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6E12" w14:textId="4747C88D" w:rsidR="0063185F" w:rsidRDefault="0054342D" w:rsidP="00C3598C">
      <w:pPr>
        <w:ind w:left="-1418" w:right="-1440"/>
        <w:rPr>
          <w:noProof/>
          <w:lang w:eastAsia="en-AU"/>
        </w:rPr>
      </w:pPr>
      <w:r w:rsidRPr="0054342D">
        <w:rPr>
          <w:noProof/>
        </w:rPr>
        <w:drawing>
          <wp:anchor distT="0" distB="0" distL="114300" distR="114300" simplePos="0" relativeHeight="251671552" behindDoc="0" locked="1" layoutInCell="1" allowOverlap="1" wp14:anchorId="27E5A649" wp14:editId="49F46E18">
            <wp:simplePos x="0" y="0"/>
            <wp:positionH relativeFrom="page">
              <wp:align>right</wp:align>
            </wp:positionH>
            <wp:positionV relativeFrom="page">
              <wp:posOffset>14605</wp:posOffset>
            </wp:positionV>
            <wp:extent cx="7541895" cy="10657840"/>
            <wp:effectExtent l="0" t="0" r="1905" b="0"/>
            <wp:wrapNone/>
            <wp:docPr id="1893929821" name="Picture 1"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29821" name="Picture 1" descr="A cover of a boo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41895" cy="10657840"/>
                    </a:xfrm>
                    <a:prstGeom prst="rect">
                      <a:avLst/>
                    </a:prstGeom>
                  </pic:spPr>
                </pic:pic>
              </a:graphicData>
            </a:graphic>
            <wp14:sizeRelH relativeFrom="margin">
              <wp14:pctWidth>0</wp14:pctWidth>
            </wp14:sizeRelH>
            <wp14:sizeRelV relativeFrom="margin">
              <wp14:pctHeight>0</wp14:pctHeight>
            </wp14:sizeRelV>
          </wp:anchor>
        </w:drawing>
      </w:r>
    </w:p>
    <w:p w14:paraId="722921E4" w14:textId="3A0AB17D" w:rsidR="00C3598C" w:rsidRDefault="00C3598C">
      <w:pPr>
        <w:spacing w:line="276" w:lineRule="auto"/>
      </w:pPr>
      <w:r>
        <w:br w:type="page"/>
      </w:r>
    </w:p>
    <w:p w14:paraId="38663699" w14:textId="77777777" w:rsidR="00B3726E" w:rsidRDefault="00B3726E" w:rsidP="007F22D6">
      <w:pPr>
        <w:pStyle w:val="Table2"/>
        <w:ind w:left="426" w:right="-262"/>
      </w:pPr>
    </w:p>
    <w:p w14:paraId="1323889A" w14:textId="68689C3D" w:rsidR="00851697" w:rsidRDefault="00851697">
      <w:pPr>
        <w:spacing w:line="276" w:lineRule="auto"/>
      </w:pPr>
    </w:p>
    <w:p w14:paraId="56806BB2" w14:textId="77777777" w:rsidR="00851697" w:rsidRDefault="00851697">
      <w:pPr>
        <w:spacing w:line="276" w:lineRule="auto"/>
      </w:pPr>
    </w:p>
    <w:p w14:paraId="17B068CD" w14:textId="77777777" w:rsidR="00851697" w:rsidRDefault="00851697">
      <w:pPr>
        <w:spacing w:line="276" w:lineRule="auto"/>
      </w:pPr>
    </w:p>
    <w:p w14:paraId="65B151D8" w14:textId="77777777" w:rsidR="00851697" w:rsidRDefault="00851697">
      <w:pPr>
        <w:spacing w:line="276" w:lineRule="auto"/>
      </w:pPr>
    </w:p>
    <w:p w14:paraId="5E9DAF59" w14:textId="77777777" w:rsidR="00851697" w:rsidRDefault="00851697">
      <w:pPr>
        <w:spacing w:line="276" w:lineRule="auto"/>
      </w:pPr>
    </w:p>
    <w:p w14:paraId="58A47022" w14:textId="77777777" w:rsidR="00490100" w:rsidRDefault="00490100">
      <w:pPr>
        <w:spacing w:line="276" w:lineRule="auto"/>
      </w:pPr>
    </w:p>
    <w:p w14:paraId="2CE625BB" w14:textId="77777777" w:rsidR="00490100" w:rsidRDefault="00490100">
      <w:pPr>
        <w:spacing w:line="276" w:lineRule="auto"/>
      </w:pPr>
    </w:p>
    <w:p w14:paraId="4AFFBD31" w14:textId="77777777" w:rsidR="00490100" w:rsidRDefault="00490100">
      <w:pPr>
        <w:spacing w:line="276" w:lineRule="auto"/>
      </w:pPr>
    </w:p>
    <w:p w14:paraId="281234DA" w14:textId="77777777" w:rsidR="00490100" w:rsidRDefault="00490100">
      <w:pPr>
        <w:spacing w:line="276" w:lineRule="auto"/>
      </w:pPr>
    </w:p>
    <w:p w14:paraId="1053FEDB" w14:textId="77777777" w:rsidR="00490100" w:rsidRDefault="00490100">
      <w:pPr>
        <w:spacing w:line="276" w:lineRule="auto"/>
      </w:pPr>
    </w:p>
    <w:p w14:paraId="11527B04" w14:textId="77777777" w:rsidR="00490100" w:rsidRDefault="00490100">
      <w:pPr>
        <w:spacing w:line="276" w:lineRule="auto"/>
      </w:pPr>
    </w:p>
    <w:p w14:paraId="2CD5EB84" w14:textId="77777777" w:rsidR="00490100" w:rsidRDefault="00490100">
      <w:pPr>
        <w:spacing w:line="276" w:lineRule="auto"/>
      </w:pPr>
    </w:p>
    <w:p w14:paraId="406286E7" w14:textId="77777777" w:rsidR="00490100" w:rsidRDefault="00490100">
      <w:pPr>
        <w:spacing w:line="276" w:lineRule="auto"/>
      </w:pPr>
    </w:p>
    <w:p w14:paraId="06762951" w14:textId="77777777" w:rsidR="00851697" w:rsidRDefault="00851697">
      <w:pPr>
        <w:spacing w:line="276" w:lineRule="auto"/>
      </w:pPr>
    </w:p>
    <w:p w14:paraId="3CC4CDF9" w14:textId="77777777" w:rsidR="00490100" w:rsidRDefault="00490100">
      <w:pPr>
        <w:spacing w:line="276" w:lineRule="auto"/>
      </w:pPr>
    </w:p>
    <w:p w14:paraId="7E1BC8A3" w14:textId="77777777" w:rsidR="00851697" w:rsidRDefault="00851697" w:rsidP="00851697">
      <w:r>
        <w:rPr>
          <w:noProof/>
          <w:lang w:eastAsia="en-AU"/>
        </w:rPr>
        <w:drawing>
          <wp:inline distT="0" distB="0" distL="0" distR="0" wp14:anchorId="20BB6AC8" wp14:editId="50FC3A45">
            <wp:extent cx="1175657" cy="414152"/>
            <wp:effectExtent l="0" t="0" r="571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9">
                      <a:extLst>
                        <a:ext uri="{28A0092B-C50C-407E-A947-70E740481C1C}">
                          <a14:useLocalDpi xmlns:a14="http://schemas.microsoft.com/office/drawing/2010/main" val="0"/>
                        </a:ext>
                      </a:extLst>
                    </a:blip>
                    <a:stretch>
                      <a:fillRect/>
                    </a:stretch>
                  </pic:blipFill>
                  <pic:spPr>
                    <a:xfrm>
                      <a:off x="0" y="0"/>
                      <a:ext cx="1169285" cy="411907"/>
                    </a:xfrm>
                    <a:prstGeom prst="rect">
                      <a:avLst/>
                    </a:prstGeom>
                  </pic:spPr>
                </pic:pic>
              </a:graphicData>
            </a:graphic>
          </wp:inline>
        </w:drawing>
      </w:r>
    </w:p>
    <w:p w14:paraId="0AED089C" w14:textId="77777777" w:rsidR="00851697" w:rsidRPr="0078402D" w:rsidRDefault="00851697" w:rsidP="00851697">
      <w:pPr>
        <w:pStyle w:val="Pa1"/>
        <w:spacing w:before="100" w:after="40"/>
        <w:rPr>
          <w:rFonts w:asciiTheme="minorHAnsi" w:hAnsiTheme="minorHAnsi" w:cstheme="minorHAnsi"/>
          <w:color w:val="221E1F"/>
          <w:sz w:val="20"/>
          <w:szCs w:val="20"/>
        </w:rPr>
      </w:pPr>
      <w:r w:rsidRPr="0078402D">
        <w:rPr>
          <w:rFonts w:asciiTheme="minorHAnsi" w:hAnsiTheme="minorHAnsi" w:cstheme="minorHAnsi"/>
          <w:color w:val="221E1F"/>
          <w:sz w:val="20"/>
          <w:szCs w:val="20"/>
        </w:rPr>
        <w:t xml:space="preserve">With the exception of any logos and registered trademarks, and where otherwise noted, all material presented in this document is provided under a Creative Commons Attribution 4.0 license (https://creativecommons.org/licenses/by/4.0/) </w:t>
      </w:r>
    </w:p>
    <w:p w14:paraId="426FF1A8" w14:textId="77777777" w:rsidR="00851697" w:rsidRPr="0078402D" w:rsidRDefault="00851697" w:rsidP="00851697">
      <w:pPr>
        <w:pStyle w:val="Pa1"/>
        <w:spacing w:before="100" w:after="40"/>
        <w:rPr>
          <w:rFonts w:asciiTheme="minorHAnsi" w:hAnsiTheme="minorHAnsi" w:cstheme="minorHAnsi"/>
          <w:color w:val="221E1F"/>
          <w:sz w:val="20"/>
          <w:szCs w:val="20"/>
        </w:rPr>
      </w:pPr>
      <w:r w:rsidRPr="0078402D">
        <w:rPr>
          <w:rFonts w:asciiTheme="minorHAnsi" w:hAnsiTheme="minorHAnsi" w:cstheme="minorHAnsi"/>
          <w:color w:val="221E1F"/>
          <w:sz w:val="20"/>
          <w:szCs w:val="20"/>
        </w:rPr>
        <w:t xml:space="preserve">The details of the relevant license conditions are available on the Creative Commons website (accessible using the links provided) as is the full legal code for the CC BY 4.0 license (https://creativecommons.org/licenses/by/4.0/legalcode) </w:t>
      </w:r>
    </w:p>
    <w:p w14:paraId="5B96A195" w14:textId="77777777" w:rsidR="00851697" w:rsidRPr="0078402D" w:rsidRDefault="00851697" w:rsidP="00851697">
      <w:pPr>
        <w:pStyle w:val="Pa1"/>
        <w:spacing w:before="100" w:after="40"/>
        <w:rPr>
          <w:rFonts w:asciiTheme="minorHAnsi" w:hAnsiTheme="minorHAnsi" w:cstheme="minorHAnsi"/>
          <w:color w:val="221E1F"/>
          <w:sz w:val="20"/>
          <w:szCs w:val="20"/>
        </w:rPr>
      </w:pPr>
      <w:r w:rsidRPr="0078402D">
        <w:rPr>
          <w:rFonts w:asciiTheme="minorHAnsi" w:hAnsiTheme="minorHAnsi" w:cstheme="minorHAnsi"/>
          <w:color w:val="221E1F"/>
          <w:sz w:val="20"/>
          <w:szCs w:val="20"/>
        </w:rPr>
        <w:t xml:space="preserve">The content obtained from this document or derivative of this work must be attributed as: </w:t>
      </w:r>
    </w:p>
    <w:p w14:paraId="3CC1AC04" w14:textId="244DDB5D" w:rsidR="00851697" w:rsidRPr="0078402D" w:rsidRDefault="00851697" w:rsidP="00851697">
      <w:pPr>
        <w:pStyle w:val="Pa1"/>
        <w:spacing w:before="100" w:after="40"/>
        <w:rPr>
          <w:rFonts w:asciiTheme="minorHAnsi" w:hAnsiTheme="minorHAnsi" w:cstheme="minorHAnsi"/>
          <w:color w:val="221E1F"/>
          <w:sz w:val="20"/>
          <w:szCs w:val="20"/>
        </w:rPr>
      </w:pPr>
      <w:r w:rsidRPr="0078402D">
        <w:rPr>
          <w:rFonts w:asciiTheme="minorHAnsi" w:hAnsiTheme="minorHAnsi" w:cstheme="minorHAnsi"/>
          <w:color w:val="221E1F"/>
          <w:sz w:val="20"/>
          <w:szCs w:val="20"/>
        </w:rPr>
        <w:t xml:space="preserve">Australian Haemovigilance Report, Data </w:t>
      </w:r>
      <w:r w:rsidRPr="00C75856">
        <w:rPr>
          <w:rFonts w:asciiTheme="minorHAnsi" w:hAnsiTheme="minorHAnsi" w:cstheme="minorHAnsi"/>
          <w:color w:val="221E1F"/>
          <w:sz w:val="20"/>
          <w:szCs w:val="20"/>
        </w:rPr>
        <w:t xml:space="preserve">for </w:t>
      </w:r>
      <w:r w:rsidR="0004722C" w:rsidRPr="00C75856">
        <w:rPr>
          <w:rFonts w:asciiTheme="minorHAnsi" w:hAnsiTheme="minorHAnsi" w:cstheme="minorHAnsi"/>
          <w:color w:val="221E1F"/>
          <w:sz w:val="20"/>
          <w:szCs w:val="20"/>
        </w:rPr>
        <w:t>20</w:t>
      </w:r>
      <w:r w:rsidR="00530C15" w:rsidRPr="00C75856">
        <w:rPr>
          <w:rFonts w:asciiTheme="minorHAnsi" w:hAnsiTheme="minorHAnsi" w:cstheme="minorHAnsi"/>
          <w:color w:val="221E1F"/>
          <w:sz w:val="20"/>
          <w:szCs w:val="20"/>
        </w:rPr>
        <w:t>2</w:t>
      </w:r>
      <w:r w:rsidR="00BF6728" w:rsidRPr="00C75856">
        <w:rPr>
          <w:rFonts w:asciiTheme="minorHAnsi" w:hAnsiTheme="minorHAnsi" w:cstheme="minorHAnsi"/>
          <w:color w:val="221E1F"/>
          <w:sz w:val="20"/>
          <w:szCs w:val="20"/>
        </w:rPr>
        <w:t>1</w:t>
      </w:r>
      <w:r w:rsidR="00D16364" w:rsidRPr="00C75856">
        <w:rPr>
          <w:rFonts w:asciiTheme="minorHAnsi" w:hAnsiTheme="minorHAnsi" w:cstheme="minorHAnsi"/>
          <w:color w:val="221E1F"/>
          <w:sz w:val="20"/>
          <w:szCs w:val="20"/>
        </w:rPr>
        <w:t>-</w:t>
      </w:r>
      <w:r w:rsidR="0004722C" w:rsidRPr="00C75856">
        <w:rPr>
          <w:rFonts w:asciiTheme="minorHAnsi" w:hAnsiTheme="minorHAnsi" w:cstheme="minorHAnsi"/>
          <w:color w:val="221E1F"/>
          <w:sz w:val="20"/>
          <w:szCs w:val="20"/>
        </w:rPr>
        <w:t>2</w:t>
      </w:r>
      <w:r w:rsidR="00BF6728" w:rsidRPr="00C75856">
        <w:rPr>
          <w:rFonts w:asciiTheme="minorHAnsi" w:hAnsiTheme="minorHAnsi" w:cstheme="minorHAnsi"/>
          <w:color w:val="221E1F"/>
          <w:sz w:val="20"/>
          <w:szCs w:val="20"/>
        </w:rPr>
        <w:t>2</w:t>
      </w:r>
      <w:r w:rsidR="0004722C" w:rsidRPr="00C75856">
        <w:rPr>
          <w:rFonts w:asciiTheme="minorHAnsi" w:hAnsiTheme="minorHAnsi" w:cstheme="minorHAnsi"/>
          <w:color w:val="221E1F"/>
          <w:sz w:val="20"/>
          <w:szCs w:val="20"/>
        </w:rPr>
        <w:t xml:space="preserve"> </w:t>
      </w:r>
      <w:r w:rsidRPr="00C75856">
        <w:rPr>
          <w:rFonts w:asciiTheme="minorHAnsi" w:hAnsiTheme="minorHAnsi" w:cstheme="minorHAnsi"/>
          <w:color w:val="221E1F"/>
          <w:sz w:val="20"/>
          <w:szCs w:val="20"/>
        </w:rPr>
        <w:t>published</w:t>
      </w:r>
      <w:r w:rsidRPr="0078402D">
        <w:rPr>
          <w:rFonts w:asciiTheme="minorHAnsi" w:hAnsiTheme="minorHAnsi" w:cstheme="minorHAnsi"/>
          <w:color w:val="221E1F"/>
          <w:sz w:val="20"/>
          <w:szCs w:val="20"/>
        </w:rPr>
        <w:t xml:space="preserve"> by the National Blood Authority. </w:t>
      </w:r>
    </w:p>
    <w:p w14:paraId="6CF0FBF4" w14:textId="77777777" w:rsidR="00851697" w:rsidRPr="0078402D" w:rsidRDefault="00851697" w:rsidP="00851697">
      <w:pPr>
        <w:pStyle w:val="Pa1"/>
        <w:spacing w:before="100" w:after="40"/>
        <w:rPr>
          <w:rFonts w:asciiTheme="minorHAnsi" w:hAnsiTheme="minorHAnsi" w:cstheme="minorHAnsi"/>
          <w:color w:val="221E1F"/>
          <w:sz w:val="20"/>
          <w:szCs w:val="20"/>
        </w:rPr>
      </w:pPr>
      <w:r w:rsidRPr="0078402D">
        <w:rPr>
          <w:rFonts w:asciiTheme="minorHAnsi" w:hAnsiTheme="minorHAnsi" w:cstheme="minorHAnsi"/>
          <w:color w:val="221E1F"/>
          <w:sz w:val="20"/>
          <w:szCs w:val="20"/>
        </w:rPr>
        <w:t xml:space="preserve">ISSN 1838-1790 </w:t>
      </w:r>
    </w:p>
    <w:p w14:paraId="73FEAC0F" w14:textId="686E2810" w:rsidR="00851697" w:rsidRPr="0078402D" w:rsidRDefault="00851697" w:rsidP="00851697">
      <w:pPr>
        <w:pStyle w:val="Pa1"/>
        <w:spacing w:before="100" w:after="40"/>
        <w:rPr>
          <w:rFonts w:asciiTheme="minorHAnsi" w:hAnsiTheme="minorHAnsi" w:cstheme="minorHAnsi"/>
          <w:color w:val="263895"/>
          <w:sz w:val="20"/>
          <w:szCs w:val="20"/>
        </w:rPr>
      </w:pPr>
      <w:r w:rsidRPr="0078402D">
        <w:rPr>
          <w:rFonts w:asciiTheme="minorHAnsi" w:hAnsiTheme="minorHAnsi" w:cstheme="minorHAnsi"/>
          <w:color w:val="221E1F"/>
          <w:sz w:val="20"/>
          <w:szCs w:val="20"/>
        </w:rPr>
        <w:t xml:space="preserve">This report is available online at </w:t>
      </w:r>
      <w:hyperlink r:id="rId10" w:history="1">
        <w:r w:rsidR="00CD755B">
          <w:rPr>
            <w:rStyle w:val="Hyperlink"/>
            <w:rFonts w:asciiTheme="minorHAnsi" w:hAnsiTheme="minorHAnsi" w:cstheme="minorHAnsi"/>
            <w:sz w:val="20"/>
            <w:szCs w:val="20"/>
          </w:rPr>
          <w:t>www.blood.gov.au/haemovigilance-reporting</w:t>
        </w:r>
      </w:hyperlink>
    </w:p>
    <w:p w14:paraId="0C1BB55C" w14:textId="77777777" w:rsidR="00851697" w:rsidRPr="0078402D" w:rsidRDefault="00851697" w:rsidP="00851697">
      <w:pPr>
        <w:pStyle w:val="Default"/>
        <w:spacing w:before="160" w:line="201" w:lineRule="atLeast"/>
        <w:rPr>
          <w:rFonts w:asciiTheme="minorHAnsi" w:hAnsiTheme="minorHAnsi" w:cstheme="minorHAnsi"/>
          <w:color w:val="221E1F"/>
          <w:sz w:val="20"/>
          <w:szCs w:val="20"/>
        </w:rPr>
      </w:pPr>
      <w:r w:rsidRPr="0078402D">
        <w:rPr>
          <w:rFonts w:asciiTheme="minorHAnsi" w:hAnsiTheme="minorHAnsi" w:cstheme="minorHAnsi"/>
          <w:color w:val="221E1F"/>
          <w:sz w:val="20"/>
          <w:szCs w:val="20"/>
        </w:rPr>
        <w:t xml:space="preserve">Contact officer: </w:t>
      </w:r>
    </w:p>
    <w:p w14:paraId="7187CDEF" w14:textId="77777777" w:rsidR="00575B46" w:rsidRDefault="00575B46" w:rsidP="00851697">
      <w:pPr>
        <w:pStyle w:val="Pa4"/>
        <w:rPr>
          <w:rFonts w:asciiTheme="minorHAnsi" w:hAnsiTheme="minorHAnsi" w:cstheme="minorHAnsi"/>
          <w:color w:val="221E1F"/>
          <w:sz w:val="20"/>
          <w:szCs w:val="20"/>
        </w:rPr>
      </w:pPr>
    </w:p>
    <w:p w14:paraId="4F1153D9" w14:textId="7F7B6B77" w:rsidR="00575B46" w:rsidRDefault="00575B46" w:rsidP="00851697">
      <w:pPr>
        <w:pStyle w:val="Pa4"/>
        <w:rPr>
          <w:rFonts w:asciiTheme="minorHAnsi" w:hAnsiTheme="minorHAnsi" w:cstheme="minorHAnsi"/>
          <w:color w:val="221E1F"/>
          <w:sz w:val="20"/>
          <w:szCs w:val="20"/>
        </w:rPr>
      </w:pPr>
      <w:r>
        <w:rPr>
          <w:rFonts w:asciiTheme="minorHAnsi" w:hAnsiTheme="minorHAnsi" w:cstheme="minorHAnsi"/>
          <w:color w:val="221E1F"/>
          <w:sz w:val="20"/>
          <w:szCs w:val="20"/>
        </w:rPr>
        <w:t>Haemovigilance</w:t>
      </w:r>
    </w:p>
    <w:p w14:paraId="66A64F0C" w14:textId="50685F00" w:rsidR="00851697" w:rsidRPr="0078402D" w:rsidRDefault="00851697" w:rsidP="00851697">
      <w:pPr>
        <w:pStyle w:val="Pa4"/>
        <w:rPr>
          <w:rFonts w:asciiTheme="minorHAnsi" w:hAnsiTheme="minorHAnsi" w:cstheme="minorHAnsi"/>
          <w:color w:val="221E1F"/>
          <w:sz w:val="20"/>
          <w:szCs w:val="20"/>
        </w:rPr>
      </w:pPr>
      <w:r w:rsidRPr="0078402D">
        <w:rPr>
          <w:rFonts w:asciiTheme="minorHAnsi" w:hAnsiTheme="minorHAnsi" w:cstheme="minorHAnsi"/>
          <w:color w:val="221E1F"/>
          <w:sz w:val="20"/>
          <w:szCs w:val="20"/>
        </w:rPr>
        <w:t xml:space="preserve">Locked Bag 8430 </w:t>
      </w:r>
    </w:p>
    <w:p w14:paraId="153376B9" w14:textId="77777777" w:rsidR="00851697" w:rsidRPr="0078402D" w:rsidRDefault="00851697" w:rsidP="00851697">
      <w:pPr>
        <w:pStyle w:val="Pa4"/>
        <w:rPr>
          <w:rFonts w:asciiTheme="minorHAnsi" w:hAnsiTheme="minorHAnsi" w:cstheme="minorHAnsi"/>
          <w:color w:val="221E1F"/>
          <w:sz w:val="20"/>
          <w:szCs w:val="20"/>
        </w:rPr>
      </w:pPr>
      <w:r w:rsidRPr="0078402D">
        <w:rPr>
          <w:rFonts w:asciiTheme="minorHAnsi" w:hAnsiTheme="minorHAnsi" w:cstheme="minorHAnsi"/>
          <w:color w:val="221E1F"/>
          <w:sz w:val="20"/>
          <w:szCs w:val="20"/>
        </w:rPr>
        <w:t xml:space="preserve">Canberra ACT 2601 </w:t>
      </w:r>
    </w:p>
    <w:p w14:paraId="725E583E" w14:textId="77777777" w:rsidR="00851697" w:rsidRPr="0078402D" w:rsidRDefault="00851697" w:rsidP="00851697">
      <w:pPr>
        <w:pStyle w:val="Pa3"/>
        <w:spacing w:before="220"/>
        <w:rPr>
          <w:rFonts w:asciiTheme="minorHAnsi" w:hAnsiTheme="minorHAnsi" w:cstheme="minorHAnsi"/>
          <w:color w:val="221E1F"/>
          <w:sz w:val="20"/>
          <w:szCs w:val="20"/>
        </w:rPr>
      </w:pPr>
      <w:r w:rsidRPr="0078402D">
        <w:rPr>
          <w:rFonts w:asciiTheme="minorHAnsi" w:hAnsiTheme="minorHAnsi" w:cstheme="minorHAnsi"/>
          <w:color w:val="221E1F"/>
          <w:sz w:val="20"/>
          <w:szCs w:val="20"/>
        </w:rPr>
        <w:t xml:space="preserve">Phone: +61 2 6151 5000 </w:t>
      </w:r>
    </w:p>
    <w:p w14:paraId="286C35D7" w14:textId="77777777" w:rsidR="00851697" w:rsidRPr="0078402D" w:rsidRDefault="00851697" w:rsidP="00851697">
      <w:pPr>
        <w:pStyle w:val="Pa4"/>
        <w:rPr>
          <w:rFonts w:asciiTheme="minorHAnsi" w:hAnsiTheme="minorHAnsi" w:cstheme="minorHAnsi"/>
          <w:color w:val="221E1F"/>
          <w:sz w:val="20"/>
          <w:szCs w:val="20"/>
        </w:rPr>
      </w:pPr>
      <w:r w:rsidRPr="0078402D">
        <w:rPr>
          <w:rFonts w:asciiTheme="minorHAnsi" w:hAnsiTheme="minorHAnsi" w:cstheme="minorHAnsi"/>
          <w:color w:val="221E1F"/>
          <w:sz w:val="20"/>
          <w:szCs w:val="20"/>
        </w:rPr>
        <w:t xml:space="preserve">Fax: +61 2 6151 5300 </w:t>
      </w:r>
    </w:p>
    <w:p w14:paraId="5A5A418F" w14:textId="7F5064F0" w:rsidR="00851697" w:rsidRDefault="00851697" w:rsidP="00851697">
      <w:pPr>
        <w:pStyle w:val="Pa4"/>
        <w:rPr>
          <w:rFonts w:asciiTheme="minorHAnsi" w:hAnsiTheme="minorHAnsi" w:cstheme="minorHAnsi"/>
          <w:color w:val="221E1F"/>
          <w:sz w:val="20"/>
          <w:szCs w:val="20"/>
        </w:rPr>
      </w:pPr>
      <w:r w:rsidRPr="0078402D">
        <w:rPr>
          <w:rFonts w:asciiTheme="minorHAnsi" w:hAnsiTheme="minorHAnsi" w:cstheme="minorHAnsi"/>
          <w:color w:val="221E1F"/>
          <w:sz w:val="20"/>
          <w:szCs w:val="20"/>
        </w:rPr>
        <w:t xml:space="preserve">Email: </w:t>
      </w:r>
      <w:hyperlink r:id="rId11" w:history="1">
        <w:r w:rsidR="00575B46" w:rsidRPr="00811612">
          <w:rPr>
            <w:rStyle w:val="Hyperlink"/>
            <w:rFonts w:asciiTheme="minorHAnsi" w:hAnsiTheme="minorHAnsi" w:cstheme="minorHAnsi"/>
            <w:sz w:val="20"/>
            <w:szCs w:val="20"/>
          </w:rPr>
          <w:t>haemovigilance@blood.gov.au</w:t>
        </w:r>
      </w:hyperlink>
    </w:p>
    <w:p w14:paraId="5391FD97" w14:textId="77777777" w:rsidR="00851697" w:rsidRPr="0078402D" w:rsidRDefault="00851697" w:rsidP="00851697">
      <w:pPr>
        <w:rPr>
          <w:rFonts w:asciiTheme="minorHAnsi" w:hAnsiTheme="minorHAnsi" w:cstheme="minorHAnsi"/>
        </w:rPr>
      </w:pPr>
      <w:r w:rsidRPr="0078402D">
        <w:rPr>
          <w:rFonts w:asciiTheme="minorHAnsi" w:hAnsiTheme="minorHAnsi" w:cstheme="minorHAnsi"/>
          <w:color w:val="221E1F"/>
          <w:sz w:val="20"/>
          <w:szCs w:val="20"/>
        </w:rPr>
        <w:t xml:space="preserve">Website: </w:t>
      </w:r>
      <w:r w:rsidRPr="0078402D">
        <w:rPr>
          <w:rStyle w:val="A4"/>
          <w:rFonts w:asciiTheme="minorHAnsi" w:hAnsiTheme="minorHAnsi" w:cstheme="minorHAnsi"/>
        </w:rPr>
        <w:t>www.blood.gov.au</w:t>
      </w:r>
    </w:p>
    <w:p w14:paraId="22BA6040" w14:textId="3F16DEDD" w:rsidR="00CE4B5F" w:rsidRDefault="00CE4B5F">
      <w:pPr>
        <w:spacing w:line="276" w:lineRule="auto"/>
      </w:pPr>
      <w:r>
        <w:br w:type="page"/>
      </w:r>
    </w:p>
    <w:p w14:paraId="630B3B48" w14:textId="19073142" w:rsidR="00ED55A8" w:rsidRDefault="00ED55A8">
      <w:pPr>
        <w:pStyle w:val="TOCHeading"/>
      </w:pPr>
      <w:bookmarkStart w:id="0" w:name="_Hlk134521007"/>
    </w:p>
    <w:bookmarkEnd w:id="0" w:displacedByCustomXml="next"/>
    <w:sdt>
      <w:sdtPr>
        <w:rPr>
          <w:rFonts w:ascii="Calibri" w:eastAsia="Dotum" w:hAnsi="Calibri" w:cs="Calibri"/>
          <w:color w:val="auto"/>
          <w:sz w:val="22"/>
          <w:szCs w:val="22"/>
          <w:lang w:val="en-AU"/>
        </w:rPr>
        <w:id w:val="-49232471"/>
        <w:docPartObj>
          <w:docPartGallery w:val="Table of Contents"/>
          <w:docPartUnique/>
        </w:docPartObj>
      </w:sdtPr>
      <w:sdtEndPr>
        <w:rPr>
          <w:b/>
          <w:bCs/>
          <w:noProof/>
        </w:rPr>
      </w:sdtEndPr>
      <w:sdtContent>
        <w:p w14:paraId="508F4500" w14:textId="36BA6AB9" w:rsidR="00530C15" w:rsidRDefault="00530C15">
          <w:pPr>
            <w:pStyle w:val="TOCHeading"/>
          </w:pPr>
          <w:r>
            <w:t>Contents</w:t>
          </w:r>
        </w:p>
        <w:p w14:paraId="6385F4F9" w14:textId="3E9F8465" w:rsidR="00D97509" w:rsidRDefault="00530C15">
          <w:pPr>
            <w:pStyle w:val="TOC1"/>
            <w:rPr>
              <w:rFonts w:asciiTheme="minorHAnsi" w:eastAsiaTheme="minorEastAsia" w:hAnsiTheme="minorHAnsi" w:cstheme="minorBidi"/>
              <w:b w:val="0"/>
              <w:bCs w:val="0"/>
              <w:kern w:val="2"/>
              <w:sz w:val="24"/>
              <w:szCs w:val="24"/>
              <w:lang w:eastAsia="en-AU"/>
              <w14:ligatures w14:val="standardContextual"/>
            </w:rPr>
          </w:pPr>
          <w:r>
            <w:fldChar w:fldCharType="begin"/>
          </w:r>
          <w:r>
            <w:instrText xml:space="preserve"> TOC \o "1-3" \h \z \u </w:instrText>
          </w:r>
          <w:r>
            <w:fldChar w:fldCharType="separate"/>
          </w:r>
          <w:hyperlink w:anchor="_Toc187394184" w:history="1">
            <w:r w:rsidR="00D97509" w:rsidRPr="00287F04">
              <w:rPr>
                <w:rStyle w:val="Hyperlink"/>
              </w:rPr>
              <w:t>AT A GLANCE</w:t>
            </w:r>
            <w:r w:rsidR="00D97509">
              <w:rPr>
                <w:webHidden/>
              </w:rPr>
              <w:tab/>
            </w:r>
            <w:r w:rsidR="00D97509">
              <w:rPr>
                <w:webHidden/>
              </w:rPr>
              <w:fldChar w:fldCharType="begin"/>
            </w:r>
            <w:r w:rsidR="00D97509">
              <w:rPr>
                <w:webHidden/>
              </w:rPr>
              <w:instrText xml:space="preserve"> PAGEREF _Toc187394184 \h </w:instrText>
            </w:r>
            <w:r w:rsidR="00D97509">
              <w:rPr>
                <w:webHidden/>
              </w:rPr>
            </w:r>
            <w:r w:rsidR="00D97509">
              <w:rPr>
                <w:webHidden/>
              </w:rPr>
              <w:fldChar w:fldCharType="separate"/>
            </w:r>
            <w:r w:rsidR="006243AD">
              <w:rPr>
                <w:webHidden/>
              </w:rPr>
              <w:t>3</w:t>
            </w:r>
            <w:r w:rsidR="00D97509">
              <w:rPr>
                <w:webHidden/>
              </w:rPr>
              <w:fldChar w:fldCharType="end"/>
            </w:r>
          </w:hyperlink>
        </w:p>
        <w:p w14:paraId="2513CDB3" w14:textId="2DAC30A4" w:rsidR="00D97509" w:rsidRDefault="000B42B2">
          <w:pPr>
            <w:pStyle w:val="TOC1"/>
            <w:rPr>
              <w:rFonts w:asciiTheme="minorHAnsi" w:eastAsiaTheme="minorEastAsia" w:hAnsiTheme="minorHAnsi" w:cstheme="minorBidi"/>
              <w:b w:val="0"/>
              <w:bCs w:val="0"/>
              <w:kern w:val="2"/>
              <w:sz w:val="24"/>
              <w:szCs w:val="24"/>
              <w:lang w:eastAsia="en-AU"/>
              <w14:ligatures w14:val="standardContextual"/>
            </w:rPr>
          </w:pPr>
          <w:hyperlink w:anchor="_Toc187394185" w:history="1">
            <w:r w:rsidR="00D97509" w:rsidRPr="00287F04">
              <w:rPr>
                <w:rStyle w:val="Hyperlink"/>
              </w:rPr>
              <w:t>SECTION 1</w:t>
            </w:r>
            <w:r w:rsidR="00D97509">
              <w:rPr>
                <w:webHidden/>
              </w:rPr>
              <w:tab/>
            </w:r>
            <w:r w:rsidR="00D97509">
              <w:rPr>
                <w:webHidden/>
              </w:rPr>
              <w:fldChar w:fldCharType="begin"/>
            </w:r>
            <w:r w:rsidR="00D97509">
              <w:rPr>
                <w:webHidden/>
              </w:rPr>
              <w:instrText xml:space="preserve"> PAGEREF _Toc187394185 \h </w:instrText>
            </w:r>
            <w:r w:rsidR="00D97509">
              <w:rPr>
                <w:webHidden/>
              </w:rPr>
            </w:r>
            <w:r w:rsidR="00D97509">
              <w:rPr>
                <w:webHidden/>
              </w:rPr>
              <w:fldChar w:fldCharType="separate"/>
            </w:r>
            <w:r w:rsidR="006243AD">
              <w:rPr>
                <w:webHidden/>
              </w:rPr>
              <w:t>5</w:t>
            </w:r>
            <w:r w:rsidR="00D97509">
              <w:rPr>
                <w:webHidden/>
              </w:rPr>
              <w:fldChar w:fldCharType="end"/>
            </w:r>
          </w:hyperlink>
        </w:p>
        <w:p w14:paraId="03C70C52" w14:textId="4CB3FB06" w:rsidR="00D97509" w:rsidRDefault="000B42B2">
          <w:pPr>
            <w:pStyle w:val="TOC1"/>
            <w:rPr>
              <w:rFonts w:asciiTheme="minorHAnsi" w:eastAsiaTheme="minorEastAsia" w:hAnsiTheme="minorHAnsi" w:cstheme="minorBidi"/>
              <w:b w:val="0"/>
              <w:bCs w:val="0"/>
              <w:kern w:val="2"/>
              <w:sz w:val="24"/>
              <w:szCs w:val="24"/>
              <w:lang w:eastAsia="en-AU"/>
              <w14:ligatures w14:val="standardContextual"/>
            </w:rPr>
          </w:pPr>
          <w:hyperlink w:anchor="_Toc187394186" w:history="1">
            <w:r w:rsidR="00D97509" w:rsidRPr="00287F04">
              <w:rPr>
                <w:rStyle w:val="Hyperlink"/>
              </w:rPr>
              <w:t>Australian Haemovigilance Data</w:t>
            </w:r>
            <w:r w:rsidR="00D97509">
              <w:rPr>
                <w:webHidden/>
              </w:rPr>
              <w:tab/>
            </w:r>
            <w:r w:rsidR="00D97509">
              <w:rPr>
                <w:webHidden/>
              </w:rPr>
              <w:fldChar w:fldCharType="begin"/>
            </w:r>
            <w:r w:rsidR="00D97509">
              <w:rPr>
                <w:webHidden/>
              </w:rPr>
              <w:instrText xml:space="preserve"> PAGEREF _Toc187394186 \h </w:instrText>
            </w:r>
            <w:r w:rsidR="00D97509">
              <w:rPr>
                <w:webHidden/>
              </w:rPr>
            </w:r>
            <w:r w:rsidR="00D97509">
              <w:rPr>
                <w:webHidden/>
              </w:rPr>
              <w:fldChar w:fldCharType="separate"/>
            </w:r>
            <w:r w:rsidR="006243AD">
              <w:rPr>
                <w:webHidden/>
              </w:rPr>
              <w:t>5</w:t>
            </w:r>
            <w:r w:rsidR="00D97509">
              <w:rPr>
                <w:webHidden/>
              </w:rPr>
              <w:fldChar w:fldCharType="end"/>
            </w:r>
          </w:hyperlink>
        </w:p>
        <w:p w14:paraId="0630536D" w14:textId="5895BFB4" w:rsidR="00D97509" w:rsidRDefault="000B42B2">
          <w:pPr>
            <w:pStyle w:val="TOC3"/>
            <w:rPr>
              <w:rFonts w:asciiTheme="minorHAnsi" w:eastAsiaTheme="minorEastAsia" w:hAnsiTheme="minorHAnsi" w:cstheme="minorBidi"/>
              <w:noProof/>
              <w:kern w:val="2"/>
              <w:sz w:val="24"/>
              <w:szCs w:val="24"/>
              <w:lang w:eastAsia="en-AU"/>
              <w14:ligatures w14:val="standardContextual"/>
            </w:rPr>
          </w:pPr>
          <w:hyperlink w:anchor="_Toc187394187" w:history="1">
            <w:r w:rsidR="00D97509" w:rsidRPr="00287F04">
              <w:rPr>
                <w:rStyle w:val="Hyperlink"/>
                <w:noProof/>
              </w:rPr>
              <w:t>Acknowledgements</w:t>
            </w:r>
            <w:r w:rsidR="00D97509">
              <w:rPr>
                <w:noProof/>
                <w:webHidden/>
              </w:rPr>
              <w:tab/>
            </w:r>
            <w:r w:rsidR="00D97509">
              <w:rPr>
                <w:noProof/>
                <w:webHidden/>
              </w:rPr>
              <w:fldChar w:fldCharType="begin"/>
            </w:r>
            <w:r w:rsidR="00D97509">
              <w:rPr>
                <w:noProof/>
                <w:webHidden/>
              </w:rPr>
              <w:instrText xml:space="preserve"> PAGEREF _Toc187394187 \h </w:instrText>
            </w:r>
            <w:r w:rsidR="00D97509">
              <w:rPr>
                <w:noProof/>
                <w:webHidden/>
              </w:rPr>
            </w:r>
            <w:r w:rsidR="00D97509">
              <w:rPr>
                <w:noProof/>
                <w:webHidden/>
              </w:rPr>
              <w:fldChar w:fldCharType="separate"/>
            </w:r>
            <w:r w:rsidR="006243AD">
              <w:rPr>
                <w:noProof/>
                <w:webHidden/>
              </w:rPr>
              <w:t>5</w:t>
            </w:r>
            <w:r w:rsidR="00D97509">
              <w:rPr>
                <w:noProof/>
                <w:webHidden/>
              </w:rPr>
              <w:fldChar w:fldCharType="end"/>
            </w:r>
          </w:hyperlink>
        </w:p>
        <w:p w14:paraId="06FD2177" w14:textId="7E896632" w:rsidR="00D97509" w:rsidRDefault="000B42B2">
          <w:pPr>
            <w:pStyle w:val="TOC3"/>
            <w:rPr>
              <w:rFonts w:asciiTheme="minorHAnsi" w:eastAsiaTheme="minorEastAsia" w:hAnsiTheme="minorHAnsi" w:cstheme="minorBidi"/>
              <w:noProof/>
              <w:kern w:val="2"/>
              <w:sz w:val="24"/>
              <w:szCs w:val="24"/>
              <w:lang w:eastAsia="en-AU"/>
              <w14:ligatures w14:val="standardContextual"/>
            </w:rPr>
          </w:pPr>
          <w:hyperlink w:anchor="_Toc187394188" w:history="1">
            <w:r w:rsidR="00D97509" w:rsidRPr="00287F04">
              <w:rPr>
                <w:rStyle w:val="Hyperlink"/>
                <w:noProof/>
              </w:rPr>
              <w:t>Caveats</w:t>
            </w:r>
            <w:r w:rsidR="00D97509">
              <w:rPr>
                <w:noProof/>
                <w:webHidden/>
              </w:rPr>
              <w:tab/>
            </w:r>
            <w:r w:rsidR="00D97509">
              <w:rPr>
                <w:noProof/>
                <w:webHidden/>
              </w:rPr>
              <w:fldChar w:fldCharType="begin"/>
            </w:r>
            <w:r w:rsidR="00D97509">
              <w:rPr>
                <w:noProof/>
                <w:webHidden/>
              </w:rPr>
              <w:instrText xml:space="preserve"> PAGEREF _Toc187394188 \h </w:instrText>
            </w:r>
            <w:r w:rsidR="00D97509">
              <w:rPr>
                <w:noProof/>
                <w:webHidden/>
              </w:rPr>
            </w:r>
            <w:r w:rsidR="00D97509">
              <w:rPr>
                <w:noProof/>
                <w:webHidden/>
              </w:rPr>
              <w:fldChar w:fldCharType="separate"/>
            </w:r>
            <w:r w:rsidR="006243AD">
              <w:rPr>
                <w:noProof/>
                <w:webHidden/>
              </w:rPr>
              <w:t>5</w:t>
            </w:r>
            <w:r w:rsidR="00D97509">
              <w:rPr>
                <w:noProof/>
                <w:webHidden/>
              </w:rPr>
              <w:fldChar w:fldCharType="end"/>
            </w:r>
          </w:hyperlink>
        </w:p>
        <w:p w14:paraId="37F993CB" w14:textId="61CB942C" w:rsidR="00D97509" w:rsidRDefault="000B42B2">
          <w:pPr>
            <w:pStyle w:val="TOC3"/>
            <w:rPr>
              <w:rFonts w:asciiTheme="minorHAnsi" w:eastAsiaTheme="minorEastAsia" w:hAnsiTheme="minorHAnsi" w:cstheme="minorBidi"/>
              <w:noProof/>
              <w:kern w:val="2"/>
              <w:sz w:val="24"/>
              <w:szCs w:val="24"/>
              <w:lang w:eastAsia="en-AU"/>
              <w14:ligatures w14:val="standardContextual"/>
            </w:rPr>
          </w:pPr>
          <w:hyperlink w:anchor="_Toc187394189" w:history="1">
            <w:r w:rsidR="00D97509" w:rsidRPr="00287F04">
              <w:rPr>
                <w:rStyle w:val="Hyperlink"/>
                <w:noProof/>
              </w:rPr>
              <w:t>Collection and reporting process</w:t>
            </w:r>
            <w:r w:rsidR="00D97509">
              <w:rPr>
                <w:noProof/>
                <w:webHidden/>
              </w:rPr>
              <w:tab/>
            </w:r>
            <w:r w:rsidR="00D97509">
              <w:rPr>
                <w:noProof/>
                <w:webHidden/>
              </w:rPr>
              <w:fldChar w:fldCharType="begin"/>
            </w:r>
            <w:r w:rsidR="00D97509">
              <w:rPr>
                <w:noProof/>
                <w:webHidden/>
              </w:rPr>
              <w:instrText xml:space="preserve"> PAGEREF _Toc187394189 \h </w:instrText>
            </w:r>
            <w:r w:rsidR="00D97509">
              <w:rPr>
                <w:noProof/>
                <w:webHidden/>
              </w:rPr>
            </w:r>
            <w:r w:rsidR="00D97509">
              <w:rPr>
                <w:noProof/>
                <w:webHidden/>
              </w:rPr>
              <w:fldChar w:fldCharType="separate"/>
            </w:r>
            <w:r w:rsidR="006243AD">
              <w:rPr>
                <w:noProof/>
                <w:webHidden/>
              </w:rPr>
              <w:t>6</w:t>
            </w:r>
            <w:r w:rsidR="00D97509">
              <w:rPr>
                <w:noProof/>
                <w:webHidden/>
              </w:rPr>
              <w:fldChar w:fldCharType="end"/>
            </w:r>
          </w:hyperlink>
        </w:p>
        <w:p w14:paraId="7CA7AA1C" w14:textId="551231D7" w:rsidR="00D97509" w:rsidRDefault="000B42B2">
          <w:pPr>
            <w:pStyle w:val="TOC3"/>
            <w:rPr>
              <w:rFonts w:asciiTheme="minorHAnsi" w:eastAsiaTheme="minorEastAsia" w:hAnsiTheme="minorHAnsi" w:cstheme="minorBidi"/>
              <w:noProof/>
              <w:kern w:val="2"/>
              <w:sz w:val="24"/>
              <w:szCs w:val="24"/>
              <w:lang w:eastAsia="en-AU"/>
              <w14:ligatures w14:val="standardContextual"/>
            </w:rPr>
          </w:pPr>
          <w:hyperlink w:anchor="_Toc187394190" w:history="1">
            <w:r w:rsidR="00D97509" w:rsidRPr="00287F04">
              <w:rPr>
                <w:rStyle w:val="Hyperlink"/>
                <w:noProof/>
              </w:rPr>
              <w:t>Introduction</w:t>
            </w:r>
            <w:r w:rsidR="00D97509">
              <w:rPr>
                <w:noProof/>
                <w:webHidden/>
              </w:rPr>
              <w:tab/>
            </w:r>
            <w:r w:rsidR="00D97509">
              <w:rPr>
                <w:noProof/>
                <w:webHidden/>
              </w:rPr>
              <w:fldChar w:fldCharType="begin"/>
            </w:r>
            <w:r w:rsidR="00D97509">
              <w:rPr>
                <w:noProof/>
                <w:webHidden/>
              </w:rPr>
              <w:instrText xml:space="preserve"> PAGEREF _Toc187394190 \h </w:instrText>
            </w:r>
            <w:r w:rsidR="00D97509">
              <w:rPr>
                <w:noProof/>
                <w:webHidden/>
              </w:rPr>
            </w:r>
            <w:r w:rsidR="00D97509">
              <w:rPr>
                <w:noProof/>
                <w:webHidden/>
              </w:rPr>
              <w:fldChar w:fldCharType="separate"/>
            </w:r>
            <w:r w:rsidR="006243AD">
              <w:rPr>
                <w:noProof/>
                <w:webHidden/>
              </w:rPr>
              <w:t>7</w:t>
            </w:r>
            <w:r w:rsidR="00D97509">
              <w:rPr>
                <w:noProof/>
                <w:webHidden/>
              </w:rPr>
              <w:fldChar w:fldCharType="end"/>
            </w:r>
          </w:hyperlink>
        </w:p>
        <w:p w14:paraId="4735EC6F" w14:textId="75F2DFE8" w:rsidR="00D97509" w:rsidRDefault="000B42B2">
          <w:pPr>
            <w:pStyle w:val="TOC3"/>
            <w:rPr>
              <w:rFonts w:asciiTheme="minorHAnsi" w:eastAsiaTheme="minorEastAsia" w:hAnsiTheme="minorHAnsi" w:cstheme="minorBidi"/>
              <w:noProof/>
              <w:kern w:val="2"/>
              <w:sz w:val="24"/>
              <w:szCs w:val="24"/>
              <w:lang w:eastAsia="en-AU"/>
              <w14:ligatures w14:val="standardContextual"/>
            </w:rPr>
          </w:pPr>
          <w:hyperlink w:anchor="_Toc187394191" w:history="1">
            <w:r w:rsidR="00D97509" w:rsidRPr="00287F04">
              <w:rPr>
                <w:rStyle w:val="Hyperlink"/>
                <w:bCs/>
                <w:noProof/>
              </w:rPr>
              <w:t>Res</w:t>
            </w:r>
            <w:r w:rsidR="00D97509" w:rsidRPr="00287F04">
              <w:rPr>
                <w:rStyle w:val="Hyperlink"/>
                <w:noProof/>
              </w:rPr>
              <w:t>ults for all adverse events, 2017-18 to 2021-22</w:t>
            </w:r>
            <w:r w:rsidR="00D97509">
              <w:rPr>
                <w:noProof/>
                <w:webHidden/>
              </w:rPr>
              <w:tab/>
            </w:r>
            <w:r w:rsidR="00D97509">
              <w:rPr>
                <w:noProof/>
                <w:webHidden/>
              </w:rPr>
              <w:fldChar w:fldCharType="begin"/>
            </w:r>
            <w:r w:rsidR="00D97509">
              <w:rPr>
                <w:noProof/>
                <w:webHidden/>
              </w:rPr>
              <w:instrText xml:space="preserve"> PAGEREF _Toc187394191 \h </w:instrText>
            </w:r>
            <w:r w:rsidR="00D97509">
              <w:rPr>
                <w:noProof/>
                <w:webHidden/>
              </w:rPr>
            </w:r>
            <w:r w:rsidR="00D97509">
              <w:rPr>
                <w:noProof/>
                <w:webHidden/>
              </w:rPr>
              <w:fldChar w:fldCharType="separate"/>
            </w:r>
            <w:r w:rsidR="006243AD">
              <w:rPr>
                <w:noProof/>
                <w:webHidden/>
              </w:rPr>
              <w:t>8</w:t>
            </w:r>
            <w:r w:rsidR="00D97509">
              <w:rPr>
                <w:noProof/>
                <w:webHidden/>
              </w:rPr>
              <w:fldChar w:fldCharType="end"/>
            </w:r>
          </w:hyperlink>
        </w:p>
        <w:p w14:paraId="7ABC2654" w14:textId="5DE5B1CB" w:rsidR="00D97509" w:rsidRDefault="000B42B2">
          <w:pPr>
            <w:pStyle w:val="TOC3"/>
            <w:rPr>
              <w:rFonts w:asciiTheme="minorHAnsi" w:eastAsiaTheme="minorEastAsia" w:hAnsiTheme="minorHAnsi" w:cstheme="minorBidi"/>
              <w:noProof/>
              <w:kern w:val="2"/>
              <w:sz w:val="24"/>
              <w:szCs w:val="24"/>
              <w:lang w:eastAsia="en-AU"/>
              <w14:ligatures w14:val="standardContextual"/>
            </w:rPr>
          </w:pPr>
          <w:hyperlink w:anchor="_Toc187394192" w:history="1">
            <w:r w:rsidR="00D97509" w:rsidRPr="00287F04">
              <w:rPr>
                <w:rStyle w:val="Hyperlink"/>
                <w:bCs/>
                <w:noProof/>
              </w:rPr>
              <w:t>Resu</w:t>
            </w:r>
            <w:r w:rsidR="00D97509" w:rsidRPr="00287F04">
              <w:rPr>
                <w:rStyle w:val="Hyperlink"/>
                <w:noProof/>
              </w:rPr>
              <w:t>lts for all adverse events, 2021-22</w:t>
            </w:r>
            <w:r w:rsidR="00D97509">
              <w:rPr>
                <w:noProof/>
                <w:webHidden/>
              </w:rPr>
              <w:tab/>
            </w:r>
            <w:r w:rsidR="00D97509">
              <w:rPr>
                <w:noProof/>
                <w:webHidden/>
              </w:rPr>
              <w:fldChar w:fldCharType="begin"/>
            </w:r>
            <w:r w:rsidR="00D97509">
              <w:rPr>
                <w:noProof/>
                <w:webHidden/>
              </w:rPr>
              <w:instrText xml:space="preserve"> PAGEREF _Toc187394192 \h </w:instrText>
            </w:r>
            <w:r w:rsidR="00D97509">
              <w:rPr>
                <w:noProof/>
                <w:webHidden/>
              </w:rPr>
            </w:r>
            <w:r w:rsidR="00D97509">
              <w:rPr>
                <w:noProof/>
                <w:webHidden/>
              </w:rPr>
              <w:fldChar w:fldCharType="separate"/>
            </w:r>
            <w:r w:rsidR="006243AD">
              <w:rPr>
                <w:noProof/>
                <w:webHidden/>
              </w:rPr>
              <w:t>11</w:t>
            </w:r>
            <w:r w:rsidR="00D97509">
              <w:rPr>
                <w:noProof/>
                <w:webHidden/>
              </w:rPr>
              <w:fldChar w:fldCharType="end"/>
            </w:r>
          </w:hyperlink>
        </w:p>
        <w:p w14:paraId="1F1753B6" w14:textId="43187660" w:rsidR="00D97509" w:rsidRDefault="000B42B2">
          <w:pPr>
            <w:pStyle w:val="TOC3"/>
            <w:rPr>
              <w:rFonts w:asciiTheme="minorHAnsi" w:eastAsiaTheme="minorEastAsia" w:hAnsiTheme="minorHAnsi" w:cstheme="minorBidi"/>
              <w:noProof/>
              <w:kern w:val="2"/>
              <w:sz w:val="24"/>
              <w:szCs w:val="24"/>
              <w:lang w:eastAsia="en-AU"/>
              <w14:ligatures w14:val="standardContextual"/>
            </w:rPr>
          </w:pPr>
          <w:hyperlink w:anchor="_Toc187394193" w:history="1">
            <w:r w:rsidR="00D97509" w:rsidRPr="00287F04">
              <w:rPr>
                <w:rStyle w:val="Hyperlink"/>
                <w:noProof/>
              </w:rPr>
              <w:t>Hospital participation in haemovigilance reporting</w:t>
            </w:r>
            <w:r w:rsidR="00D97509">
              <w:rPr>
                <w:noProof/>
                <w:webHidden/>
              </w:rPr>
              <w:tab/>
            </w:r>
            <w:r w:rsidR="00D97509">
              <w:rPr>
                <w:noProof/>
                <w:webHidden/>
              </w:rPr>
              <w:fldChar w:fldCharType="begin"/>
            </w:r>
            <w:r w:rsidR="00D97509">
              <w:rPr>
                <w:noProof/>
                <w:webHidden/>
              </w:rPr>
              <w:instrText xml:space="preserve"> PAGEREF _Toc187394193 \h </w:instrText>
            </w:r>
            <w:r w:rsidR="00D97509">
              <w:rPr>
                <w:noProof/>
                <w:webHidden/>
              </w:rPr>
            </w:r>
            <w:r w:rsidR="00D97509">
              <w:rPr>
                <w:noProof/>
                <w:webHidden/>
              </w:rPr>
              <w:fldChar w:fldCharType="separate"/>
            </w:r>
            <w:r w:rsidR="006243AD">
              <w:rPr>
                <w:noProof/>
                <w:webHidden/>
              </w:rPr>
              <w:t>17</w:t>
            </w:r>
            <w:r w:rsidR="00D97509">
              <w:rPr>
                <w:noProof/>
                <w:webHidden/>
              </w:rPr>
              <w:fldChar w:fldCharType="end"/>
            </w:r>
          </w:hyperlink>
        </w:p>
        <w:p w14:paraId="5CF335DF" w14:textId="48C5D371" w:rsidR="00D97509" w:rsidRDefault="000B42B2">
          <w:pPr>
            <w:pStyle w:val="TOC3"/>
            <w:rPr>
              <w:rFonts w:asciiTheme="minorHAnsi" w:eastAsiaTheme="minorEastAsia" w:hAnsiTheme="minorHAnsi" w:cstheme="minorBidi"/>
              <w:noProof/>
              <w:kern w:val="2"/>
              <w:sz w:val="24"/>
              <w:szCs w:val="24"/>
              <w:lang w:eastAsia="en-AU"/>
              <w14:ligatures w14:val="standardContextual"/>
            </w:rPr>
          </w:pPr>
          <w:hyperlink w:anchor="_Toc187394194" w:history="1">
            <w:r w:rsidR="00D97509" w:rsidRPr="00287F04">
              <w:rPr>
                <w:rStyle w:val="Hyperlink"/>
                <w:noProof/>
                <w:lang w:eastAsia="en-AU"/>
              </w:rPr>
              <w:t>Recommendations</w:t>
            </w:r>
            <w:r w:rsidR="00D97509">
              <w:rPr>
                <w:noProof/>
                <w:webHidden/>
              </w:rPr>
              <w:tab/>
            </w:r>
            <w:r w:rsidR="00D97509">
              <w:rPr>
                <w:noProof/>
                <w:webHidden/>
              </w:rPr>
              <w:fldChar w:fldCharType="begin"/>
            </w:r>
            <w:r w:rsidR="00D97509">
              <w:rPr>
                <w:noProof/>
                <w:webHidden/>
              </w:rPr>
              <w:instrText xml:space="preserve"> PAGEREF _Toc187394194 \h </w:instrText>
            </w:r>
            <w:r w:rsidR="00D97509">
              <w:rPr>
                <w:noProof/>
                <w:webHidden/>
              </w:rPr>
            </w:r>
            <w:r w:rsidR="00D97509">
              <w:rPr>
                <w:noProof/>
                <w:webHidden/>
              </w:rPr>
              <w:fldChar w:fldCharType="separate"/>
            </w:r>
            <w:r w:rsidR="006243AD">
              <w:rPr>
                <w:noProof/>
                <w:webHidden/>
              </w:rPr>
              <w:t>18</w:t>
            </w:r>
            <w:r w:rsidR="00D97509">
              <w:rPr>
                <w:noProof/>
                <w:webHidden/>
              </w:rPr>
              <w:fldChar w:fldCharType="end"/>
            </w:r>
          </w:hyperlink>
        </w:p>
        <w:p w14:paraId="79669429" w14:textId="7E99462F" w:rsidR="00D97509" w:rsidRDefault="000B42B2">
          <w:pPr>
            <w:pStyle w:val="TOC3"/>
            <w:rPr>
              <w:rFonts w:asciiTheme="minorHAnsi" w:eastAsiaTheme="minorEastAsia" w:hAnsiTheme="minorHAnsi" w:cstheme="minorBidi"/>
              <w:noProof/>
              <w:kern w:val="2"/>
              <w:sz w:val="24"/>
              <w:szCs w:val="24"/>
              <w:lang w:eastAsia="en-AU"/>
              <w14:ligatures w14:val="standardContextual"/>
            </w:rPr>
          </w:pPr>
          <w:hyperlink w:anchor="_Toc187394195" w:history="1">
            <w:r w:rsidR="00D97509" w:rsidRPr="00287F04">
              <w:rPr>
                <w:rStyle w:val="Hyperlink"/>
                <w:noProof/>
                <w:lang w:eastAsia="en-AU"/>
              </w:rPr>
              <w:t>Description of adverse events from 2015 AHMDS</w:t>
            </w:r>
            <w:r w:rsidR="00D97509">
              <w:rPr>
                <w:noProof/>
                <w:webHidden/>
              </w:rPr>
              <w:tab/>
            </w:r>
            <w:r w:rsidR="00D97509">
              <w:rPr>
                <w:noProof/>
                <w:webHidden/>
              </w:rPr>
              <w:fldChar w:fldCharType="begin"/>
            </w:r>
            <w:r w:rsidR="00D97509">
              <w:rPr>
                <w:noProof/>
                <w:webHidden/>
              </w:rPr>
              <w:instrText xml:space="preserve"> PAGEREF _Toc187394195 \h </w:instrText>
            </w:r>
            <w:r w:rsidR="00D97509">
              <w:rPr>
                <w:noProof/>
                <w:webHidden/>
              </w:rPr>
            </w:r>
            <w:r w:rsidR="00D97509">
              <w:rPr>
                <w:noProof/>
                <w:webHidden/>
              </w:rPr>
              <w:fldChar w:fldCharType="separate"/>
            </w:r>
            <w:r w:rsidR="006243AD">
              <w:rPr>
                <w:noProof/>
                <w:webHidden/>
              </w:rPr>
              <w:t>19</w:t>
            </w:r>
            <w:r w:rsidR="00D97509">
              <w:rPr>
                <w:noProof/>
                <w:webHidden/>
              </w:rPr>
              <w:fldChar w:fldCharType="end"/>
            </w:r>
          </w:hyperlink>
        </w:p>
        <w:p w14:paraId="6F4ED52A" w14:textId="357D19BA" w:rsidR="00D97509" w:rsidRDefault="000B42B2">
          <w:pPr>
            <w:pStyle w:val="TOC1"/>
            <w:rPr>
              <w:rFonts w:asciiTheme="minorHAnsi" w:eastAsiaTheme="minorEastAsia" w:hAnsiTheme="minorHAnsi" w:cstheme="minorBidi"/>
              <w:b w:val="0"/>
              <w:bCs w:val="0"/>
              <w:kern w:val="2"/>
              <w:sz w:val="24"/>
              <w:szCs w:val="24"/>
              <w:lang w:eastAsia="en-AU"/>
              <w14:ligatures w14:val="standardContextual"/>
            </w:rPr>
          </w:pPr>
          <w:hyperlink w:anchor="_Toc187394196" w:history="1">
            <w:r w:rsidR="00D97509" w:rsidRPr="00287F04">
              <w:rPr>
                <w:rStyle w:val="Hyperlink"/>
              </w:rPr>
              <w:t>SECTION 2</w:t>
            </w:r>
            <w:r w:rsidR="00D97509">
              <w:rPr>
                <w:webHidden/>
              </w:rPr>
              <w:tab/>
            </w:r>
            <w:r w:rsidR="00D97509">
              <w:rPr>
                <w:webHidden/>
              </w:rPr>
              <w:fldChar w:fldCharType="begin"/>
            </w:r>
            <w:r w:rsidR="00D97509">
              <w:rPr>
                <w:webHidden/>
              </w:rPr>
              <w:instrText xml:space="preserve"> PAGEREF _Toc187394196 \h </w:instrText>
            </w:r>
            <w:r w:rsidR="00D97509">
              <w:rPr>
                <w:webHidden/>
              </w:rPr>
            </w:r>
            <w:r w:rsidR="00D97509">
              <w:rPr>
                <w:webHidden/>
              </w:rPr>
              <w:fldChar w:fldCharType="separate"/>
            </w:r>
            <w:r w:rsidR="006243AD">
              <w:rPr>
                <w:webHidden/>
              </w:rPr>
              <w:t>23</w:t>
            </w:r>
            <w:r w:rsidR="00D97509">
              <w:rPr>
                <w:webHidden/>
              </w:rPr>
              <w:fldChar w:fldCharType="end"/>
            </w:r>
          </w:hyperlink>
        </w:p>
        <w:p w14:paraId="3E54983B" w14:textId="0739363E" w:rsidR="00D97509" w:rsidRDefault="000B42B2">
          <w:pPr>
            <w:pStyle w:val="TOC1"/>
            <w:rPr>
              <w:rFonts w:asciiTheme="minorHAnsi" w:eastAsiaTheme="minorEastAsia" w:hAnsiTheme="minorHAnsi" w:cstheme="minorBidi"/>
              <w:b w:val="0"/>
              <w:bCs w:val="0"/>
              <w:kern w:val="2"/>
              <w:sz w:val="24"/>
              <w:szCs w:val="24"/>
              <w:lang w:eastAsia="en-AU"/>
              <w14:ligatures w14:val="standardContextual"/>
            </w:rPr>
          </w:pPr>
          <w:hyperlink w:anchor="_Toc187394197" w:history="1">
            <w:r w:rsidR="00D97509" w:rsidRPr="00287F04">
              <w:rPr>
                <w:rStyle w:val="Hyperlink"/>
              </w:rPr>
              <w:t>Donor Safety Report</w:t>
            </w:r>
            <w:r w:rsidR="00D97509">
              <w:rPr>
                <w:webHidden/>
              </w:rPr>
              <w:tab/>
            </w:r>
            <w:r w:rsidR="00D97509">
              <w:rPr>
                <w:webHidden/>
              </w:rPr>
              <w:fldChar w:fldCharType="begin"/>
            </w:r>
            <w:r w:rsidR="00D97509">
              <w:rPr>
                <w:webHidden/>
              </w:rPr>
              <w:instrText xml:space="preserve"> PAGEREF _Toc187394197 \h </w:instrText>
            </w:r>
            <w:r w:rsidR="00D97509">
              <w:rPr>
                <w:webHidden/>
              </w:rPr>
            </w:r>
            <w:r w:rsidR="00D97509">
              <w:rPr>
                <w:webHidden/>
              </w:rPr>
              <w:fldChar w:fldCharType="separate"/>
            </w:r>
            <w:r w:rsidR="006243AD">
              <w:rPr>
                <w:webHidden/>
              </w:rPr>
              <w:t>23</w:t>
            </w:r>
            <w:r w:rsidR="00D97509">
              <w:rPr>
                <w:webHidden/>
              </w:rPr>
              <w:fldChar w:fldCharType="end"/>
            </w:r>
          </w:hyperlink>
        </w:p>
        <w:p w14:paraId="4E60DF88" w14:textId="66DB30F0" w:rsidR="00D97509" w:rsidRPr="00DF4557" w:rsidRDefault="000B42B2">
          <w:pPr>
            <w:pStyle w:val="TOC1"/>
            <w:tabs>
              <w:tab w:val="left" w:pos="442"/>
            </w:tabs>
            <w:rPr>
              <w:rFonts w:asciiTheme="minorHAnsi" w:eastAsiaTheme="minorEastAsia" w:hAnsiTheme="minorHAnsi" w:cstheme="minorHAnsi"/>
              <w:b w:val="0"/>
              <w:bCs w:val="0"/>
              <w:kern w:val="2"/>
              <w:sz w:val="24"/>
              <w:szCs w:val="24"/>
              <w:lang w:eastAsia="en-AU"/>
              <w14:ligatures w14:val="standardContextual"/>
            </w:rPr>
          </w:pPr>
          <w:hyperlink w:anchor="_Toc187394198" w:history="1">
            <w:r w:rsidR="00D97509" w:rsidRPr="00DF4557">
              <w:rPr>
                <w:rStyle w:val="Hyperlink"/>
                <w:rFonts w:asciiTheme="minorHAnsi" w:eastAsia="Arial" w:hAnsiTheme="minorHAnsi" w:cstheme="minorHAnsi"/>
                <w:b w:val="0"/>
                <w:bCs w:val="0"/>
                <w:spacing w:val="-1"/>
              </w:rPr>
              <w:t>1.</w:t>
            </w:r>
            <w:r w:rsidR="00D97509" w:rsidRPr="00DF4557">
              <w:rPr>
                <w:rFonts w:asciiTheme="minorHAnsi" w:eastAsiaTheme="minorEastAsia" w:hAnsiTheme="minorHAnsi" w:cstheme="minorHAnsi"/>
                <w:b w:val="0"/>
                <w:bCs w:val="0"/>
                <w:kern w:val="2"/>
                <w:sz w:val="24"/>
                <w:szCs w:val="24"/>
                <w:lang w:eastAsia="en-AU"/>
                <w14:ligatures w14:val="standardContextual"/>
              </w:rPr>
              <w:tab/>
            </w:r>
            <w:r w:rsidR="00D97509" w:rsidRPr="00DF4557">
              <w:rPr>
                <w:rStyle w:val="Hyperlink"/>
                <w:rFonts w:asciiTheme="minorHAnsi" w:eastAsia="Arial" w:hAnsiTheme="minorHAnsi" w:cstheme="minorHAnsi"/>
                <w:b w:val="0"/>
                <w:bCs w:val="0"/>
                <w:position w:val="1"/>
              </w:rPr>
              <w:t>Executive</w:t>
            </w:r>
            <w:r w:rsidR="00D97509" w:rsidRPr="00DF4557">
              <w:rPr>
                <w:rStyle w:val="Hyperlink"/>
                <w:rFonts w:asciiTheme="minorHAnsi" w:eastAsia="Arial" w:hAnsiTheme="minorHAnsi" w:cstheme="minorHAnsi"/>
                <w:b w:val="0"/>
                <w:bCs w:val="0"/>
                <w:spacing w:val="-1"/>
                <w:position w:val="1"/>
              </w:rPr>
              <w:t xml:space="preserve"> </w:t>
            </w:r>
            <w:r w:rsidR="00D97509" w:rsidRPr="00DF4557">
              <w:rPr>
                <w:rStyle w:val="Hyperlink"/>
                <w:rFonts w:asciiTheme="minorHAnsi" w:eastAsia="Arial" w:hAnsiTheme="minorHAnsi" w:cstheme="minorHAnsi"/>
                <w:b w:val="0"/>
                <w:bCs w:val="0"/>
                <w:position w:val="1"/>
              </w:rPr>
              <w:t>summary</w:t>
            </w:r>
            <w:r w:rsidR="00D97509" w:rsidRPr="00DF4557">
              <w:rPr>
                <w:rFonts w:asciiTheme="minorHAnsi" w:hAnsiTheme="minorHAnsi" w:cstheme="minorHAnsi"/>
                <w:b w:val="0"/>
                <w:bCs w:val="0"/>
                <w:webHidden/>
              </w:rPr>
              <w:tab/>
            </w:r>
            <w:r w:rsidR="00D97509" w:rsidRPr="00DF4557">
              <w:rPr>
                <w:rFonts w:asciiTheme="minorHAnsi" w:hAnsiTheme="minorHAnsi" w:cstheme="minorHAnsi"/>
                <w:b w:val="0"/>
                <w:bCs w:val="0"/>
                <w:webHidden/>
              </w:rPr>
              <w:fldChar w:fldCharType="begin"/>
            </w:r>
            <w:r w:rsidR="00D97509" w:rsidRPr="00DF4557">
              <w:rPr>
                <w:rFonts w:asciiTheme="minorHAnsi" w:hAnsiTheme="minorHAnsi" w:cstheme="minorHAnsi"/>
                <w:b w:val="0"/>
                <w:bCs w:val="0"/>
                <w:webHidden/>
              </w:rPr>
              <w:instrText xml:space="preserve"> PAGEREF _Toc187394198 \h </w:instrText>
            </w:r>
            <w:r w:rsidR="00D97509" w:rsidRPr="00DF4557">
              <w:rPr>
                <w:rFonts w:asciiTheme="minorHAnsi" w:hAnsiTheme="minorHAnsi" w:cstheme="minorHAnsi"/>
                <w:b w:val="0"/>
                <w:bCs w:val="0"/>
                <w:webHidden/>
              </w:rPr>
            </w:r>
            <w:r w:rsidR="00D97509" w:rsidRPr="00DF4557">
              <w:rPr>
                <w:rFonts w:asciiTheme="minorHAnsi" w:hAnsiTheme="minorHAnsi" w:cstheme="minorHAnsi"/>
                <w:b w:val="0"/>
                <w:bCs w:val="0"/>
                <w:webHidden/>
              </w:rPr>
              <w:fldChar w:fldCharType="separate"/>
            </w:r>
            <w:r w:rsidR="006243AD">
              <w:rPr>
                <w:rFonts w:asciiTheme="minorHAnsi" w:hAnsiTheme="minorHAnsi" w:cstheme="minorHAnsi"/>
                <w:b w:val="0"/>
                <w:bCs w:val="0"/>
                <w:webHidden/>
              </w:rPr>
              <w:t>24</w:t>
            </w:r>
            <w:r w:rsidR="00D97509" w:rsidRPr="00DF4557">
              <w:rPr>
                <w:rFonts w:asciiTheme="minorHAnsi" w:hAnsiTheme="minorHAnsi" w:cstheme="minorHAnsi"/>
                <w:b w:val="0"/>
                <w:bCs w:val="0"/>
                <w:webHidden/>
              </w:rPr>
              <w:fldChar w:fldCharType="end"/>
            </w:r>
          </w:hyperlink>
        </w:p>
        <w:p w14:paraId="756C44E9" w14:textId="250F9964" w:rsidR="00D97509" w:rsidRPr="00DF4557" w:rsidRDefault="000B42B2">
          <w:pPr>
            <w:pStyle w:val="TOC1"/>
            <w:tabs>
              <w:tab w:val="left" w:pos="442"/>
            </w:tabs>
            <w:rPr>
              <w:rFonts w:asciiTheme="minorHAnsi" w:eastAsiaTheme="minorEastAsia" w:hAnsiTheme="minorHAnsi" w:cstheme="minorHAnsi"/>
              <w:b w:val="0"/>
              <w:bCs w:val="0"/>
              <w:kern w:val="2"/>
              <w:sz w:val="24"/>
              <w:szCs w:val="24"/>
              <w:lang w:eastAsia="en-AU"/>
              <w14:ligatures w14:val="standardContextual"/>
            </w:rPr>
          </w:pPr>
          <w:hyperlink w:anchor="_Toc187394199" w:history="1">
            <w:r w:rsidR="00D97509" w:rsidRPr="00DF4557">
              <w:rPr>
                <w:rStyle w:val="Hyperlink"/>
                <w:rFonts w:asciiTheme="minorHAnsi" w:eastAsia="Arial" w:hAnsiTheme="minorHAnsi" w:cstheme="minorHAnsi"/>
                <w:b w:val="0"/>
                <w:bCs w:val="0"/>
                <w:spacing w:val="-1"/>
              </w:rPr>
              <w:t>2.</w:t>
            </w:r>
            <w:r w:rsidR="00D97509" w:rsidRPr="00DF4557">
              <w:rPr>
                <w:rFonts w:asciiTheme="minorHAnsi" w:eastAsiaTheme="minorEastAsia" w:hAnsiTheme="minorHAnsi" w:cstheme="minorHAnsi"/>
                <w:b w:val="0"/>
                <w:bCs w:val="0"/>
                <w:kern w:val="2"/>
                <w:sz w:val="24"/>
                <w:szCs w:val="24"/>
                <w:lang w:eastAsia="en-AU"/>
                <w14:ligatures w14:val="standardContextual"/>
              </w:rPr>
              <w:tab/>
            </w:r>
            <w:r w:rsidR="00D97509" w:rsidRPr="00DF4557">
              <w:rPr>
                <w:rStyle w:val="Hyperlink"/>
                <w:rFonts w:asciiTheme="minorHAnsi" w:eastAsia="Arial" w:hAnsiTheme="minorHAnsi" w:cstheme="minorHAnsi"/>
                <w:b w:val="0"/>
                <w:bCs w:val="0"/>
                <w:position w:val="1"/>
              </w:rPr>
              <w:t>Introduction</w:t>
            </w:r>
            <w:r w:rsidR="00D97509" w:rsidRPr="00DF4557">
              <w:rPr>
                <w:rFonts w:asciiTheme="minorHAnsi" w:hAnsiTheme="minorHAnsi" w:cstheme="minorHAnsi"/>
                <w:b w:val="0"/>
                <w:bCs w:val="0"/>
                <w:webHidden/>
              </w:rPr>
              <w:tab/>
            </w:r>
            <w:r w:rsidR="00D97509" w:rsidRPr="00DF4557">
              <w:rPr>
                <w:rFonts w:asciiTheme="minorHAnsi" w:hAnsiTheme="minorHAnsi" w:cstheme="minorHAnsi"/>
                <w:b w:val="0"/>
                <w:bCs w:val="0"/>
                <w:webHidden/>
              </w:rPr>
              <w:fldChar w:fldCharType="begin"/>
            </w:r>
            <w:r w:rsidR="00D97509" w:rsidRPr="00DF4557">
              <w:rPr>
                <w:rFonts w:asciiTheme="minorHAnsi" w:hAnsiTheme="minorHAnsi" w:cstheme="minorHAnsi"/>
                <w:b w:val="0"/>
                <w:bCs w:val="0"/>
                <w:webHidden/>
              </w:rPr>
              <w:instrText xml:space="preserve"> PAGEREF _Toc187394199 \h </w:instrText>
            </w:r>
            <w:r w:rsidR="00D97509" w:rsidRPr="00DF4557">
              <w:rPr>
                <w:rFonts w:asciiTheme="minorHAnsi" w:hAnsiTheme="minorHAnsi" w:cstheme="minorHAnsi"/>
                <w:b w:val="0"/>
                <w:bCs w:val="0"/>
                <w:webHidden/>
              </w:rPr>
            </w:r>
            <w:r w:rsidR="00D97509" w:rsidRPr="00DF4557">
              <w:rPr>
                <w:rFonts w:asciiTheme="minorHAnsi" w:hAnsiTheme="minorHAnsi" w:cstheme="minorHAnsi"/>
                <w:b w:val="0"/>
                <w:bCs w:val="0"/>
                <w:webHidden/>
              </w:rPr>
              <w:fldChar w:fldCharType="separate"/>
            </w:r>
            <w:r w:rsidR="006243AD">
              <w:rPr>
                <w:rFonts w:asciiTheme="minorHAnsi" w:hAnsiTheme="minorHAnsi" w:cstheme="minorHAnsi"/>
                <w:b w:val="0"/>
                <w:bCs w:val="0"/>
                <w:webHidden/>
              </w:rPr>
              <w:t>25</w:t>
            </w:r>
            <w:r w:rsidR="00D97509" w:rsidRPr="00DF4557">
              <w:rPr>
                <w:rFonts w:asciiTheme="minorHAnsi" w:hAnsiTheme="minorHAnsi" w:cstheme="minorHAnsi"/>
                <w:b w:val="0"/>
                <w:bCs w:val="0"/>
                <w:webHidden/>
              </w:rPr>
              <w:fldChar w:fldCharType="end"/>
            </w:r>
          </w:hyperlink>
        </w:p>
        <w:p w14:paraId="559C9D0C" w14:textId="563186F2" w:rsidR="00D97509" w:rsidRPr="00DF4557" w:rsidRDefault="000B42B2">
          <w:pPr>
            <w:pStyle w:val="TOC1"/>
            <w:tabs>
              <w:tab w:val="left" w:pos="442"/>
            </w:tabs>
            <w:rPr>
              <w:rFonts w:asciiTheme="minorHAnsi" w:eastAsiaTheme="minorEastAsia" w:hAnsiTheme="minorHAnsi" w:cstheme="minorHAnsi"/>
              <w:b w:val="0"/>
              <w:bCs w:val="0"/>
              <w:kern w:val="2"/>
              <w:sz w:val="24"/>
              <w:szCs w:val="24"/>
              <w:lang w:eastAsia="en-AU"/>
              <w14:ligatures w14:val="standardContextual"/>
            </w:rPr>
          </w:pPr>
          <w:hyperlink w:anchor="_Toc187394200" w:history="1">
            <w:r w:rsidR="00D97509" w:rsidRPr="00DF4557">
              <w:rPr>
                <w:rStyle w:val="Hyperlink"/>
                <w:rFonts w:asciiTheme="minorHAnsi" w:eastAsia="Arial" w:hAnsiTheme="minorHAnsi" w:cstheme="minorHAnsi"/>
                <w:b w:val="0"/>
                <w:bCs w:val="0"/>
                <w:spacing w:val="-1"/>
              </w:rPr>
              <w:t>3.</w:t>
            </w:r>
            <w:r w:rsidR="00D97509" w:rsidRPr="00DF4557">
              <w:rPr>
                <w:rFonts w:asciiTheme="minorHAnsi" w:eastAsiaTheme="minorEastAsia" w:hAnsiTheme="minorHAnsi" w:cstheme="minorHAnsi"/>
                <w:b w:val="0"/>
                <w:bCs w:val="0"/>
                <w:kern w:val="2"/>
                <w:sz w:val="24"/>
                <w:szCs w:val="24"/>
                <w:lang w:eastAsia="en-AU"/>
                <w14:ligatures w14:val="standardContextual"/>
              </w:rPr>
              <w:tab/>
            </w:r>
            <w:r w:rsidR="00D97509" w:rsidRPr="00DF4557">
              <w:rPr>
                <w:rStyle w:val="Hyperlink"/>
                <w:rFonts w:asciiTheme="minorHAnsi" w:eastAsia="Arial" w:hAnsiTheme="minorHAnsi" w:cstheme="minorHAnsi"/>
                <w:b w:val="0"/>
                <w:bCs w:val="0"/>
                <w:position w:val="1"/>
              </w:rPr>
              <w:t>Cohort</w:t>
            </w:r>
            <w:r w:rsidR="00D97509" w:rsidRPr="00DF4557">
              <w:rPr>
                <w:rFonts w:asciiTheme="minorHAnsi" w:hAnsiTheme="minorHAnsi" w:cstheme="minorHAnsi"/>
                <w:b w:val="0"/>
                <w:bCs w:val="0"/>
                <w:webHidden/>
              </w:rPr>
              <w:tab/>
            </w:r>
            <w:r w:rsidR="00D97509" w:rsidRPr="00DF4557">
              <w:rPr>
                <w:rFonts w:asciiTheme="minorHAnsi" w:hAnsiTheme="minorHAnsi" w:cstheme="minorHAnsi"/>
                <w:b w:val="0"/>
                <w:bCs w:val="0"/>
                <w:webHidden/>
              </w:rPr>
              <w:fldChar w:fldCharType="begin"/>
            </w:r>
            <w:r w:rsidR="00D97509" w:rsidRPr="00DF4557">
              <w:rPr>
                <w:rFonts w:asciiTheme="minorHAnsi" w:hAnsiTheme="minorHAnsi" w:cstheme="minorHAnsi"/>
                <w:b w:val="0"/>
                <w:bCs w:val="0"/>
                <w:webHidden/>
              </w:rPr>
              <w:instrText xml:space="preserve"> PAGEREF _Toc187394200 \h </w:instrText>
            </w:r>
            <w:r w:rsidR="00D97509" w:rsidRPr="00DF4557">
              <w:rPr>
                <w:rFonts w:asciiTheme="minorHAnsi" w:hAnsiTheme="minorHAnsi" w:cstheme="minorHAnsi"/>
                <w:b w:val="0"/>
                <w:bCs w:val="0"/>
                <w:webHidden/>
              </w:rPr>
            </w:r>
            <w:r w:rsidR="00D97509" w:rsidRPr="00DF4557">
              <w:rPr>
                <w:rFonts w:asciiTheme="minorHAnsi" w:hAnsiTheme="minorHAnsi" w:cstheme="minorHAnsi"/>
                <w:b w:val="0"/>
                <w:bCs w:val="0"/>
                <w:webHidden/>
              </w:rPr>
              <w:fldChar w:fldCharType="separate"/>
            </w:r>
            <w:r w:rsidR="006243AD">
              <w:rPr>
                <w:rFonts w:asciiTheme="minorHAnsi" w:hAnsiTheme="minorHAnsi" w:cstheme="minorHAnsi"/>
                <w:b w:val="0"/>
                <w:bCs w:val="0"/>
                <w:webHidden/>
              </w:rPr>
              <w:t>25</w:t>
            </w:r>
            <w:r w:rsidR="00D97509" w:rsidRPr="00DF4557">
              <w:rPr>
                <w:rFonts w:asciiTheme="minorHAnsi" w:hAnsiTheme="minorHAnsi" w:cstheme="minorHAnsi"/>
                <w:b w:val="0"/>
                <w:bCs w:val="0"/>
                <w:webHidden/>
              </w:rPr>
              <w:fldChar w:fldCharType="end"/>
            </w:r>
          </w:hyperlink>
        </w:p>
        <w:p w14:paraId="291EE1CA" w14:textId="00FC504D" w:rsidR="00D97509" w:rsidRPr="00DF4557" w:rsidRDefault="000B42B2" w:rsidP="00D97509">
          <w:pPr>
            <w:pStyle w:val="TOC1"/>
            <w:tabs>
              <w:tab w:val="left" w:pos="442"/>
            </w:tabs>
            <w:rPr>
              <w:rFonts w:asciiTheme="minorHAnsi" w:eastAsiaTheme="minorEastAsia" w:hAnsiTheme="minorHAnsi" w:cstheme="minorHAnsi"/>
              <w:b w:val="0"/>
              <w:bCs w:val="0"/>
              <w:kern w:val="2"/>
              <w:sz w:val="24"/>
              <w:szCs w:val="24"/>
              <w:lang w:eastAsia="en-AU"/>
              <w14:ligatures w14:val="standardContextual"/>
            </w:rPr>
          </w:pPr>
          <w:hyperlink w:anchor="_Toc187394204" w:history="1">
            <w:r w:rsidR="00D97509" w:rsidRPr="00DF4557">
              <w:rPr>
                <w:rStyle w:val="Hyperlink"/>
                <w:rFonts w:asciiTheme="minorHAnsi" w:eastAsia="Arial" w:hAnsiTheme="minorHAnsi" w:cstheme="minorHAnsi"/>
                <w:b w:val="0"/>
                <w:bCs w:val="0"/>
                <w:spacing w:val="-1"/>
              </w:rPr>
              <w:t>4.</w:t>
            </w:r>
            <w:r w:rsidR="00D97509" w:rsidRPr="00DF4557">
              <w:rPr>
                <w:rFonts w:asciiTheme="minorHAnsi" w:eastAsiaTheme="minorEastAsia" w:hAnsiTheme="minorHAnsi" w:cstheme="minorHAnsi"/>
                <w:b w:val="0"/>
                <w:bCs w:val="0"/>
                <w:kern w:val="2"/>
                <w:sz w:val="24"/>
                <w:szCs w:val="24"/>
                <w:lang w:eastAsia="en-AU"/>
                <w14:ligatures w14:val="standardContextual"/>
              </w:rPr>
              <w:tab/>
            </w:r>
            <w:r w:rsidR="00D97509" w:rsidRPr="00DF4557">
              <w:rPr>
                <w:rStyle w:val="Hyperlink"/>
                <w:rFonts w:asciiTheme="minorHAnsi" w:eastAsia="Arial" w:hAnsiTheme="minorHAnsi" w:cstheme="minorHAnsi"/>
                <w:b w:val="0"/>
                <w:bCs w:val="0"/>
                <w:position w:val="1"/>
              </w:rPr>
              <w:t>Donor</w:t>
            </w:r>
            <w:r w:rsidR="00D97509" w:rsidRPr="00DF4557">
              <w:rPr>
                <w:rStyle w:val="Hyperlink"/>
                <w:rFonts w:asciiTheme="minorHAnsi" w:eastAsia="Arial" w:hAnsiTheme="minorHAnsi" w:cstheme="minorHAnsi"/>
                <w:b w:val="0"/>
                <w:bCs w:val="0"/>
                <w:spacing w:val="-2"/>
                <w:position w:val="1"/>
              </w:rPr>
              <w:t xml:space="preserve"> </w:t>
            </w:r>
            <w:r w:rsidR="00D97509" w:rsidRPr="00DF4557">
              <w:rPr>
                <w:rStyle w:val="Hyperlink"/>
                <w:rFonts w:asciiTheme="minorHAnsi" w:eastAsia="Arial" w:hAnsiTheme="minorHAnsi" w:cstheme="minorHAnsi"/>
                <w:b w:val="0"/>
                <w:bCs w:val="0"/>
                <w:position w:val="1"/>
              </w:rPr>
              <w:t>adverse events</w:t>
            </w:r>
            <w:r w:rsidR="00D97509" w:rsidRPr="00DF4557">
              <w:rPr>
                <w:rFonts w:asciiTheme="minorHAnsi" w:hAnsiTheme="minorHAnsi" w:cstheme="minorHAnsi"/>
                <w:b w:val="0"/>
                <w:bCs w:val="0"/>
                <w:webHidden/>
              </w:rPr>
              <w:tab/>
            </w:r>
            <w:r w:rsidR="00D97509" w:rsidRPr="00DF4557">
              <w:rPr>
                <w:rFonts w:asciiTheme="minorHAnsi" w:hAnsiTheme="minorHAnsi" w:cstheme="minorHAnsi"/>
                <w:b w:val="0"/>
                <w:bCs w:val="0"/>
                <w:webHidden/>
              </w:rPr>
              <w:fldChar w:fldCharType="begin"/>
            </w:r>
            <w:r w:rsidR="00D97509" w:rsidRPr="00DF4557">
              <w:rPr>
                <w:rFonts w:asciiTheme="minorHAnsi" w:hAnsiTheme="minorHAnsi" w:cstheme="minorHAnsi"/>
                <w:b w:val="0"/>
                <w:bCs w:val="0"/>
                <w:webHidden/>
              </w:rPr>
              <w:instrText xml:space="preserve"> PAGEREF _Toc187394204 \h </w:instrText>
            </w:r>
            <w:r w:rsidR="00D97509" w:rsidRPr="00DF4557">
              <w:rPr>
                <w:rFonts w:asciiTheme="minorHAnsi" w:hAnsiTheme="minorHAnsi" w:cstheme="minorHAnsi"/>
                <w:b w:val="0"/>
                <w:bCs w:val="0"/>
                <w:webHidden/>
              </w:rPr>
            </w:r>
            <w:r w:rsidR="00D97509" w:rsidRPr="00DF4557">
              <w:rPr>
                <w:rFonts w:asciiTheme="minorHAnsi" w:hAnsiTheme="minorHAnsi" w:cstheme="minorHAnsi"/>
                <w:b w:val="0"/>
                <w:bCs w:val="0"/>
                <w:webHidden/>
              </w:rPr>
              <w:fldChar w:fldCharType="separate"/>
            </w:r>
            <w:r w:rsidR="006243AD">
              <w:rPr>
                <w:rFonts w:asciiTheme="minorHAnsi" w:hAnsiTheme="minorHAnsi" w:cstheme="minorHAnsi"/>
                <w:b w:val="0"/>
                <w:bCs w:val="0"/>
                <w:webHidden/>
              </w:rPr>
              <w:t>26</w:t>
            </w:r>
            <w:r w:rsidR="00D97509" w:rsidRPr="00DF4557">
              <w:rPr>
                <w:rFonts w:asciiTheme="minorHAnsi" w:hAnsiTheme="minorHAnsi" w:cstheme="minorHAnsi"/>
                <w:b w:val="0"/>
                <w:bCs w:val="0"/>
                <w:webHidden/>
              </w:rPr>
              <w:fldChar w:fldCharType="end"/>
            </w:r>
          </w:hyperlink>
        </w:p>
        <w:p w14:paraId="20C8DC26" w14:textId="4958C41F" w:rsidR="00D97509" w:rsidRPr="00DF4557" w:rsidRDefault="000B42B2">
          <w:pPr>
            <w:pStyle w:val="TOC1"/>
            <w:tabs>
              <w:tab w:val="left" w:pos="442"/>
            </w:tabs>
            <w:rPr>
              <w:rFonts w:asciiTheme="minorHAnsi" w:eastAsiaTheme="minorEastAsia" w:hAnsiTheme="minorHAnsi" w:cstheme="minorHAnsi"/>
              <w:b w:val="0"/>
              <w:bCs w:val="0"/>
              <w:kern w:val="2"/>
              <w:sz w:val="24"/>
              <w:szCs w:val="24"/>
              <w:lang w:eastAsia="en-AU"/>
              <w14:ligatures w14:val="standardContextual"/>
            </w:rPr>
          </w:pPr>
          <w:hyperlink w:anchor="_Toc187394215" w:history="1">
            <w:r w:rsidR="00D97509" w:rsidRPr="00DF4557">
              <w:rPr>
                <w:rStyle w:val="Hyperlink"/>
                <w:rFonts w:asciiTheme="minorHAnsi" w:eastAsia="Arial" w:hAnsiTheme="minorHAnsi" w:cstheme="minorHAnsi"/>
                <w:b w:val="0"/>
                <w:bCs w:val="0"/>
                <w:spacing w:val="-1"/>
                <w:position w:val="1"/>
              </w:rPr>
              <w:t>5.</w:t>
            </w:r>
            <w:r w:rsidR="00D97509" w:rsidRPr="00DF4557">
              <w:rPr>
                <w:rFonts w:asciiTheme="minorHAnsi" w:eastAsiaTheme="minorEastAsia" w:hAnsiTheme="minorHAnsi" w:cstheme="minorHAnsi"/>
                <w:b w:val="0"/>
                <w:bCs w:val="0"/>
                <w:kern w:val="2"/>
                <w:sz w:val="24"/>
                <w:szCs w:val="24"/>
                <w:lang w:eastAsia="en-AU"/>
                <w14:ligatures w14:val="standardContextual"/>
              </w:rPr>
              <w:tab/>
            </w:r>
            <w:r w:rsidR="00D97509" w:rsidRPr="00DF4557">
              <w:rPr>
                <w:rStyle w:val="Hyperlink"/>
                <w:rFonts w:asciiTheme="minorHAnsi" w:eastAsia="Arial" w:hAnsiTheme="minorHAnsi" w:cstheme="minorHAnsi"/>
                <w:b w:val="0"/>
                <w:bCs w:val="0"/>
                <w:position w:val="1"/>
              </w:rPr>
              <w:t>Conclusion</w:t>
            </w:r>
            <w:r w:rsidR="00D97509" w:rsidRPr="00DF4557">
              <w:rPr>
                <w:rFonts w:asciiTheme="minorHAnsi" w:hAnsiTheme="minorHAnsi" w:cstheme="minorHAnsi"/>
                <w:b w:val="0"/>
                <w:bCs w:val="0"/>
                <w:webHidden/>
              </w:rPr>
              <w:tab/>
            </w:r>
            <w:r w:rsidR="00D97509" w:rsidRPr="00DF4557">
              <w:rPr>
                <w:rFonts w:asciiTheme="minorHAnsi" w:hAnsiTheme="minorHAnsi" w:cstheme="minorHAnsi"/>
                <w:b w:val="0"/>
                <w:bCs w:val="0"/>
                <w:webHidden/>
              </w:rPr>
              <w:fldChar w:fldCharType="begin"/>
            </w:r>
            <w:r w:rsidR="00D97509" w:rsidRPr="00DF4557">
              <w:rPr>
                <w:rFonts w:asciiTheme="minorHAnsi" w:hAnsiTheme="minorHAnsi" w:cstheme="minorHAnsi"/>
                <w:b w:val="0"/>
                <w:bCs w:val="0"/>
                <w:webHidden/>
              </w:rPr>
              <w:instrText xml:space="preserve"> PAGEREF _Toc187394215 \h </w:instrText>
            </w:r>
            <w:r w:rsidR="00D97509" w:rsidRPr="00DF4557">
              <w:rPr>
                <w:rFonts w:asciiTheme="minorHAnsi" w:hAnsiTheme="minorHAnsi" w:cstheme="minorHAnsi"/>
                <w:b w:val="0"/>
                <w:bCs w:val="0"/>
                <w:webHidden/>
              </w:rPr>
            </w:r>
            <w:r w:rsidR="00D97509" w:rsidRPr="00DF4557">
              <w:rPr>
                <w:rFonts w:asciiTheme="minorHAnsi" w:hAnsiTheme="minorHAnsi" w:cstheme="minorHAnsi"/>
                <w:b w:val="0"/>
                <w:bCs w:val="0"/>
                <w:webHidden/>
              </w:rPr>
              <w:fldChar w:fldCharType="separate"/>
            </w:r>
            <w:r w:rsidR="006243AD">
              <w:rPr>
                <w:rFonts w:asciiTheme="minorHAnsi" w:hAnsiTheme="minorHAnsi" w:cstheme="minorHAnsi"/>
                <w:b w:val="0"/>
                <w:bCs w:val="0"/>
                <w:webHidden/>
              </w:rPr>
              <w:t>28</w:t>
            </w:r>
            <w:r w:rsidR="00D97509" w:rsidRPr="00DF4557">
              <w:rPr>
                <w:rFonts w:asciiTheme="minorHAnsi" w:hAnsiTheme="minorHAnsi" w:cstheme="minorHAnsi"/>
                <w:b w:val="0"/>
                <w:bCs w:val="0"/>
                <w:webHidden/>
              </w:rPr>
              <w:fldChar w:fldCharType="end"/>
            </w:r>
          </w:hyperlink>
        </w:p>
        <w:p w14:paraId="54B26882" w14:textId="66B406B5" w:rsidR="00D97509" w:rsidRPr="00DF4557" w:rsidRDefault="000B42B2">
          <w:pPr>
            <w:pStyle w:val="TOC1"/>
            <w:rPr>
              <w:rFonts w:asciiTheme="minorHAnsi" w:eastAsiaTheme="minorEastAsia" w:hAnsiTheme="minorHAnsi" w:cstheme="minorHAnsi"/>
              <w:b w:val="0"/>
              <w:bCs w:val="0"/>
              <w:kern w:val="2"/>
              <w:sz w:val="24"/>
              <w:szCs w:val="24"/>
              <w:lang w:eastAsia="en-AU"/>
              <w14:ligatures w14:val="standardContextual"/>
            </w:rPr>
          </w:pPr>
          <w:hyperlink w:anchor="_Toc187394216" w:history="1">
            <w:r w:rsidR="00D97509" w:rsidRPr="00DF4557">
              <w:rPr>
                <w:rStyle w:val="Hyperlink"/>
                <w:rFonts w:asciiTheme="minorHAnsi" w:eastAsia="Arial" w:hAnsiTheme="minorHAnsi" w:cstheme="minorHAnsi"/>
                <w:b w:val="0"/>
                <w:bCs w:val="0"/>
                <w:position w:val="1"/>
              </w:rPr>
              <w:t>Description of donor adverse events</w:t>
            </w:r>
            <w:r w:rsidR="00D97509" w:rsidRPr="00DF4557">
              <w:rPr>
                <w:rFonts w:asciiTheme="minorHAnsi" w:hAnsiTheme="minorHAnsi" w:cstheme="minorHAnsi"/>
                <w:b w:val="0"/>
                <w:bCs w:val="0"/>
                <w:webHidden/>
              </w:rPr>
              <w:tab/>
            </w:r>
            <w:r w:rsidR="00D97509" w:rsidRPr="00DF4557">
              <w:rPr>
                <w:rFonts w:asciiTheme="minorHAnsi" w:hAnsiTheme="minorHAnsi" w:cstheme="minorHAnsi"/>
                <w:b w:val="0"/>
                <w:bCs w:val="0"/>
                <w:webHidden/>
              </w:rPr>
              <w:fldChar w:fldCharType="begin"/>
            </w:r>
            <w:r w:rsidR="00D97509" w:rsidRPr="00DF4557">
              <w:rPr>
                <w:rFonts w:asciiTheme="minorHAnsi" w:hAnsiTheme="minorHAnsi" w:cstheme="minorHAnsi"/>
                <w:b w:val="0"/>
                <w:bCs w:val="0"/>
                <w:webHidden/>
              </w:rPr>
              <w:instrText xml:space="preserve"> PAGEREF _Toc187394216 \h </w:instrText>
            </w:r>
            <w:r w:rsidR="00D97509" w:rsidRPr="00DF4557">
              <w:rPr>
                <w:rFonts w:asciiTheme="minorHAnsi" w:hAnsiTheme="minorHAnsi" w:cstheme="minorHAnsi"/>
                <w:b w:val="0"/>
                <w:bCs w:val="0"/>
                <w:webHidden/>
              </w:rPr>
            </w:r>
            <w:r w:rsidR="00D97509" w:rsidRPr="00DF4557">
              <w:rPr>
                <w:rFonts w:asciiTheme="minorHAnsi" w:hAnsiTheme="minorHAnsi" w:cstheme="minorHAnsi"/>
                <w:b w:val="0"/>
                <w:bCs w:val="0"/>
                <w:webHidden/>
              </w:rPr>
              <w:fldChar w:fldCharType="separate"/>
            </w:r>
            <w:r w:rsidR="006243AD">
              <w:rPr>
                <w:rFonts w:asciiTheme="minorHAnsi" w:hAnsiTheme="minorHAnsi" w:cstheme="minorHAnsi"/>
                <w:b w:val="0"/>
                <w:bCs w:val="0"/>
                <w:webHidden/>
              </w:rPr>
              <w:t>29</w:t>
            </w:r>
            <w:r w:rsidR="00D97509" w:rsidRPr="00DF4557">
              <w:rPr>
                <w:rFonts w:asciiTheme="minorHAnsi" w:hAnsiTheme="minorHAnsi" w:cstheme="minorHAnsi"/>
                <w:b w:val="0"/>
                <w:bCs w:val="0"/>
                <w:webHidden/>
              </w:rPr>
              <w:fldChar w:fldCharType="end"/>
            </w:r>
          </w:hyperlink>
        </w:p>
        <w:p w14:paraId="11D4C084" w14:textId="7BDBA83B" w:rsidR="00D97509" w:rsidRPr="00D97509" w:rsidRDefault="000B42B2" w:rsidP="00D97509">
          <w:pPr>
            <w:pStyle w:val="TOC1"/>
            <w:rPr>
              <w:rFonts w:asciiTheme="minorHAnsi" w:eastAsiaTheme="minorEastAsia" w:hAnsiTheme="minorHAnsi" w:cstheme="minorBidi"/>
              <w:b w:val="0"/>
              <w:bCs w:val="0"/>
              <w:kern w:val="2"/>
              <w:sz w:val="24"/>
              <w:szCs w:val="24"/>
              <w:lang w:eastAsia="en-AU"/>
              <w14:ligatures w14:val="standardContextual"/>
            </w:rPr>
          </w:pPr>
          <w:hyperlink w:anchor="_Toc187394217" w:history="1">
            <w:r w:rsidR="00D97509" w:rsidRPr="00287F04">
              <w:rPr>
                <w:rStyle w:val="Hyperlink"/>
              </w:rPr>
              <w:t>APPENDIX</w:t>
            </w:r>
            <w:r w:rsidR="00D97509">
              <w:rPr>
                <w:webHidden/>
              </w:rPr>
              <w:tab/>
            </w:r>
            <w:r w:rsidR="00D97509">
              <w:rPr>
                <w:webHidden/>
              </w:rPr>
              <w:fldChar w:fldCharType="begin"/>
            </w:r>
            <w:r w:rsidR="00D97509">
              <w:rPr>
                <w:webHidden/>
              </w:rPr>
              <w:instrText xml:space="preserve"> PAGEREF _Toc187394217 \h </w:instrText>
            </w:r>
            <w:r w:rsidR="00D97509">
              <w:rPr>
                <w:webHidden/>
              </w:rPr>
            </w:r>
            <w:r w:rsidR="00D97509">
              <w:rPr>
                <w:webHidden/>
              </w:rPr>
              <w:fldChar w:fldCharType="separate"/>
            </w:r>
            <w:r w:rsidR="006243AD">
              <w:rPr>
                <w:webHidden/>
              </w:rPr>
              <w:t>30</w:t>
            </w:r>
            <w:r w:rsidR="00D97509">
              <w:rPr>
                <w:webHidden/>
              </w:rPr>
              <w:fldChar w:fldCharType="end"/>
            </w:r>
          </w:hyperlink>
        </w:p>
        <w:p w14:paraId="29EA30DE" w14:textId="14167A6C" w:rsidR="00D97509" w:rsidRDefault="000B42B2">
          <w:pPr>
            <w:pStyle w:val="TOC1"/>
            <w:rPr>
              <w:rFonts w:asciiTheme="minorHAnsi" w:eastAsiaTheme="minorEastAsia" w:hAnsiTheme="minorHAnsi" w:cstheme="minorBidi"/>
              <w:b w:val="0"/>
              <w:bCs w:val="0"/>
              <w:kern w:val="2"/>
              <w:sz w:val="24"/>
              <w:szCs w:val="24"/>
              <w:lang w:eastAsia="en-AU"/>
              <w14:ligatures w14:val="standardContextual"/>
            </w:rPr>
          </w:pPr>
          <w:hyperlink w:anchor="_Toc187394219" w:history="1">
            <w:r w:rsidR="00D97509" w:rsidRPr="00287F04">
              <w:rPr>
                <w:rStyle w:val="Hyperlink"/>
              </w:rPr>
              <w:t>ABBREVIATIONS</w:t>
            </w:r>
            <w:r w:rsidR="00D97509">
              <w:rPr>
                <w:webHidden/>
              </w:rPr>
              <w:tab/>
            </w:r>
            <w:r w:rsidR="00D97509">
              <w:rPr>
                <w:webHidden/>
              </w:rPr>
              <w:fldChar w:fldCharType="begin"/>
            </w:r>
            <w:r w:rsidR="00D97509">
              <w:rPr>
                <w:webHidden/>
              </w:rPr>
              <w:instrText xml:space="preserve"> PAGEREF _Toc187394219 \h </w:instrText>
            </w:r>
            <w:r w:rsidR="00D97509">
              <w:rPr>
                <w:webHidden/>
              </w:rPr>
            </w:r>
            <w:r w:rsidR="00D97509">
              <w:rPr>
                <w:webHidden/>
              </w:rPr>
              <w:fldChar w:fldCharType="separate"/>
            </w:r>
            <w:r w:rsidR="006243AD">
              <w:rPr>
                <w:webHidden/>
              </w:rPr>
              <w:t>32</w:t>
            </w:r>
            <w:r w:rsidR="00D97509">
              <w:rPr>
                <w:webHidden/>
              </w:rPr>
              <w:fldChar w:fldCharType="end"/>
            </w:r>
          </w:hyperlink>
        </w:p>
        <w:p w14:paraId="18616EDF" w14:textId="228DD46B" w:rsidR="00D97509" w:rsidRDefault="000B42B2">
          <w:pPr>
            <w:pStyle w:val="TOC1"/>
            <w:rPr>
              <w:rFonts w:asciiTheme="minorHAnsi" w:eastAsiaTheme="minorEastAsia" w:hAnsiTheme="minorHAnsi" w:cstheme="minorBidi"/>
              <w:b w:val="0"/>
              <w:bCs w:val="0"/>
              <w:kern w:val="2"/>
              <w:sz w:val="24"/>
              <w:szCs w:val="24"/>
              <w:lang w:eastAsia="en-AU"/>
              <w14:ligatures w14:val="standardContextual"/>
            </w:rPr>
          </w:pPr>
          <w:hyperlink w:anchor="_Toc187394220" w:history="1">
            <w:r w:rsidR="00D97509" w:rsidRPr="00287F04">
              <w:rPr>
                <w:rStyle w:val="Hyperlink"/>
              </w:rPr>
              <w:t>ACKNOWLEDGEMENTS LIST</w:t>
            </w:r>
            <w:r w:rsidR="00D97509">
              <w:rPr>
                <w:webHidden/>
              </w:rPr>
              <w:tab/>
            </w:r>
            <w:r w:rsidR="00D97509">
              <w:rPr>
                <w:webHidden/>
              </w:rPr>
              <w:fldChar w:fldCharType="begin"/>
            </w:r>
            <w:r w:rsidR="00D97509">
              <w:rPr>
                <w:webHidden/>
              </w:rPr>
              <w:instrText xml:space="preserve"> PAGEREF _Toc187394220 \h </w:instrText>
            </w:r>
            <w:r w:rsidR="00D97509">
              <w:rPr>
                <w:webHidden/>
              </w:rPr>
            </w:r>
            <w:r w:rsidR="00D97509">
              <w:rPr>
                <w:webHidden/>
              </w:rPr>
              <w:fldChar w:fldCharType="separate"/>
            </w:r>
            <w:r w:rsidR="006243AD">
              <w:rPr>
                <w:webHidden/>
              </w:rPr>
              <w:t>33</w:t>
            </w:r>
            <w:r w:rsidR="00D97509">
              <w:rPr>
                <w:webHidden/>
              </w:rPr>
              <w:fldChar w:fldCharType="end"/>
            </w:r>
          </w:hyperlink>
        </w:p>
        <w:p w14:paraId="2356FC4D" w14:textId="6CE719A8" w:rsidR="00530C15" w:rsidRDefault="00530C15">
          <w:r>
            <w:rPr>
              <w:b/>
              <w:bCs/>
              <w:noProof/>
            </w:rPr>
            <w:fldChar w:fldCharType="end"/>
          </w:r>
        </w:p>
      </w:sdtContent>
    </w:sdt>
    <w:p w14:paraId="48478BE0" w14:textId="77777777" w:rsidR="00ED55A8" w:rsidRDefault="00ED55A8" w:rsidP="00D16364">
      <w:pPr>
        <w:spacing w:line="276" w:lineRule="auto"/>
      </w:pPr>
    </w:p>
    <w:p w14:paraId="2770BCB4" w14:textId="77777777" w:rsidR="00D16364" w:rsidRDefault="00D16364">
      <w:pPr>
        <w:spacing w:line="276" w:lineRule="auto"/>
      </w:pPr>
      <w:r>
        <w:br w:type="page"/>
      </w:r>
    </w:p>
    <w:p w14:paraId="588661A3" w14:textId="77777777" w:rsidR="00CD6A04" w:rsidRDefault="00CD6A04" w:rsidP="00CD6A04">
      <w:pPr>
        <w:pStyle w:val="Heading1"/>
      </w:pPr>
      <w:bookmarkStart w:id="1" w:name="_Toc167708098"/>
      <w:bookmarkStart w:id="2" w:name="_Toc187394184"/>
      <w:bookmarkStart w:id="3" w:name="_Hlk134521341"/>
      <w:r>
        <w:lastRenderedPageBreak/>
        <w:t>AT A GLANCE</w:t>
      </w:r>
      <w:bookmarkEnd w:id="1"/>
      <w:bookmarkEnd w:id="2"/>
    </w:p>
    <w:p w14:paraId="365C827B" w14:textId="6854B645" w:rsidR="00CD6A04" w:rsidRDefault="00CD6A04" w:rsidP="00CD6A04">
      <w:pPr>
        <w:rPr>
          <w:rFonts w:asciiTheme="minorHAnsi" w:hAnsiTheme="minorHAnsi"/>
          <w:noProof/>
          <w:lang w:eastAsia="en-AU"/>
        </w:rPr>
      </w:pPr>
      <w:r>
        <w:rPr>
          <w:rFonts w:asciiTheme="minorHAnsi" w:hAnsiTheme="minorHAnsi"/>
          <w:noProof/>
          <w:lang w:eastAsia="en-AU"/>
        </w:rPr>
        <w:t>The National Blood Authority (NBA) has been collecting haemovigilance data from states and territories and publishing reports under the National Blood Agreement since 2008. All states and territories have participated in the national haemovigilance reporting since 2015-16.</w:t>
      </w:r>
      <w:r w:rsidR="00FF66E2">
        <w:rPr>
          <w:rFonts w:asciiTheme="minorHAnsi" w:hAnsiTheme="minorHAnsi"/>
          <w:noProof/>
          <w:lang w:eastAsia="en-AU"/>
        </w:rPr>
        <w:t xml:space="preserve"> </w:t>
      </w:r>
      <w:r>
        <w:rPr>
          <w:rFonts w:asciiTheme="minorHAnsi" w:hAnsiTheme="minorHAnsi"/>
          <w:noProof/>
          <w:lang w:eastAsia="en-AU"/>
        </w:rPr>
        <w:t>The following data was derived from the 13th Australian Haemovigilance Report (202</w:t>
      </w:r>
      <w:r w:rsidR="009859BA">
        <w:rPr>
          <w:rFonts w:asciiTheme="minorHAnsi" w:hAnsiTheme="minorHAnsi"/>
          <w:noProof/>
          <w:lang w:eastAsia="en-AU"/>
        </w:rPr>
        <w:t>1</w:t>
      </w:r>
      <w:r>
        <w:rPr>
          <w:rFonts w:asciiTheme="minorHAnsi" w:hAnsiTheme="minorHAnsi"/>
          <w:noProof/>
          <w:lang w:eastAsia="en-AU"/>
        </w:rPr>
        <w:t>-2</w:t>
      </w:r>
      <w:r w:rsidR="009859BA">
        <w:rPr>
          <w:rFonts w:asciiTheme="minorHAnsi" w:hAnsiTheme="minorHAnsi"/>
          <w:noProof/>
          <w:lang w:eastAsia="en-AU"/>
        </w:rPr>
        <w:t>2</w:t>
      </w:r>
      <w:r>
        <w:rPr>
          <w:rFonts w:asciiTheme="minorHAnsi" w:hAnsiTheme="minorHAnsi"/>
          <w:noProof/>
          <w:lang w:eastAsia="en-AU"/>
        </w:rPr>
        <w:t xml:space="preserve">). </w:t>
      </w:r>
      <w:r w:rsidRPr="00CD6A04">
        <w:rPr>
          <w:rFonts w:asciiTheme="minorHAnsi" w:hAnsiTheme="minorHAnsi"/>
          <w:noProof/>
          <w:lang w:eastAsia="en-AU"/>
        </w:rPr>
        <w:t>One hundred and twenty nine hospitals (96 public hospitals and 33 private hospitals) reported adverse events for 2021-22</w:t>
      </w:r>
      <w:r>
        <w:rPr>
          <w:rFonts w:asciiTheme="minorHAnsi" w:hAnsiTheme="minorHAnsi"/>
          <w:noProof/>
          <w:lang w:eastAsia="en-AU"/>
        </w:rPr>
        <w:t>. All adverse events are reported events and it should be noted that there are some quality issues in relation to data completeness, standardisation and relevance. T</w:t>
      </w:r>
      <w:r>
        <w:rPr>
          <w:rFonts w:asciiTheme="minorHAnsi" w:eastAsiaTheme="minorHAnsi" w:hAnsiTheme="minorHAnsi" w:cstheme="minorHAnsi"/>
          <w:color w:val="000000" w:themeColor="text1"/>
        </w:rPr>
        <w:t xml:space="preserve">he use of different </w:t>
      </w:r>
      <w:proofErr w:type="spellStart"/>
      <w:r>
        <w:rPr>
          <w:rFonts w:asciiTheme="minorHAnsi" w:eastAsiaTheme="minorHAnsi" w:hAnsiTheme="minorHAnsi" w:cstheme="minorHAnsi"/>
          <w:color w:val="000000" w:themeColor="text1"/>
        </w:rPr>
        <w:t>haemovigilance</w:t>
      </w:r>
      <w:proofErr w:type="spellEnd"/>
      <w:r>
        <w:rPr>
          <w:rFonts w:asciiTheme="minorHAnsi" w:eastAsiaTheme="minorHAnsi" w:hAnsiTheme="minorHAnsi" w:cstheme="minorHAnsi"/>
          <w:color w:val="000000" w:themeColor="text1"/>
        </w:rPr>
        <w:t xml:space="preserve"> reporting processes across the jurisdictions, may lead to data inconsistencies. </w:t>
      </w:r>
    </w:p>
    <w:p w14:paraId="1606817A" w14:textId="19D4A338" w:rsidR="00CD6A04" w:rsidRDefault="00CD6A04" w:rsidP="00CD6A04">
      <w:pPr>
        <w:rPr>
          <w:rFonts w:asciiTheme="minorHAnsi" w:hAnsiTheme="minorHAnsi"/>
          <w:noProof/>
          <w:lang w:eastAsia="en-AU"/>
        </w:rPr>
      </w:pPr>
      <w:r>
        <w:rPr>
          <w:rFonts w:asciiTheme="minorHAnsi" w:hAnsiTheme="minorHAnsi"/>
          <w:noProof/>
          <w:lang w:eastAsia="en-AU"/>
        </w:rPr>
        <w:t xml:space="preserve">State and territories reported </w:t>
      </w:r>
      <w:r w:rsidR="00755C13">
        <w:rPr>
          <w:rFonts w:asciiTheme="minorHAnsi" w:hAnsiTheme="minorHAnsi"/>
          <w:noProof/>
          <w:lang w:eastAsia="en-AU"/>
        </w:rPr>
        <w:t>659</w:t>
      </w:r>
      <w:r>
        <w:rPr>
          <w:rFonts w:asciiTheme="minorHAnsi" w:hAnsiTheme="minorHAnsi"/>
          <w:noProof/>
          <w:lang w:eastAsia="en-AU"/>
        </w:rPr>
        <w:t xml:space="preserve"> adverse events and </w:t>
      </w:r>
      <w:r w:rsidRPr="00CD6A04">
        <w:rPr>
          <w:rFonts w:asciiTheme="minorHAnsi" w:hAnsiTheme="minorHAnsi"/>
          <w:noProof/>
          <w:lang w:eastAsia="en-AU"/>
        </w:rPr>
        <w:t xml:space="preserve">75 </w:t>
      </w:r>
      <w:r>
        <w:rPr>
          <w:rFonts w:asciiTheme="minorHAnsi" w:hAnsiTheme="minorHAnsi"/>
          <w:noProof/>
          <w:lang w:eastAsia="en-AU"/>
        </w:rPr>
        <w:t>transfusion-related serious adverse events (SAE) to the national haemovig</w:t>
      </w:r>
      <w:r w:rsidR="004236D0">
        <w:rPr>
          <w:rFonts w:asciiTheme="minorHAnsi" w:hAnsiTheme="minorHAnsi"/>
          <w:noProof/>
          <w:lang w:eastAsia="en-AU"/>
        </w:rPr>
        <w:t>i</w:t>
      </w:r>
      <w:r>
        <w:rPr>
          <w:rFonts w:asciiTheme="minorHAnsi" w:hAnsiTheme="minorHAnsi"/>
          <w:noProof/>
          <w:lang w:eastAsia="en-AU"/>
        </w:rPr>
        <w:t xml:space="preserve">lance program in </w:t>
      </w:r>
      <w:r w:rsidRPr="00CD6A04">
        <w:rPr>
          <w:rFonts w:asciiTheme="minorHAnsi" w:hAnsiTheme="minorHAnsi"/>
          <w:noProof/>
          <w:lang w:eastAsia="en-AU"/>
        </w:rPr>
        <w:t>2021-22</w:t>
      </w:r>
      <w:r>
        <w:rPr>
          <w:rFonts w:asciiTheme="minorHAnsi" w:hAnsiTheme="minorHAnsi"/>
          <w:noProof/>
          <w:lang w:eastAsia="en-AU"/>
        </w:rPr>
        <w:t xml:space="preserve">. </w:t>
      </w:r>
    </w:p>
    <w:p w14:paraId="3C42CE37" w14:textId="722CD74A" w:rsidR="001B0B33" w:rsidRDefault="001B0B33" w:rsidP="00CD6A04">
      <w:pPr>
        <w:rPr>
          <w:rFonts w:asciiTheme="minorHAnsi" w:hAnsiTheme="minorHAnsi"/>
          <w:noProof/>
          <w:lang w:eastAsia="en-AU"/>
        </w:rPr>
      </w:pPr>
      <w:r w:rsidRPr="00767F28">
        <w:rPr>
          <w:rFonts w:asciiTheme="minorHAnsi" w:hAnsiTheme="minorHAnsi"/>
          <w:noProof/>
          <w:lang w:eastAsia="en-AU"/>
        </w:rPr>
        <w:t>A transfusion related serious adverse event in this report is an event classified as ‘possible’, ‘likely/probable’ or ‘confirmed/certain’ to be related to blood transfusion and results in ‘severe morbidity’ or a ‘life-threatening’ or ‘death’ to a patient.</w:t>
      </w:r>
    </w:p>
    <w:p w14:paraId="12A1E22A" w14:textId="279F0020" w:rsidR="00CD6A04" w:rsidRDefault="00CD6A04" w:rsidP="00CD6A04">
      <w:pPr>
        <w:rPr>
          <w:rFonts w:asciiTheme="minorHAnsi" w:hAnsiTheme="minorHAnsi"/>
          <w:noProof/>
          <w:lang w:eastAsia="en-AU"/>
        </w:rPr>
      </w:pPr>
      <w:r w:rsidRPr="00530D97">
        <w:rPr>
          <w:rFonts w:asciiTheme="minorHAnsi" w:hAnsiTheme="minorHAnsi"/>
          <w:noProof/>
          <w:lang w:eastAsia="en-AU"/>
        </w:rPr>
        <w:t xml:space="preserve">Victoria (VIC) reported </w:t>
      </w:r>
      <w:r w:rsidR="005362CF" w:rsidRPr="00530D97">
        <w:rPr>
          <w:rFonts w:asciiTheme="minorHAnsi" w:hAnsiTheme="minorHAnsi"/>
          <w:noProof/>
          <w:lang w:eastAsia="en-AU"/>
        </w:rPr>
        <w:t>109</w:t>
      </w:r>
      <w:r w:rsidRPr="00530D97">
        <w:rPr>
          <w:rFonts w:asciiTheme="minorHAnsi" w:hAnsiTheme="minorHAnsi"/>
          <w:noProof/>
          <w:lang w:eastAsia="en-AU"/>
        </w:rPr>
        <w:t xml:space="preserve"> adverse events and 29</w:t>
      </w:r>
      <w:r w:rsidR="00254233">
        <w:rPr>
          <w:rFonts w:asciiTheme="minorHAnsi" w:hAnsiTheme="minorHAnsi"/>
          <w:noProof/>
          <w:lang w:eastAsia="en-AU"/>
        </w:rPr>
        <w:t xml:space="preserve"> </w:t>
      </w:r>
      <w:bookmarkStart w:id="4" w:name="_Hlk167864715"/>
      <w:r w:rsidR="00254233">
        <w:rPr>
          <w:rFonts w:asciiTheme="minorHAnsi" w:hAnsiTheme="minorHAnsi"/>
          <w:noProof/>
          <w:lang w:eastAsia="en-AU"/>
        </w:rPr>
        <w:t>transfusion-related</w:t>
      </w:r>
      <w:r w:rsidRPr="00530D97">
        <w:rPr>
          <w:rFonts w:asciiTheme="minorHAnsi" w:hAnsiTheme="minorHAnsi"/>
          <w:noProof/>
          <w:lang w:eastAsia="en-AU"/>
        </w:rPr>
        <w:t xml:space="preserve"> SAEs </w:t>
      </w:r>
      <w:bookmarkEnd w:id="4"/>
      <w:r w:rsidRPr="00530D97">
        <w:rPr>
          <w:rFonts w:asciiTheme="minorHAnsi" w:hAnsiTheme="minorHAnsi"/>
          <w:noProof/>
          <w:lang w:eastAsia="en-AU"/>
        </w:rPr>
        <w:t xml:space="preserve">that represented </w:t>
      </w:r>
      <w:r w:rsidR="005362CF" w:rsidRPr="00530D97">
        <w:rPr>
          <w:rFonts w:asciiTheme="minorHAnsi" w:hAnsiTheme="minorHAnsi"/>
          <w:noProof/>
          <w:lang w:eastAsia="en-AU"/>
        </w:rPr>
        <w:t>27</w:t>
      </w:r>
      <w:r w:rsidRPr="00530D97">
        <w:rPr>
          <w:rFonts w:asciiTheme="minorHAnsi" w:hAnsiTheme="minorHAnsi"/>
          <w:noProof/>
          <w:lang w:eastAsia="en-AU"/>
        </w:rPr>
        <w:t xml:space="preserve">% of their total reported adverse events, whereas New South Wales (NSW) reported </w:t>
      </w:r>
      <w:r w:rsidR="005362CF" w:rsidRPr="00530D97">
        <w:rPr>
          <w:rFonts w:asciiTheme="minorHAnsi" w:hAnsiTheme="minorHAnsi"/>
          <w:noProof/>
          <w:lang w:eastAsia="en-AU"/>
        </w:rPr>
        <w:t>87</w:t>
      </w:r>
      <w:r w:rsidRPr="00530D97">
        <w:rPr>
          <w:rFonts w:asciiTheme="minorHAnsi" w:hAnsiTheme="minorHAnsi"/>
          <w:noProof/>
          <w:lang w:eastAsia="en-AU"/>
        </w:rPr>
        <w:t xml:space="preserve"> adve</w:t>
      </w:r>
      <w:r w:rsidR="004236D0">
        <w:rPr>
          <w:rFonts w:asciiTheme="minorHAnsi" w:hAnsiTheme="minorHAnsi"/>
          <w:noProof/>
          <w:lang w:eastAsia="en-AU"/>
        </w:rPr>
        <w:t>r</w:t>
      </w:r>
      <w:r w:rsidRPr="00530D97">
        <w:rPr>
          <w:rFonts w:asciiTheme="minorHAnsi" w:hAnsiTheme="minorHAnsi"/>
          <w:noProof/>
          <w:lang w:eastAsia="en-AU"/>
        </w:rPr>
        <w:t xml:space="preserve">se events and </w:t>
      </w:r>
      <w:r w:rsidR="005362CF" w:rsidRPr="00530D97">
        <w:rPr>
          <w:rFonts w:asciiTheme="minorHAnsi" w:hAnsiTheme="minorHAnsi"/>
          <w:noProof/>
          <w:lang w:eastAsia="en-AU"/>
        </w:rPr>
        <w:t>13</w:t>
      </w:r>
      <w:r w:rsidRPr="00530D97">
        <w:rPr>
          <w:rFonts w:asciiTheme="minorHAnsi" w:hAnsiTheme="minorHAnsi"/>
          <w:noProof/>
          <w:lang w:eastAsia="en-AU"/>
        </w:rPr>
        <w:t xml:space="preserve"> </w:t>
      </w:r>
      <w:r w:rsidR="00322892" w:rsidRPr="00322892">
        <w:rPr>
          <w:rFonts w:asciiTheme="minorHAnsi" w:hAnsiTheme="minorHAnsi"/>
          <w:noProof/>
          <w:lang w:eastAsia="en-AU"/>
        </w:rPr>
        <w:t>transfusion-related SAEs</w:t>
      </w:r>
      <w:r w:rsidRPr="00530D97">
        <w:rPr>
          <w:rFonts w:asciiTheme="minorHAnsi" w:hAnsiTheme="minorHAnsi"/>
          <w:noProof/>
          <w:lang w:eastAsia="en-AU"/>
        </w:rPr>
        <w:t>, representing 1</w:t>
      </w:r>
      <w:r w:rsidR="005362CF" w:rsidRPr="00530D97">
        <w:rPr>
          <w:rFonts w:asciiTheme="minorHAnsi" w:hAnsiTheme="minorHAnsi"/>
          <w:noProof/>
          <w:lang w:eastAsia="en-AU"/>
        </w:rPr>
        <w:t>5</w:t>
      </w:r>
      <w:r w:rsidRPr="00530D97">
        <w:rPr>
          <w:rFonts w:asciiTheme="minorHAnsi" w:hAnsiTheme="minorHAnsi"/>
          <w:noProof/>
          <w:lang w:eastAsia="en-AU"/>
        </w:rPr>
        <w:t>% of the total adverse events reported.</w:t>
      </w:r>
    </w:p>
    <w:p w14:paraId="676E2B9D" w14:textId="7D081CCC" w:rsidR="00CD6A04" w:rsidRDefault="000A5D8D" w:rsidP="00CD6A04">
      <w:pPr>
        <w:rPr>
          <w:rFonts w:asciiTheme="minorHAnsi" w:hAnsiTheme="minorHAnsi"/>
          <w:noProof/>
          <w:lang w:eastAsia="en-AU"/>
        </w:rPr>
      </w:pPr>
      <w:r w:rsidRPr="000A5D8D">
        <w:rPr>
          <w:rFonts w:asciiTheme="minorHAnsi" w:hAnsiTheme="minorHAnsi"/>
          <w:b/>
          <w:noProof/>
          <w:lang w:eastAsia="en-AU"/>
        </w:rPr>
        <w:fldChar w:fldCharType="begin"/>
      </w:r>
      <w:r w:rsidRPr="000A5D8D">
        <w:rPr>
          <w:rFonts w:asciiTheme="minorHAnsi" w:hAnsiTheme="minorHAnsi"/>
          <w:noProof/>
          <w:lang w:eastAsia="en-AU"/>
        </w:rPr>
        <w:instrText xml:space="preserve"> REF _Ref167799186 </w:instrText>
      </w:r>
      <w:r>
        <w:rPr>
          <w:rFonts w:asciiTheme="minorHAnsi" w:hAnsiTheme="minorHAnsi"/>
          <w:noProof/>
          <w:lang w:eastAsia="en-AU"/>
        </w:rPr>
        <w:instrText xml:space="preserve"> \* MERGEFORMAT </w:instrText>
      </w:r>
      <w:r w:rsidRPr="000A5D8D">
        <w:rPr>
          <w:rFonts w:asciiTheme="minorHAnsi" w:hAnsiTheme="minorHAnsi"/>
          <w:b/>
          <w:noProof/>
          <w:lang w:eastAsia="en-AU"/>
        </w:rPr>
        <w:fldChar w:fldCharType="separate"/>
      </w:r>
      <w:r w:rsidR="006243AD" w:rsidRPr="006243AD">
        <w:rPr>
          <w:b/>
          <w:bCs/>
        </w:rPr>
        <w:t xml:space="preserve">Figure </w:t>
      </w:r>
      <w:r w:rsidR="006243AD" w:rsidRPr="006243AD">
        <w:rPr>
          <w:b/>
          <w:bCs/>
          <w:noProof/>
        </w:rPr>
        <w:t>1</w:t>
      </w:r>
      <w:r w:rsidRPr="000A5D8D">
        <w:rPr>
          <w:rFonts w:asciiTheme="minorHAnsi" w:hAnsiTheme="minorHAnsi"/>
          <w:b/>
          <w:noProof/>
          <w:lang w:eastAsia="en-AU"/>
        </w:rPr>
        <w:fldChar w:fldCharType="end"/>
      </w:r>
      <w:r w:rsidRPr="000A5D8D">
        <w:rPr>
          <w:rFonts w:asciiTheme="minorHAnsi" w:hAnsiTheme="minorHAnsi"/>
          <w:b/>
          <w:noProof/>
          <w:lang w:eastAsia="en-AU"/>
        </w:rPr>
        <w:t xml:space="preserve"> </w:t>
      </w:r>
      <w:r w:rsidR="00CD6A04" w:rsidRPr="000A5D8D">
        <w:rPr>
          <w:rFonts w:asciiTheme="minorHAnsi" w:hAnsiTheme="minorHAnsi"/>
          <w:noProof/>
          <w:lang w:eastAsia="en-AU"/>
        </w:rPr>
        <w:t>shows</w:t>
      </w:r>
      <w:r w:rsidR="00CD6A04">
        <w:rPr>
          <w:rFonts w:asciiTheme="minorHAnsi" w:hAnsiTheme="minorHAnsi"/>
          <w:noProof/>
          <w:lang w:eastAsia="en-AU"/>
        </w:rPr>
        <w:t xml:space="preserve"> all reported adverse events and </w:t>
      </w:r>
      <w:r w:rsidR="00DB45F3">
        <w:rPr>
          <w:rFonts w:asciiTheme="minorHAnsi" w:hAnsiTheme="minorHAnsi"/>
          <w:noProof/>
          <w:lang w:eastAsia="en-AU"/>
        </w:rPr>
        <w:t>transfusion-related</w:t>
      </w:r>
      <w:r w:rsidR="00CD6A04">
        <w:rPr>
          <w:rFonts w:asciiTheme="minorHAnsi" w:hAnsiTheme="minorHAnsi"/>
          <w:noProof/>
          <w:lang w:eastAsia="en-AU"/>
        </w:rPr>
        <w:t xml:space="preserve"> </w:t>
      </w:r>
      <w:r w:rsidR="002B5892">
        <w:rPr>
          <w:rFonts w:asciiTheme="minorHAnsi" w:hAnsiTheme="minorHAnsi"/>
          <w:noProof/>
          <w:lang w:eastAsia="en-AU"/>
        </w:rPr>
        <w:t>SAE</w:t>
      </w:r>
      <w:r w:rsidR="00FF66E2">
        <w:rPr>
          <w:rFonts w:asciiTheme="minorHAnsi" w:hAnsiTheme="minorHAnsi"/>
          <w:noProof/>
          <w:lang w:eastAsia="en-AU"/>
        </w:rPr>
        <w:t>s</w:t>
      </w:r>
      <w:r w:rsidR="00CD6A04">
        <w:rPr>
          <w:rFonts w:asciiTheme="minorHAnsi" w:hAnsiTheme="minorHAnsi"/>
          <w:noProof/>
          <w:lang w:eastAsia="en-AU"/>
        </w:rPr>
        <w:t xml:space="preserve"> by state and territory.</w:t>
      </w:r>
    </w:p>
    <w:p w14:paraId="011D00EF" w14:textId="0FB124B4" w:rsidR="00CD6A04" w:rsidRDefault="005D7710" w:rsidP="00CD6A04">
      <w:pPr>
        <w:spacing w:after="0"/>
        <w:rPr>
          <w:b/>
          <w:sz w:val="18"/>
          <w:szCs w:val="18"/>
        </w:rPr>
      </w:pPr>
      <w:r w:rsidRPr="005D7710">
        <w:rPr>
          <w:noProof/>
        </w:rPr>
        <w:drawing>
          <wp:inline distT="0" distB="0" distL="0" distR="0" wp14:anchorId="73A52F42" wp14:editId="7A75AE6A">
            <wp:extent cx="5734050" cy="2947035"/>
            <wp:effectExtent l="19050" t="19050" r="19050" b="24765"/>
            <wp:docPr id="1776751325" name="Picture 1" descr="A pie chart with different colored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751325" name="Picture 1" descr="A pie chart with different colored triangles&#10;&#10;Description automatically generated"/>
                    <pic:cNvPicPr/>
                  </pic:nvPicPr>
                  <pic:blipFill>
                    <a:blip r:embed="rId12"/>
                    <a:stretch>
                      <a:fillRect/>
                    </a:stretch>
                  </pic:blipFill>
                  <pic:spPr>
                    <a:xfrm>
                      <a:off x="0" y="0"/>
                      <a:ext cx="5734050" cy="2947035"/>
                    </a:xfrm>
                    <a:prstGeom prst="rect">
                      <a:avLst/>
                    </a:prstGeom>
                    <a:ln w="12700">
                      <a:solidFill>
                        <a:schemeClr val="bg1">
                          <a:lumMod val="95000"/>
                        </a:schemeClr>
                      </a:solidFill>
                    </a:ln>
                  </pic:spPr>
                </pic:pic>
              </a:graphicData>
            </a:graphic>
          </wp:inline>
        </w:drawing>
      </w:r>
    </w:p>
    <w:p w14:paraId="50B98A5E" w14:textId="55DB7CD6" w:rsidR="00CD6A04" w:rsidRPr="000A5D8D" w:rsidRDefault="000A5D8D" w:rsidP="000A5D8D">
      <w:pPr>
        <w:keepNext/>
        <w:spacing w:after="0"/>
      </w:pPr>
      <w:bookmarkStart w:id="5" w:name="_Ref167799186"/>
      <w:bookmarkStart w:id="6" w:name="_Hlk167799141"/>
      <w:r w:rsidRPr="000A5D8D">
        <w:rPr>
          <w:b/>
          <w:bCs/>
          <w:sz w:val="18"/>
          <w:szCs w:val="18"/>
        </w:rPr>
        <w:t xml:space="preserve">Figure </w:t>
      </w:r>
      <w:r w:rsidRPr="000A5D8D">
        <w:rPr>
          <w:b/>
          <w:bCs/>
          <w:sz w:val="18"/>
          <w:szCs w:val="18"/>
        </w:rPr>
        <w:fldChar w:fldCharType="begin"/>
      </w:r>
      <w:r w:rsidRPr="000A5D8D">
        <w:rPr>
          <w:b/>
          <w:bCs/>
          <w:sz w:val="18"/>
          <w:szCs w:val="18"/>
        </w:rPr>
        <w:instrText xml:space="preserve"> SEQ Figure \* ARABIC </w:instrText>
      </w:r>
      <w:r w:rsidRPr="000A5D8D">
        <w:rPr>
          <w:b/>
          <w:bCs/>
          <w:sz w:val="18"/>
          <w:szCs w:val="18"/>
        </w:rPr>
        <w:fldChar w:fldCharType="separate"/>
      </w:r>
      <w:r w:rsidR="006243AD">
        <w:rPr>
          <w:b/>
          <w:bCs/>
          <w:noProof/>
          <w:sz w:val="18"/>
          <w:szCs w:val="18"/>
        </w:rPr>
        <w:t>1</w:t>
      </w:r>
      <w:r w:rsidRPr="000A5D8D">
        <w:rPr>
          <w:b/>
          <w:bCs/>
          <w:sz w:val="18"/>
          <w:szCs w:val="18"/>
        </w:rPr>
        <w:fldChar w:fldCharType="end"/>
      </w:r>
      <w:bookmarkEnd w:id="5"/>
      <w:r w:rsidR="00CD6A04" w:rsidRPr="000A5D8D">
        <w:rPr>
          <w:b/>
          <w:bCs/>
          <w:sz w:val="18"/>
          <w:szCs w:val="18"/>
        </w:rPr>
        <w:t xml:space="preserve">: </w:t>
      </w:r>
      <w:bookmarkEnd w:id="6"/>
      <w:r w:rsidR="00CD6A04" w:rsidRPr="000A5D8D">
        <w:rPr>
          <w:b/>
          <w:bCs/>
          <w:sz w:val="18"/>
          <w:szCs w:val="18"/>
        </w:rPr>
        <w:t>Number</w:t>
      </w:r>
      <w:r w:rsidR="00CD6A04" w:rsidRPr="00EB2E1F">
        <w:rPr>
          <w:b/>
          <w:sz w:val="18"/>
          <w:szCs w:val="18"/>
        </w:rPr>
        <w:t xml:space="preserve"> of transfusion-related serious adverse events </w:t>
      </w:r>
      <w:r w:rsidR="00CD6A04">
        <w:rPr>
          <w:b/>
          <w:sz w:val="18"/>
          <w:szCs w:val="18"/>
        </w:rPr>
        <w:t xml:space="preserve">and all adverse events </w:t>
      </w:r>
      <w:r w:rsidR="00CD6A04" w:rsidRPr="00EB2E1F">
        <w:rPr>
          <w:b/>
          <w:sz w:val="18"/>
          <w:szCs w:val="18"/>
        </w:rPr>
        <w:t>by state</w:t>
      </w:r>
      <w:r w:rsidR="00CD6A04">
        <w:rPr>
          <w:b/>
          <w:sz w:val="18"/>
          <w:szCs w:val="18"/>
        </w:rPr>
        <w:t xml:space="preserve"> and territory</w:t>
      </w:r>
    </w:p>
    <w:p w14:paraId="78FE252B" w14:textId="77777777" w:rsidR="00CD6A04" w:rsidRDefault="00CD6A04" w:rsidP="00CD6A04">
      <w:pPr>
        <w:spacing w:after="0"/>
        <w:rPr>
          <w:b/>
          <w:sz w:val="18"/>
          <w:szCs w:val="18"/>
        </w:rPr>
      </w:pPr>
    </w:p>
    <w:p w14:paraId="48E4D2F0" w14:textId="5E06029C" w:rsidR="00CD6A04" w:rsidRDefault="00CD6A04" w:rsidP="00CD6A04">
      <w:pPr>
        <w:rPr>
          <w:rFonts w:asciiTheme="minorHAnsi" w:hAnsiTheme="minorHAnsi"/>
          <w:noProof/>
          <w:lang w:eastAsia="en-AU"/>
        </w:rPr>
      </w:pPr>
      <w:r w:rsidRPr="00530D97">
        <w:rPr>
          <w:rFonts w:asciiTheme="minorHAnsi" w:hAnsiTheme="minorHAnsi"/>
          <w:noProof/>
          <w:lang w:eastAsia="en-AU"/>
        </w:rPr>
        <w:t xml:space="preserve">The number of </w:t>
      </w:r>
      <w:r w:rsidR="001B0B33" w:rsidRPr="008C6B90">
        <w:rPr>
          <w:rFonts w:asciiTheme="minorHAnsi" w:hAnsiTheme="minorHAnsi"/>
          <w:noProof/>
          <w:lang w:eastAsia="en-AU"/>
        </w:rPr>
        <w:t>f</w:t>
      </w:r>
      <w:r w:rsidRPr="00530D97">
        <w:rPr>
          <w:rFonts w:asciiTheme="minorHAnsi" w:hAnsiTheme="minorHAnsi"/>
          <w:noProof/>
          <w:lang w:eastAsia="en-AU"/>
        </w:rPr>
        <w:t xml:space="preserve">ebrile non-haemolytic transfusion reaction (FNHTR) events was </w:t>
      </w:r>
      <w:r w:rsidR="00B71061" w:rsidRPr="00530D97">
        <w:rPr>
          <w:rFonts w:asciiTheme="minorHAnsi" w:hAnsiTheme="minorHAnsi"/>
          <w:noProof/>
          <w:lang w:eastAsia="en-AU"/>
        </w:rPr>
        <w:t>38</w:t>
      </w:r>
      <w:r w:rsidRPr="00530D97">
        <w:rPr>
          <w:rFonts w:asciiTheme="minorHAnsi" w:hAnsiTheme="minorHAnsi"/>
          <w:noProof/>
          <w:lang w:eastAsia="en-AU"/>
        </w:rPr>
        <w:t>% of the total reported adverse events (</w:t>
      </w:r>
      <w:r w:rsidR="00B71061" w:rsidRPr="00530D97">
        <w:rPr>
          <w:rFonts w:asciiTheme="minorHAnsi" w:hAnsiTheme="minorHAnsi"/>
          <w:noProof/>
          <w:lang w:eastAsia="en-AU"/>
        </w:rPr>
        <w:t>251</w:t>
      </w:r>
      <w:r w:rsidRPr="00530D97">
        <w:rPr>
          <w:rFonts w:asciiTheme="minorHAnsi" w:hAnsiTheme="minorHAnsi"/>
          <w:noProof/>
          <w:lang w:eastAsia="en-AU"/>
        </w:rPr>
        <w:t xml:space="preserve"> of </w:t>
      </w:r>
      <w:r w:rsidR="00B71061" w:rsidRPr="00530D97">
        <w:rPr>
          <w:rFonts w:asciiTheme="minorHAnsi" w:hAnsiTheme="minorHAnsi"/>
          <w:noProof/>
          <w:lang w:eastAsia="en-AU"/>
        </w:rPr>
        <w:t>659</w:t>
      </w:r>
      <w:r w:rsidRPr="00530D97">
        <w:rPr>
          <w:rFonts w:asciiTheme="minorHAnsi" w:hAnsiTheme="minorHAnsi"/>
          <w:noProof/>
          <w:lang w:eastAsia="en-AU"/>
        </w:rPr>
        <w:t xml:space="preserve">), but they were </w:t>
      </w:r>
      <w:r w:rsidR="00B71061" w:rsidRPr="00530D97">
        <w:rPr>
          <w:rFonts w:asciiTheme="minorHAnsi" w:hAnsiTheme="minorHAnsi"/>
          <w:noProof/>
          <w:lang w:eastAsia="en-AU"/>
        </w:rPr>
        <w:t>12</w:t>
      </w:r>
      <w:r w:rsidRPr="00530D97">
        <w:rPr>
          <w:rFonts w:asciiTheme="minorHAnsi" w:hAnsiTheme="minorHAnsi"/>
          <w:noProof/>
          <w:lang w:eastAsia="en-AU"/>
        </w:rPr>
        <w:t>% of the</w:t>
      </w:r>
      <w:r w:rsidR="0089237F">
        <w:rPr>
          <w:rFonts w:asciiTheme="minorHAnsi" w:hAnsiTheme="minorHAnsi"/>
          <w:noProof/>
          <w:lang w:eastAsia="en-AU"/>
        </w:rPr>
        <w:t xml:space="preserve"> total</w:t>
      </w:r>
      <w:r w:rsidRPr="00530D97">
        <w:rPr>
          <w:rFonts w:asciiTheme="minorHAnsi" w:hAnsiTheme="minorHAnsi"/>
          <w:noProof/>
          <w:lang w:eastAsia="en-AU"/>
        </w:rPr>
        <w:t xml:space="preserve"> </w:t>
      </w:r>
      <w:r w:rsidR="00322892" w:rsidRPr="00322892">
        <w:rPr>
          <w:rFonts w:asciiTheme="minorHAnsi" w:hAnsiTheme="minorHAnsi"/>
          <w:noProof/>
          <w:lang w:eastAsia="en-AU"/>
        </w:rPr>
        <w:t>transfusion-related SAEs</w:t>
      </w:r>
      <w:r w:rsidRPr="00530D97">
        <w:rPr>
          <w:rFonts w:asciiTheme="minorHAnsi" w:hAnsiTheme="minorHAnsi"/>
          <w:noProof/>
          <w:lang w:eastAsia="en-AU"/>
        </w:rPr>
        <w:t xml:space="preserve"> (</w:t>
      </w:r>
      <w:r w:rsidR="00B71061" w:rsidRPr="00530D97">
        <w:rPr>
          <w:rFonts w:asciiTheme="minorHAnsi" w:hAnsiTheme="minorHAnsi"/>
          <w:noProof/>
          <w:lang w:eastAsia="en-AU"/>
        </w:rPr>
        <w:t>9</w:t>
      </w:r>
      <w:r w:rsidRPr="00530D97">
        <w:rPr>
          <w:rFonts w:asciiTheme="minorHAnsi" w:hAnsiTheme="minorHAnsi"/>
          <w:noProof/>
          <w:lang w:eastAsia="en-AU"/>
        </w:rPr>
        <w:t xml:space="preserve"> of 7</w:t>
      </w:r>
      <w:r w:rsidR="00B71061" w:rsidRPr="00530D97">
        <w:rPr>
          <w:rFonts w:asciiTheme="minorHAnsi" w:hAnsiTheme="minorHAnsi"/>
          <w:noProof/>
          <w:lang w:eastAsia="en-AU"/>
        </w:rPr>
        <w:t>5</w:t>
      </w:r>
      <w:r w:rsidRPr="00530D97">
        <w:rPr>
          <w:rFonts w:asciiTheme="minorHAnsi" w:hAnsiTheme="minorHAnsi"/>
          <w:noProof/>
          <w:lang w:eastAsia="en-AU"/>
        </w:rPr>
        <w:t>). Anaphylactic reactions represented 4% of the total reported adverse events (2</w:t>
      </w:r>
      <w:r w:rsidR="00B71061" w:rsidRPr="00530D97">
        <w:rPr>
          <w:rFonts w:asciiTheme="minorHAnsi" w:hAnsiTheme="minorHAnsi"/>
          <w:noProof/>
          <w:lang w:eastAsia="en-AU"/>
        </w:rPr>
        <w:t>7</w:t>
      </w:r>
      <w:r w:rsidRPr="00530D97">
        <w:rPr>
          <w:rFonts w:asciiTheme="minorHAnsi" w:hAnsiTheme="minorHAnsi"/>
          <w:noProof/>
          <w:lang w:eastAsia="en-AU"/>
        </w:rPr>
        <w:t xml:space="preserve"> of </w:t>
      </w:r>
      <w:r w:rsidR="00B71061" w:rsidRPr="00530D97">
        <w:rPr>
          <w:rFonts w:asciiTheme="minorHAnsi" w:hAnsiTheme="minorHAnsi"/>
          <w:noProof/>
          <w:lang w:eastAsia="en-AU"/>
        </w:rPr>
        <w:t>659</w:t>
      </w:r>
      <w:r w:rsidRPr="00530D97">
        <w:rPr>
          <w:rFonts w:asciiTheme="minorHAnsi" w:hAnsiTheme="minorHAnsi"/>
          <w:noProof/>
          <w:lang w:eastAsia="en-AU"/>
        </w:rPr>
        <w:t>), but were 21% of the</w:t>
      </w:r>
      <w:r w:rsidR="0089237F">
        <w:rPr>
          <w:rFonts w:asciiTheme="minorHAnsi" w:hAnsiTheme="minorHAnsi"/>
          <w:noProof/>
          <w:lang w:eastAsia="en-AU"/>
        </w:rPr>
        <w:t xml:space="preserve"> total</w:t>
      </w:r>
      <w:r w:rsidR="00B71061" w:rsidRPr="00530D97">
        <w:rPr>
          <w:rFonts w:asciiTheme="minorHAnsi" w:hAnsiTheme="minorHAnsi"/>
          <w:noProof/>
          <w:lang w:eastAsia="en-AU"/>
        </w:rPr>
        <w:t xml:space="preserve"> </w:t>
      </w:r>
      <w:bookmarkStart w:id="7" w:name="_Hlk167791362"/>
      <w:r w:rsidR="00322892" w:rsidRPr="00322892">
        <w:rPr>
          <w:rFonts w:asciiTheme="minorHAnsi" w:hAnsiTheme="minorHAnsi"/>
          <w:noProof/>
          <w:lang w:eastAsia="en-AU"/>
        </w:rPr>
        <w:t>transfusion-related SAEs</w:t>
      </w:r>
      <w:r w:rsidRPr="00530D97">
        <w:rPr>
          <w:rFonts w:asciiTheme="minorHAnsi" w:hAnsiTheme="minorHAnsi"/>
          <w:noProof/>
          <w:lang w:eastAsia="en-AU"/>
        </w:rPr>
        <w:t xml:space="preserve"> </w:t>
      </w:r>
      <w:bookmarkEnd w:id="7"/>
      <w:r w:rsidRPr="00530D97">
        <w:rPr>
          <w:rFonts w:asciiTheme="minorHAnsi" w:hAnsiTheme="minorHAnsi"/>
          <w:noProof/>
          <w:lang w:eastAsia="en-AU"/>
        </w:rPr>
        <w:t>(1</w:t>
      </w:r>
      <w:r w:rsidR="00B71061" w:rsidRPr="00530D97">
        <w:rPr>
          <w:rFonts w:asciiTheme="minorHAnsi" w:hAnsiTheme="minorHAnsi"/>
          <w:noProof/>
          <w:lang w:eastAsia="en-AU"/>
        </w:rPr>
        <w:t xml:space="preserve">6 </w:t>
      </w:r>
      <w:r w:rsidRPr="00530D97">
        <w:rPr>
          <w:rFonts w:asciiTheme="minorHAnsi" w:hAnsiTheme="minorHAnsi"/>
          <w:noProof/>
          <w:lang w:eastAsia="en-AU"/>
        </w:rPr>
        <w:t>of 7</w:t>
      </w:r>
      <w:r w:rsidR="00B71061" w:rsidRPr="00530D97">
        <w:rPr>
          <w:rFonts w:asciiTheme="minorHAnsi" w:hAnsiTheme="minorHAnsi"/>
          <w:noProof/>
          <w:lang w:eastAsia="en-AU"/>
        </w:rPr>
        <w:t>5</w:t>
      </w:r>
      <w:r w:rsidRPr="00530D97">
        <w:rPr>
          <w:rFonts w:asciiTheme="minorHAnsi" w:hAnsiTheme="minorHAnsi"/>
          <w:noProof/>
          <w:lang w:eastAsia="en-AU"/>
        </w:rPr>
        <w:t>).</w:t>
      </w:r>
    </w:p>
    <w:p w14:paraId="1FE1D8DB" w14:textId="77777777" w:rsidR="00997B0B" w:rsidRDefault="00997B0B">
      <w:pPr>
        <w:spacing w:line="276" w:lineRule="auto"/>
        <w:rPr>
          <w:rFonts w:asciiTheme="minorHAnsi" w:hAnsiTheme="minorHAnsi"/>
          <w:b/>
          <w:noProof/>
          <w:lang w:eastAsia="en-AU"/>
        </w:rPr>
      </w:pPr>
      <w:r>
        <w:rPr>
          <w:rFonts w:asciiTheme="minorHAnsi" w:hAnsiTheme="minorHAnsi"/>
          <w:b/>
          <w:noProof/>
          <w:lang w:eastAsia="en-AU"/>
        </w:rPr>
        <w:br w:type="page"/>
      </w:r>
    </w:p>
    <w:p w14:paraId="0D7D25D2" w14:textId="1EF8D031" w:rsidR="00CD6A04" w:rsidRDefault="000A5D8D" w:rsidP="00CD6A04">
      <w:pPr>
        <w:rPr>
          <w:rFonts w:asciiTheme="minorHAnsi" w:hAnsiTheme="minorHAnsi"/>
          <w:noProof/>
          <w:lang w:eastAsia="en-AU"/>
        </w:rPr>
      </w:pPr>
      <w:r w:rsidRPr="000A5D8D">
        <w:rPr>
          <w:rFonts w:asciiTheme="minorHAnsi" w:hAnsiTheme="minorHAnsi"/>
          <w:b/>
          <w:noProof/>
          <w:lang w:eastAsia="en-AU"/>
        </w:rPr>
        <w:lastRenderedPageBreak/>
        <w:fldChar w:fldCharType="begin"/>
      </w:r>
      <w:r w:rsidRPr="000A5D8D">
        <w:rPr>
          <w:rFonts w:asciiTheme="minorHAnsi" w:hAnsiTheme="minorHAnsi"/>
          <w:noProof/>
          <w:lang w:eastAsia="en-AU"/>
        </w:rPr>
        <w:instrText xml:space="preserve"> REF _Ref167799201 </w:instrText>
      </w:r>
      <w:r>
        <w:rPr>
          <w:rFonts w:asciiTheme="minorHAnsi" w:hAnsiTheme="minorHAnsi"/>
          <w:noProof/>
          <w:lang w:eastAsia="en-AU"/>
        </w:rPr>
        <w:instrText xml:space="preserve"> \* MERGEFORMAT </w:instrText>
      </w:r>
      <w:r w:rsidRPr="000A5D8D">
        <w:rPr>
          <w:rFonts w:asciiTheme="minorHAnsi" w:hAnsiTheme="minorHAnsi"/>
          <w:b/>
          <w:noProof/>
          <w:lang w:eastAsia="en-AU"/>
        </w:rPr>
        <w:fldChar w:fldCharType="separate"/>
      </w:r>
      <w:r w:rsidR="006243AD" w:rsidRPr="006243AD">
        <w:rPr>
          <w:b/>
          <w:bCs/>
        </w:rPr>
        <w:t xml:space="preserve">Figure </w:t>
      </w:r>
      <w:r w:rsidR="006243AD" w:rsidRPr="006243AD">
        <w:rPr>
          <w:b/>
          <w:bCs/>
          <w:noProof/>
        </w:rPr>
        <w:t>2</w:t>
      </w:r>
      <w:r w:rsidRPr="000A5D8D">
        <w:rPr>
          <w:rFonts w:asciiTheme="minorHAnsi" w:hAnsiTheme="minorHAnsi"/>
          <w:b/>
          <w:noProof/>
          <w:lang w:eastAsia="en-AU"/>
        </w:rPr>
        <w:fldChar w:fldCharType="end"/>
      </w:r>
      <w:r>
        <w:rPr>
          <w:rFonts w:asciiTheme="minorHAnsi" w:hAnsiTheme="minorHAnsi"/>
          <w:b/>
          <w:noProof/>
          <w:lang w:eastAsia="en-AU"/>
        </w:rPr>
        <w:t xml:space="preserve"> </w:t>
      </w:r>
      <w:r w:rsidR="00CD6A04">
        <w:rPr>
          <w:rFonts w:asciiTheme="minorHAnsi" w:hAnsiTheme="minorHAnsi"/>
          <w:noProof/>
          <w:lang w:eastAsia="en-AU"/>
        </w:rPr>
        <w:t>shows transfusion</w:t>
      </w:r>
      <w:r w:rsidR="002B5892">
        <w:rPr>
          <w:rFonts w:asciiTheme="minorHAnsi" w:hAnsiTheme="minorHAnsi"/>
          <w:noProof/>
          <w:lang w:eastAsia="en-AU"/>
        </w:rPr>
        <w:t>-</w:t>
      </w:r>
      <w:r w:rsidR="00CD6A04">
        <w:rPr>
          <w:rFonts w:asciiTheme="minorHAnsi" w:hAnsiTheme="minorHAnsi"/>
          <w:noProof/>
          <w:lang w:eastAsia="en-AU"/>
        </w:rPr>
        <w:t xml:space="preserve">related </w:t>
      </w:r>
      <w:r w:rsidR="002B5892">
        <w:rPr>
          <w:rFonts w:asciiTheme="minorHAnsi" w:hAnsiTheme="minorHAnsi"/>
          <w:noProof/>
          <w:lang w:eastAsia="en-AU"/>
        </w:rPr>
        <w:t>SAES</w:t>
      </w:r>
      <w:r w:rsidR="00CD6A04">
        <w:rPr>
          <w:rFonts w:asciiTheme="minorHAnsi" w:hAnsiTheme="minorHAnsi"/>
          <w:noProof/>
          <w:lang w:eastAsia="en-AU"/>
        </w:rPr>
        <w:t xml:space="preserve"> by event.</w:t>
      </w:r>
    </w:p>
    <w:p w14:paraId="1ED780A1" w14:textId="7B422727" w:rsidR="00CD6A04" w:rsidRDefault="00416A84" w:rsidP="00CD6A04">
      <w:pPr>
        <w:rPr>
          <w:noProof/>
        </w:rPr>
      </w:pPr>
      <w:r w:rsidRPr="00416A84">
        <w:rPr>
          <w:noProof/>
        </w:rPr>
        <w:drawing>
          <wp:inline distT="0" distB="0" distL="0" distR="0" wp14:anchorId="7A9C325C" wp14:editId="4EFBFCA9">
            <wp:extent cx="5734050" cy="3096895"/>
            <wp:effectExtent l="19050" t="19050" r="19050" b="27305"/>
            <wp:docPr id="1358065493"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65493" name="Picture 1" descr="A graph of different colored bars&#10;&#10;Description automatically generated"/>
                    <pic:cNvPicPr/>
                  </pic:nvPicPr>
                  <pic:blipFill>
                    <a:blip r:embed="rId13"/>
                    <a:stretch>
                      <a:fillRect/>
                    </a:stretch>
                  </pic:blipFill>
                  <pic:spPr>
                    <a:xfrm>
                      <a:off x="0" y="0"/>
                      <a:ext cx="5734050" cy="3096895"/>
                    </a:xfrm>
                    <a:prstGeom prst="rect">
                      <a:avLst/>
                    </a:prstGeom>
                    <a:ln w="12700">
                      <a:solidFill>
                        <a:schemeClr val="bg1">
                          <a:lumMod val="95000"/>
                        </a:schemeClr>
                      </a:solidFill>
                    </a:ln>
                  </pic:spPr>
                </pic:pic>
              </a:graphicData>
            </a:graphic>
          </wp:inline>
        </w:drawing>
      </w:r>
    </w:p>
    <w:p w14:paraId="4030558C" w14:textId="408EA44A" w:rsidR="00CD6A04" w:rsidRPr="007C699C" w:rsidRDefault="000A5D8D" w:rsidP="007C699C">
      <w:pPr>
        <w:spacing w:after="0"/>
        <w:rPr>
          <w:rFonts w:eastAsia="Times New Roman"/>
          <w:b/>
          <w:bCs/>
          <w:color w:val="000000"/>
          <w:sz w:val="28"/>
          <w:szCs w:val="28"/>
          <w:lang w:eastAsia="en-AU"/>
        </w:rPr>
      </w:pPr>
      <w:bookmarkStart w:id="8" w:name="_Ref167799201"/>
      <w:r w:rsidRPr="000A5D8D">
        <w:rPr>
          <w:b/>
          <w:bCs/>
          <w:sz w:val="18"/>
          <w:szCs w:val="18"/>
        </w:rPr>
        <w:t xml:space="preserve">Figure </w:t>
      </w:r>
      <w:r w:rsidRPr="000A5D8D">
        <w:rPr>
          <w:b/>
          <w:bCs/>
          <w:sz w:val="18"/>
          <w:szCs w:val="18"/>
        </w:rPr>
        <w:fldChar w:fldCharType="begin"/>
      </w:r>
      <w:r w:rsidRPr="000A5D8D">
        <w:rPr>
          <w:b/>
          <w:bCs/>
          <w:sz w:val="18"/>
          <w:szCs w:val="18"/>
        </w:rPr>
        <w:instrText xml:space="preserve"> SEQ Figure \* ARABIC </w:instrText>
      </w:r>
      <w:r w:rsidRPr="000A5D8D">
        <w:rPr>
          <w:b/>
          <w:bCs/>
          <w:sz w:val="18"/>
          <w:szCs w:val="18"/>
        </w:rPr>
        <w:fldChar w:fldCharType="separate"/>
      </w:r>
      <w:r w:rsidR="006243AD">
        <w:rPr>
          <w:b/>
          <w:bCs/>
          <w:noProof/>
          <w:sz w:val="18"/>
          <w:szCs w:val="18"/>
        </w:rPr>
        <w:t>2</w:t>
      </w:r>
      <w:r w:rsidRPr="000A5D8D">
        <w:rPr>
          <w:b/>
          <w:bCs/>
          <w:sz w:val="18"/>
          <w:szCs w:val="18"/>
        </w:rPr>
        <w:fldChar w:fldCharType="end"/>
      </w:r>
      <w:bookmarkEnd w:id="8"/>
      <w:r w:rsidR="00CD6A04" w:rsidRPr="00312232">
        <w:rPr>
          <w:b/>
          <w:sz w:val="18"/>
          <w:szCs w:val="18"/>
        </w:rPr>
        <w:t>: Number of transfusion</w:t>
      </w:r>
      <w:r w:rsidR="00CD6A04">
        <w:rPr>
          <w:b/>
          <w:sz w:val="18"/>
          <w:szCs w:val="18"/>
        </w:rPr>
        <w:t>-related serious adverse events</w:t>
      </w:r>
    </w:p>
    <w:p w14:paraId="194EC104" w14:textId="18296FC8" w:rsidR="00CD6A04" w:rsidRDefault="000A5D8D" w:rsidP="007C699C">
      <w:pPr>
        <w:spacing w:before="200"/>
        <w:rPr>
          <w:rFonts w:asciiTheme="minorHAnsi" w:hAnsiTheme="minorHAnsi"/>
          <w:noProof/>
          <w:lang w:eastAsia="en-AU"/>
        </w:rPr>
      </w:pPr>
      <w:r w:rsidRPr="000A5D8D">
        <w:rPr>
          <w:rFonts w:asciiTheme="minorHAnsi" w:hAnsiTheme="minorHAnsi"/>
          <w:b/>
          <w:noProof/>
          <w:lang w:eastAsia="en-AU"/>
        </w:rPr>
        <w:fldChar w:fldCharType="begin"/>
      </w:r>
      <w:r w:rsidRPr="000A5D8D">
        <w:rPr>
          <w:rFonts w:asciiTheme="minorHAnsi" w:hAnsiTheme="minorHAnsi"/>
          <w:noProof/>
          <w:lang w:eastAsia="en-AU"/>
        </w:rPr>
        <w:instrText xml:space="preserve"> REF _Ref167799213 </w:instrText>
      </w:r>
      <w:r>
        <w:rPr>
          <w:rFonts w:asciiTheme="minorHAnsi" w:hAnsiTheme="minorHAnsi"/>
          <w:noProof/>
          <w:lang w:eastAsia="en-AU"/>
        </w:rPr>
        <w:instrText xml:space="preserve"> \* MERGEFORMAT </w:instrText>
      </w:r>
      <w:r w:rsidRPr="000A5D8D">
        <w:rPr>
          <w:rFonts w:asciiTheme="minorHAnsi" w:hAnsiTheme="minorHAnsi"/>
          <w:b/>
          <w:noProof/>
          <w:lang w:eastAsia="en-AU"/>
        </w:rPr>
        <w:fldChar w:fldCharType="separate"/>
      </w:r>
      <w:r w:rsidR="006243AD" w:rsidRPr="006243AD">
        <w:rPr>
          <w:b/>
          <w:bCs/>
        </w:rPr>
        <w:t xml:space="preserve">Figure </w:t>
      </w:r>
      <w:r w:rsidR="006243AD" w:rsidRPr="006243AD">
        <w:rPr>
          <w:b/>
          <w:bCs/>
          <w:noProof/>
        </w:rPr>
        <w:t>3</w:t>
      </w:r>
      <w:r w:rsidRPr="000A5D8D">
        <w:rPr>
          <w:rFonts w:asciiTheme="minorHAnsi" w:hAnsiTheme="minorHAnsi"/>
          <w:b/>
          <w:noProof/>
          <w:lang w:eastAsia="en-AU"/>
        </w:rPr>
        <w:fldChar w:fldCharType="end"/>
      </w:r>
      <w:r>
        <w:rPr>
          <w:rFonts w:asciiTheme="minorHAnsi" w:hAnsiTheme="minorHAnsi"/>
          <w:b/>
          <w:noProof/>
          <w:lang w:eastAsia="en-AU"/>
        </w:rPr>
        <w:t xml:space="preserve"> </w:t>
      </w:r>
      <w:r w:rsidR="00CD6A04">
        <w:rPr>
          <w:rFonts w:asciiTheme="minorHAnsi" w:hAnsiTheme="minorHAnsi"/>
          <w:noProof/>
          <w:lang w:eastAsia="en-AU"/>
        </w:rPr>
        <w:t>shows the rate per 100,000 popul</w:t>
      </w:r>
      <w:r w:rsidR="004236D0">
        <w:rPr>
          <w:rFonts w:asciiTheme="minorHAnsi" w:hAnsiTheme="minorHAnsi"/>
          <w:noProof/>
          <w:lang w:eastAsia="en-AU"/>
        </w:rPr>
        <w:t>a</w:t>
      </w:r>
      <w:r w:rsidR="00CD6A04">
        <w:rPr>
          <w:rFonts w:asciiTheme="minorHAnsi" w:hAnsiTheme="minorHAnsi"/>
          <w:noProof/>
          <w:lang w:eastAsia="en-AU"/>
        </w:rPr>
        <w:t>tion for</w:t>
      </w:r>
      <w:bookmarkStart w:id="9" w:name="_Hlk167791483"/>
      <w:r w:rsidR="000B42B2">
        <w:rPr>
          <w:rFonts w:asciiTheme="minorHAnsi" w:hAnsiTheme="minorHAnsi"/>
          <w:noProof/>
          <w:lang w:eastAsia="en-AU"/>
        </w:rPr>
        <w:t xml:space="preserve"> </w:t>
      </w:r>
      <w:r w:rsidR="00322892" w:rsidRPr="00322892">
        <w:rPr>
          <w:rFonts w:asciiTheme="minorHAnsi" w:hAnsiTheme="minorHAnsi"/>
          <w:noProof/>
          <w:lang w:eastAsia="en-AU"/>
        </w:rPr>
        <w:t>transfusion-related SAEs</w:t>
      </w:r>
      <w:r w:rsidR="00CD6A04">
        <w:rPr>
          <w:rFonts w:asciiTheme="minorHAnsi" w:hAnsiTheme="minorHAnsi"/>
          <w:noProof/>
          <w:lang w:eastAsia="en-AU"/>
        </w:rPr>
        <w:t xml:space="preserve"> </w:t>
      </w:r>
      <w:bookmarkEnd w:id="9"/>
      <w:r w:rsidR="00CD6A04">
        <w:rPr>
          <w:rFonts w:asciiTheme="minorHAnsi" w:hAnsiTheme="minorHAnsi"/>
          <w:noProof/>
          <w:lang w:eastAsia="en-AU"/>
        </w:rPr>
        <w:t>and all adverse events by state and territory.</w:t>
      </w:r>
    </w:p>
    <w:p w14:paraId="7D4F722B" w14:textId="72E74432" w:rsidR="00CD6A04" w:rsidRDefault="00CD6A04" w:rsidP="00CD6A04">
      <w:r>
        <w:t>The rate per 100,000 population for all adverse events nationally is 2.</w:t>
      </w:r>
      <w:r w:rsidR="00AB38B9">
        <w:t>6</w:t>
      </w:r>
      <w:r>
        <w:t xml:space="preserve">, with Australian Capital Territory (ACT) </w:t>
      </w:r>
      <w:r w:rsidR="002B5892">
        <w:t xml:space="preserve">and Tasmania (TAS) </w:t>
      </w:r>
      <w:r>
        <w:t xml:space="preserve">under </w:t>
      </w:r>
      <w:r w:rsidR="00F82337">
        <w:t>1</w:t>
      </w:r>
      <w:r>
        <w:t xml:space="preserve"> and Queensland (QLD) at 5.</w:t>
      </w:r>
      <w:r w:rsidR="00F82337">
        <w:t>5</w:t>
      </w:r>
      <w:r>
        <w:t xml:space="preserve">. </w:t>
      </w:r>
    </w:p>
    <w:p w14:paraId="6BDBD2E8" w14:textId="2E63F7C1" w:rsidR="00CD6A04" w:rsidRDefault="009859BA" w:rsidP="00CD6A04">
      <w:pPr>
        <w:rPr>
          <w:noProof/>
        </w:rPr>
      </w:pPr>
      <w:r w:rsidRPr="009859BA">
        <w:rPr>
          <w:noProof/>
        </w:rPr>
        <w:drawing>
          <wp:inline distT="0" distB="0" distL="0" distR="0" wp14:anchorId="4C247557" wp14:editId="227B892F">
            <wp:extent cx="5734050" cy="2911475"/>
            <wp:effectExtent l="19050" t="19050" r="19050" b="22225"/>
            <wp:docPr id="1801775104" name="Picture 1" descr="A pie chart with different colored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775104" name="Picture 1" descr="A pie chart with different colored circles&#10;&#10;Description automatically generated with medium confidence"/>
                    <pic:cNvPicPr/>
                  </pic:nvPicPr>
                  <pic:blipFill>
                    <a:blip r:embed="rId14"/>
                    <a:stretch>
                      <a:fillRect/>
                    </a:stretch>
                  </pic:blipFill>
                  <pic:spPr>
                    <a:xfrm>
                      <a:off x="0" y="0"/>
                      <a:ext cx="5734050" cy="2911475"/>
                    </a:xfrm>
                    <a:prstGeom prst="rect">
                      <a:avLst/>
                    </a:prstGeom>
                    <a:ln w="12700">
                      <a:solidFill>
                        <a:schemeClr val="bg1">
                          <a:lumMod val="95000"/>
                        </a:schemeClr>
                      </a:solidFill>
                    </a:ln>
                  </pic:spPr>
                </pic:pic>
              </a:graphicData>
            </a:graphic>
          </wp:inline>
        </w:drawing>
      </w:r>
    </w:p>
    <w:p w14:paraId="6B36EEB6" w14:textId="7E04CE8A" w:rsidR="00CD6A04" w:rsidRDefault="000A5D8D" w:rsidP="00CD6A04">
      <w:pPr>
        <w:spacing w:after="0"/>
        <w:rPr>
          <w:b/>
          <w:sz w:val="18"/>
          <w:szCs w:val="18"/>
        </w:rPr>
      </w:pPr>
      <w:bookmarkStart w:id="10" w:name="_Ref167799213"/>
      <w:r w:rsidRPr="000A5D8D">
        <w:rPr>
          <w:b/>
          <w:bCs/>
          <w:sz w:val="18"/>
          <w:szCs w:val="18"/>
        </w:rPr>
        <w:t xml:space="preserve">Figure </w:t>
      </w:r>
      <w:r w:rsidRPr="000A5D8D">
        <w:rPr>
          <w:b/>
          <w:bCs/>
          <w:sz w:val="18"/>
          <w:szCs w:val="18"/>
        </w:rPr>
        <w:fldChar w:fldCharType="begin"/>
      </w:r>
      <w:r w:rsidRPr="000A5D8D">
        <w:rPr>
          <w:b/>
          <w:bCs/>
          <w:sz w:val="18"/>
          <w:szCs w:val="18"/>
        </w:rPr>
        <w:instrText xml:space="preserve"> SEQ Figure \* ARABIC </w:instrText>
      </w:r>
      <w:r w:rsidRPr="000A5D8D">
        <w:rPr>
          <w:b/>
          <w:bCs/>
          <w:sz w:val="18"/>
          <w:szCs w:val="18"/>
        </w:rPr>
        <w:fldChar w:fldCharType="separate"/>
      </w:r>
      <w:r w:rsidR="006243AD">
        <w:rPr>
          <w:b/>
          <w:bCs/>
          <w:noProof/>
          <w:sz w:val="18"/>
          <w:szCs w:val="18"/>
        </w:rPr>
        <w:t>3</w:t>
      </w:r>
      <w:r w:rsidRPr="000A5D8D">
        <w:rPr>
          <w:b/>
          <w:bCs/>
          <w:sz w:val="18"/>
          <w:szCs w:val="18"/>
        </w:rPr>
        <w:fldChar w:fldCharType="end"/>
      </w:r>
      <w:bookmarkEnd w:id="10"/>
      <w:r w:rsidRPr="000A5D8D">
        <w:rPr>
          <w:b/>
          <w:bCs/>
          <w:sz w:val="18"/>
          <w:szCs w:val="18"/>
        </w:rPr>
        <w:t xml:space="preserve">: </w:t>
      </w:r>
      <w:r w:rsidR="00CD6A04">
        <w:rPr>
          <w:b/>
          <w:sz w:val="18"/>
          <w:szCs w:val="18"/>
        </w:rPr>
        <w:t xml:space="preserve">Rate per 100,000 populations for </w:t>
      </w:r>
      <w:r w:rsidR="00CD6A04" w:rsidRPr="00EB2E1F">
        <w:rPr>
          <w:b/>
          <w:sz w:val="18"/>
          <w:szCs w:val="18"/>
        </w:rPr>
        <w:t xml:space="preserve">transfusion-related serious adverse events </w:t>
      </w:r>
      <w:r w:rsidR="00CD6A04">
        <w:rPr>
          <w:b/>
          <w:sz w:val="18"/>
          <w:szCs w:val="18"/>
        </w:rPr>
        <w:t xml:space="preserve">and all adverse events </w:t>
      </w:r>
      <w:r w:rsidR="00CD6A04" w:rsidRPr="00EB2E1F">
        <w:rPr>
          <w:b/>
          <w:sz w:val="18"/>
          <w:szCs w:val="18"/>
        </w:rPr>
        <w:t>by state</w:t>
      </w:r>
      <w:r w:rsidR="00CD6A04">
        <w:rPr>
          <w:b/>
          <w:sz w:val="18"/>
          <w:szCs w:val="18"/>
        </w:rPr>
        <w:t xml:space="preserve"> and territory</w:t>
      </w:r>
    </w:p>
    <w:p w14:paraId="3570B3A1" w14:textId="77777777" w:rsidR="00CD6A04" w:rsidRDefault="00CD6A04" w:rsidP="00CD6A04">
      <w:pPr>
        <w:spacing w:after="0"/>
        <w:rPr>
          <w:b/>
          <w:sz w:val="18"/>
          <w:szCs w:val="18"/>
        </w:rPr>
      </w:pPr>
    </w:p>
    <w:p w14:paraId="6EB7D941" w14:textId="77777777" w:rsidR="00CD6A04" w:rsidRDefault="00CD6A04" w:rsidP="00CD755B"/>
    <w:p w14:paraId="6C3AE2BC" w14:textId="33D72618" w:rsidR="00881E69" w:rsidRDefault="00CD755B" w:rsidP="00CD755B">
      <w:pPr>
        <w:spacing w:line="276" w:lineRule="auto"/>
      </w:pPr>
      <w:r>
        <w:br w:type="page"/>
      </w:r>
    </w:p>
    <w:p w14:paraId="4AFF42BE" w14:textId="0F3C093C" w:rsidR="00D16364" w:rsidRDefault="009A0BD1" w:rsidP="009A0BD1">
      <w:pPr>
        <w:pStyle w:val="Heading1"/>
      </w:pPr>
      <w:bookmarkStart w:id="11" w:name="_Toc187394185"/>
      <w:r>
        <w:lastRenderedPageBreak/>
        <w:t>SECTION 1</w:t>
      </w:r>
      <w:bookmarkEnd w:id="11"/>
    </w:p>
    <w:p w14:paraId="3DB05F98" w14:textId="48D6F690" w:rsidR="009A0BD1" w:rsidRPr="00D24C37" w:rsidRDefault="009A0BD1" w:rsidP="009A0BD1">
      <w:pPr>
        <w:pStyle w:val="Heading1"/>
        <w:rPr>
          <w:color w:val="365F91" w:themeColor="accent1" w:themeShade="BF"/>
        </w:rPr>
      </w:pPr>
      <w:bookmarkStart w:id="12" w:name="_Toc187394186"/>
      <w:bookmarkStart w:id="13" w:name="_Hlk158639677"/>
      <w:r w:rsidRPr="00D24C37">
        <w:rPr>
          <w:color w:val="365F91" w:themeColor="accent1" w:themeShade="BF"/>
        </w:rPr>
        <w:t>Australian Haemovigilance Data</w:t>
      </w:r>
      <w:bookmarkEnd w:id="12"/>
      <w:r w:rsidRPr="00D24C37">
        <w:rPr>
          <w:color w:val="365F91" w:themeColor="accent1" w:themeShade="BF"/>
        </w:rPr>
        <w:t xml:space="preserve"> </w:t>
      </w:r>
    </w:p>
    <w:bookmarkEnd w:id="3"/>
    <w:bookmarkEnd w:id="13"/>
    <w:p w14:paraId="48A6780F" w14:textId="66C24C42" w:rsidR="009A0BD1" w:rsidRPr="0069454F" w:rsidRDefault="009A0BD1" w:rsidP="0069454F">
      <w:pPr>
        <w:shd w:val="clear" w:color="auto" w:fill="548DD4" w:themeFill="text2" w:themeFillTint="99"/>
        <w:rPr>
          <w:b/>
          <w:color w:val="FFFFFF" w:themeColor="background1"/>
          <w:sz w:val="28"/>
          <w:szCs w:val="28"/>
        </w:rPr>
      </w:pPr>
      <w:r w:rsidRPr="009A0BD1">
        <w:rPr>
          <w:b/>
          <w:color w:val="FFFFFF" w:themeColor="background1"/>
          <w:sz w:val="28"/>
          <w:szCs w:val="28"/>
        </w:rPr>
        <w:t xml:space="preserve">July </w:t>
      </w:r>
      <w:r w:rsidR="0062648C" w:rsidRPr="009A0BD1">
        <w:rPr>
          <w:b/>
          <w:color w:val="FFFFFF" w:themeColor="background1"/>
          <w:sz w:val="28"/>
          <w:szCs w:val="28"/>
        </w:rPr>
        <w:t>20</w:t>
      </w:r>
      <w:r w:rsidR="0062648C">
        <w:rPr>
          <w:b/>
          <w:color w:val="FFFFFF" w:themeColor="background1"/>
          <w:sz w:val="28"/>
          <w:szCs w:val="28"/>
        </w:rPr>
        <w:t>21</w:t>
      </w:r>
      <w:r w:rsidRPr="009A0BD1">
        <w:rPr>
          <w:b/>
          <w:color w:val="FFFFFF" w:themeColor="background1"/>
          <w:sz w:val="28"/>
          <w:szCs w:val="28"/>
        </w:rPr>
        <w:t xml:space="preserve">– June </w:t>
      </w:r>
      <w:r w:rsidR="0062648C" w:rsidRPr="009A0BD1">
        <w:rPr>
          <w:b/>
          <w:color w:val="FFFFFF" w:themeColor="background1"/>
          <w:sz w:val="28"/>
          <w:szCs w:val="28"/>
        </w:rPr>
        <w:t>20</w:t>
      </w:r>
      <w:r w:rsidR="0062648C">
        <w:rPr>
          <w:b/>
          <w:color w:val="FFFFFF" w:themeColor="background1"/>
          <w:sz w:val="28"/>
          <w:szCs w:val="28"/>
        </w:rPr>
        <w:t>22</w:t>
      </w:r>
    </w:p>
    <w:p w14:paraId="2E8FB11C" w14:textId="77777777" w:rsidR="0013015B" w:rsidRDefault="0013015B" w:rsidP="0013015B">
      <w:pPr>
        <w:pStyle w:val="Heading3"/>
      </w:pPr>
      <w:bookmarkStart w:id="14" w:name="_Toc187394187"/>
      <w:bookmarkStart w:id="15" w:name="_Toc23863882"/>
      <w:bookmarkStart w:id="16" w:name="_Toc41929208"/>
      <w:r>
        <w:t>Acknowledgements</w:t>
      </w:r>
      <w:bookmarkEnd w:id="14"/>
    </w:p>
    <w:p w14:paraId="598A4C1F" w14:textId="3A72AFB8" w:rsidR="0013015B" w:rsidRDefault="0013015B" w:rsidP="00952BE6">
      <w:r>
        <w:t>This report is published on behalf of the states and territories who voluntarily provided data to the national program. The NBA thanks them for their contributions and ongoing commitment to haemovigilance.</w:t>
      </w:r>
    </w:p>
    <w:p w14:paraId="29973002" w14:textId="77777777" w:rsidR="0013015B" w:rsidRDefault="0013015B" w:rsidP="00952BE6">
      <w:r>
        <w:t>Appreciation is also extended to the members of the Haemovigilance Advisory Committee (HAC) for their advice on improvements in adverse event reporting and analysis of the data for this report.</w:t>
      </w:r>
    </w:p>
    <w:p w14:paraId="2D92C071" w14:textId="11844140" w:rsidR="009A0BD1" w:rsidRDefault="009A0BD1" w:rsidP="009A0BD1">
      <w:pPr>
        <w:pStyle w:val="Heading3"/>
      </w:pPr>
      <w:bookmarkStart w:id="17" w:name="_Toc187394188"/>
      <w:r>
        <w:t>Caveat</w:t>
      </w:r>
      <w:bookmarkEnd w:id="15"/>
      <w:bookmarkEnd w:id="16"/>
      <w:r w:rsidR="00E4448C">
        <w:t>s</w:t>
      </w:r>
      <w:bookmarkEnd w:id="17"/>
    </w:p>
    <w:p w14:paraId="71ED8D4F" w14:textId="77777777" w:rsidR="009A0BD1" w:rsidRDefault="009A0BD1" w:rsidP="009A0BD1">
      <w:r>
        <w:t>Reporting of haemovigilance data to the national haemovigilance program is voluntary and data validation is not performed in all instances in Australia.</w:t>
      </w:r>
    </w:p>
    <w:p w14:paraId="7EB893CC" w14:textId="2F342B80" w:rsidR="009E792E" w:rsidRDefault="009A0BD1" w:rsidP="009E792E">
      <w:r>
        <w:t xml:space="preserve">When using the data from this report it is important to note that </w:t>
      </w:r>
      <w:r w:rsidR="00D2410A">
        <w:t>there are</w:t>
      </w:r>
      <w:r>
        <w:t xml:space="preserve"> quality issues in relation to data completeness, standardisation</w:t>
      </w:r>
      <w:r w:rsidR="00E31E2B">
        <w:t>,</w:t>
      </w:r>
      <w:r>
        <w:t xml:space="preserve"> and relevance.</w:t>
      </w:r>
    </w:p>
    <w:p w14:paraId="2974FFB3" w14:textId="29D0235A" w:rsidR="009A0BD1" w:rsidRDefault="009A0BD1" w:rsidP="009A0BD1">
      <w:r>
        <w:t xml:space="preserve">Notwithstanding these limitations, the NBA is publishing this data as an aid to relevant analysis and to maintain the time series of data published during </w:t>
      </w:r>
      <w:r w:rsidRPr="00BB1F80">
        <w:t>the last</w:t>
      </w:r>
      <w:bookmarkStart w:id="18" w:name="_Hlk167802237"/>
      <w:r w:rsidR="005159A9" w:rsidRPr="00BB1F80">
        <w:t xml:space="preserve"> </w:t>
      </w:r>
      <w:r w:rsidR="00BB1F80" w:rsidRPr="00BB1F80">
        <w:t>fourteen</w:t>
      </w:r>
      <w:r w:rsidR="005159A9" w:rsidRPr="00BB1F80">
        <w:t xml:space="preserve"> </w:t>
      </w:r>
      <w:bookmarkEnd w:id="18"/>
      <w:r w:rsidR="005159A9" w:rsidRPr="00BB1F80">
        <w:t>years</w:t>
      </w:r>
      <w:r w:rsidRPr="00BB1F80">
        <w:t>.</w:t>
      </w:r>
    </w:p>
    <w:p w14:paraId="46C1CC24" w14:textId="15E91B92" w:rsidR="00F44118" w:rsidRPr="00F227B6" w:rsidRDefault="00F44118" w:rsidP="00F44118">
      <w:pPr>
        <w:pStyle w:val="ListParagraph"/>
        <w:numPr>
          <w:ilvl w:val="0"/>
          <w:numId w:val="9"/>
        </w:numPr>
      </w:pPr>
      <w:bookmarkStart w:id="19" w:name="_Toc41929209"/>
      <w:r w:rsidRPr="00F227B6">
        <w:t xml:space="preserve">All states and territories except QLD reported the data in line with the </w:t>
      </w:r>
      <w:r w:rsidR="0090658C">
        <w:t xml:space="preserve">NBA </w:t>
      </w:r>
      <w:r w:rsidRPr="00893103">
        <w:t xml:space="preserve">Australian Haemovigilance Minimum Data Set (AHMDS) </w:t>
      </w:r>
      <w:r>
        <w:t>2015</w:t>
      </w:r>
      <w:r w:rsidRPr="00F227B6">
        <w:t xml:space="preserve">. QLD uses the </w:t>
      </w:r>
      <w:r w:rsidR="0090658C">
        <w:t>NBA</w:t>
      </w:r>
      <w:r w:rsidRPr="002F1939">
        <w:t xml:space="preserve"> National </w:t>
      </w:r>
      <w:r w:rsidRPr="00893103">
        <w:t xml:space="preserve">Haemovigilance Data Dictionary (NHDD) 2010 </w:t>
      </w:r>
      <w:r w:rsidRPr="00F227B6">
        <w:t xml:space="preserve">except for the imputability scores which are based on the 2015 AHMDS. </w:t>
      </w:r>
    </w:p>
    <w:p w14:paraId="13C154ED" w14:textId="77777777" w:rsidR="00F44118" w:rsidRDefault="00F44118" w:rsidP="00F44118">
      <w:pPr>
        <w:pStyle w:val="ListParagraph"/>
        <w:numPr>
          <w:ilvl w:val="0"/>
          <w:numId w:val="9"/>
        </w:numPr>
      </w:pPr>
      <w:r w:rsidRPr="00893103">
        <w:t xml:space="preserve">The definitions for the adverse events in </w:t>
      </w:r>
      <w:r w:rsidRPr="00D261C3">
        <w:rPr>
          <w:b/>
          <w:bCs/>
        </w:rPr>
        <w:t>Appendix I</w:t>
      </w:r>
      <w:r w:rsidRPr="00893103">
        <w:t xml:space="preserve"> of the 2010 NHDD and 2015 AHMDS align with those used by the International Haemovigilance Network (IHN) and International Society Blood Transfusio</w:t>
      </w:r>
      <w:r>
        <w:t>n</w:t>
      </w:r>
      <w:r w:rsidRPr="00893103">
        <w:t xml:space="preserve"> (ISBT) unless otherwise stated. However, it is not expected that they are applied rigorously.</w:t>
      </w:r>
    </w:p>
    <w:p w14:paraId="7AE3C563" w14:textId="77777777" w:rsidR="00F44118" w:rsidRPr="006C3AC7" w:rsidRDefault="00F44118" w:rsidP="00F44118">
      <w:pPr>
        <w:pStyle w:val="ListParagraph"/>
        <w:numPr>
          <w:ilvl w:val="0"/>
          <w:numId w:val="9"/>
        </w:numPr>
      </w:pPr>
      <w:r w:rsidRPr="006C3AC7">
        <w:t xml:space="preserve">Adverse events are presented in alphabetical order in the report tables and graphs. </w:t>
      </w:r>
    </w:p>
    <w:p w14:paraId="0F185723" w14:textId="77777777" w:rsidR="00F44118" w:rsidRPr="00893103" w:rsidRDefault="00F44118" w:rsidP="00F44118">
      <w:pPr>
        <w:pStyle w:val="ListParagraph"/>
        <w:numPr>
          <w:ilvl w:val="0"/>
          <w:numId w:val="9"/>
        </w:numPr>
      </w:pPr>
      <w:r w:rsidRPr="00F227B6">
        <w:t xml:space="preserve">All states and territories have contributed data </w:t>
      </w:r>
      <w:r>
        <w:t xml:space="preserve">to the NBA </w:t>
      </w:r>
      <w:r w:rsidRPr="00F227B6">
        <w:t>since 2015-16. However, the level and</w:t>
      </w:r>
      <w:r w:rsidRPr="00893103">
        <w:t xml:space="preserve"> data provided vary across years and between states and territories.</w:t>
      </w:r>
    </w:p>
    <w:p w14:paraId="33D38A0B" w14:textId="77777777" w:rsidR="00F44118" w:rsidRPr="00F227B6" w:rsidRDefault="00F44118" w:rsidP="00F44118">
      <w:pPr>
        <w:pStyle w:val="ListParagraph"/>
        <w:numPr>
          <w:ilvl w:val="0"/>
          <w:numId w:val="9"/>
        </w:numPr>
      </w:pPr>
      <w:r>
        <w:rPr>
          <w:rFonts w:asciiTheme="minorHAnsi" w:eastAsiaTheme="minorHAnsi" w:hAnsiTheme="minorHAnsi" w:cstheme="minorHAnsi"/>
          <w:color w:val="000000" w:themeColor="text1"/>
        </w:rPr>
        <w:t xml:space="preserve">The use of different haemovigilance reporting processes across the jurisdictions may lead to </w:t>
      </w:r>
      <w:r w:rsidRPr="00F227B6">
        <w:rPr>
          <w:rFonts w:asciiTheme="minorHAnsi" w:eastAsiaTheme="minorHAnsi" w:hAnsiTheme="minorHAnsi" w:cstheme="minorHAnsi"/>
          <w:color w:val="000000" w:themeColor="text1"/>
        </w:rPr>
        <w:t xml:space="preserve">data inconsistencies. </w:t>
      </w:r>
    </w:p>
    <w:p w14:paraId="5563A7E7" w14:textId="77777777" w:rsidR="00F44118" w:rsidRPr="00F227B6" w:rsidRDefault="00F44118" w:rsidP="00F44118">
      <w:pPr>
        <w:pStyle w:val="ListParagraph"/>
        <w:numPr>
          <w:ilvl w:val="0"/>
          <w:numId w:val="9"/>
        </w:numPr>
      </w:pPr>
      <w:r w:rsidRPr="00F227B6">
        <w:t>Near misses and denominator data (number of transfusions) are not collected and reported at a national level.</w:t>
      </w:r>
    </w:p>
    <w:p w14:paraId="6B2D35F0" w14:textId="06EA5942" w:rsidR="00F44118" w:rsidRPr="00F227B6" w:rsidRDefault="00F44118" w:rsidP="00F44118">
      <w:pPr>
        <w:pStyle w:val="ListParagraph"/>
        <w:numPr>
          <w:ilvl w:val="0"/>
          <w:numId w:val="9"/>
        </w:numPr>
      </w:pPr>
      <w:r w:rsidRPr="00F227B6">
        <w:t>All the 202</w:t>
      </w:r>
      <w:r>
        <w:t>1</w:t>
      </w:r>
      <w:r w:rsidRPr="00F227B6">
        <w:t>-2</w:t>
      </w:r>
      <w:r>
        <w:t>2</w:t>
      </w:r>
      <w:r w:rsidRPr="00F227B6">
        <w:t xml:space="preserve"> transfusion-transmitted infection (TTI) data have been verified with the states and </w:t>
      </w:r>
      <w:r w:rsidRPr="003D2E50">
        <w:t>territories</w:t>
      </w:r>
      <w:r w:rsidRPr="00165FDF">
        <w:t>.</w:t>
      </w:r>
    </w:p>
    <w:p w14:paraId="407B1D0B" w14:textId="6DC653A4" w:rsidR="00F44118" w:rsidRPr="00767F28" w:rsidRDefault="00F44118" w:rsidP="00F44118">
      <w:pPr>
        <w:pStyle w:val="ListParagraph"/>
        <w:numPr>
          <w:ilvl w:val="0"/>
          <w:numId w:val="9"/>
        </w:numPr>
      </w:pPr>
      <w:r w:rsidRPr="00F227B6">
        <w:t>The Serious Transfusion</w:t>
      </w:r>
      <w:r w:rsidRPr="001B07A6">
        <w:t xml:space="preserve"> Incident Reporting</w:t>
      </w:r>
      <w:r w:rsidRPr="00893103">
        <w:t xml:space="preserve"> </w:t>
      </w:r>
      <w:r>
        <w:t>(</w:t>
      </w:r>
      <w:r w:rsidRPr="00893103">
        <w:t>STIR</w:t>
      </w:r>
      <w:r>
        <w:t>)</w:t>
      </w:r>
      <w:r w:rsidRPr="00893103">
        <w:t xml:space="preserve"> </w:t>
      </w:r>
      <w:r w:rsidR="00BB1F80">
        <w:t xml:space="preserve">system </w:t>
      </w:r>
      <w:r w:rsidRPr="00893103">
        <w:t xml:space="preserve">used a higher-level temperature </w:t>
      </w:r>
      <w:r w:rsidRPr="00767F28">
        <w:t>threshold for the reporting of FNHTR prior to 2018</w:t>
      </w:r>
      <w:r w:rsidRPr="00767F28">
        <w:noBreakHyphen/>
        <w:t xml:space="preserve">19. </w:t>
      </w:r>
    </w:p>
    <w:p w14:paraId="72C7C697" w14:textId="77777777" w:rsidR="001B0B33" w:rsidRPr="00767F28" w:rsidRDefault="00F44118" w:rsidP="00F44118">
      <w:pPr>
        <w:pStyle w:val="ListParagraph"/>
        <w:numPr>
          <w:ilvl w:val="0"/>
          <w:numId w:val="9"/>
        </w:numPr>
      </w:pPr>
      <w:bookmarkStart w:id="20" w:name="_Hlk182392230"/>
      <w:r w:rsidRPr="00767F28">
        <w:t xml:space="preserve">STIR reports serious adverse events and excludes non-transfusion related adverse events. </w:t>
      </w:r>
    </w:p>
    <w:p w14:paraId="4E15F55A" w14:textId="24232178" w:rsidR="00F44118" w:rsidRPr="00767F28" w:rsidRDefault="00F44118" w:rsidP="00F44118">
      <w:pPr>
        <w:pStyle w:val="ListParagraph"/>
        <w:numPr>
          <w:ilvl w:val="0"/>
          <w:numId w:val="9"/>
        </w:numPr>
      </w:pPr>
      <w:r w:rsidRPr="00767F28">
        <w:t>QLD reports all adverse events according to the definitions of these and does not exclude non</w:t>
      </w:r>
      <w:r w:rsidR="00564250" w:rsidRPr="00767F28">
        <w:noBreakHyphen/>
      </w:r>
      <w:r w:rsidRPr="00767F28">
        <w:t xml:space="preserve">transfusion related adverse events. </w:t>
      </w:r>
    </w:p>
    <w:bookmarkEnd w:id="20"/>
    <w:p w14:paraId="7FDFFF89" w14:textId="77777777" w:rsidR="00981FC3" w:rsidRDefault="00981FC3">
      <w:pPr>
        <w:spacing w:line="276" w:lineRule="auto"/>
        <w:rPr>
          <w:rFonts w:ascii="Arial" w:hAnsi="Arial" w:cs="Arial"/>
          <w:color w:val="C60C30"/>
          <w:sz w:val="28"/>
          <w:szCs w:val="28"/>
        </w:rPr>
      </w:pPr>
      <w:r>
        <w:br w:type="page"/>
      </w:r>
    </w:p>
    <w:p w14:paraId="410FB342" w14:textId="509504A5" w:rsidR="00D24C37" w:rsidRDefault="00D24C37" w:rsidP="00D24C37">
      <w:pPr>
        <w:pStyle w:val="Heading3"/>
      </w:pPr>
      <w:bookmarkStart w:id="21" w:name="_Toc187394189"/>
      <w:r>
        <w:lastRenderedPageBreak/>
        <w:t>Collection and reporting process</w:t>
      </w:r>
      <w:bookmarkEnd w:id="19"/>
      <w:bookmarkEnd w:id="21"/>
    </w:p>
    <w:p w14:paraId="1A47C9A4" w14:textId="033669D6" w:rsidR="000A5D8D" w:rsidRDefault="000A5D8D" w:rsidP="005D7710">
      <w:pPr>
        <w:spacing w:after="0"/>
      </w:pPr>
      <w:bookmarkStart w:id="22" w:name="_Toc41929210"/>
      <w:r>
        <w:t>In Australia, h</w:t>
      </w:r>
      <w:r w:rsidRPr="006807B5">
        <w:t xml:space="preserve">aemovigilance is </w:t>
      </w:r>
      <w:r>
        <w:t xml:space="preserve">undertaken </w:t>
      </w:r>
      <w:r w:rsidRPr="006807B5">
        <w:t xml:space="preserve">at </w:t>
      </w:r>
      <w:r>
        <w:t xml:space="preserve">hospital, </w:t>
      </w:r>
      <w:r w:rsidRPr="006807B5">
        <w:t>local</w:t>
      </w:r>
      <w:r>
        <w:t xml:space="preserve"> health network </w:t>
      </w:r>
      <w:r w:rsidRPr="006807B5">
        <w:t>or state</w:t>
      </w:r>
      <w:r>
        <w:t xml:space="preserve">/territory level, supported by a national data collection and reporting process. Data is collected at the hospital, </w:t>
      </w:r>
      <w:r w:rsidRPr="006807B5">
        <w:t>local</w:t>
      </w:r>
      <w:r>
        <w:t xml:space="preserve"> health network </w:t>
      </w:r>
      <w:r w:rsidRPr="006807B5">
        <w:t>or state</w:t>
      </w:r>
      <w:r>
        <w:t>/territory level, and they are responsible for the review of reported incidents to</w:t>
      </w:r>
      <w:r w:rsidR="005D7710">
        <w:t xml:space="preserve">, </w:t>
      </w:r>
      <w:r>
        <w:t xml:space="preserve">assess the validity and imputability of the incident with respect to whether it was reported correctly, the seriousness of the incident, and assessment of the cause of the incident being related to the transfusion. </w:t>
      </w:r>
    </w:p>
    <w:p w14:paraId="3B821D95" w14:textId="77777777" w:rsidR="005D7710" w:rsidRDefault="005D7710" w:rsidP="005D7710">
      <w:pPr>
        <w:spacing w:after="0"/>
      </w:pPr>
    </w:p>
    <w:p w14:paraId="4F0F6741" w14:textId="16234FCA" w:rsidR="000A5D8D" w:rsidRDefault="002B5892" w:rsidP="000A5D8D">
      <w:r>
        <w:t>NT</w:t>
      </w:r>
      <w:r w:rsidR="000A5D8D">
        <w:t>, ACT, VIC and TAS provide their data to</w:t>
      </w:r>
      <w:r>
        <w:t xml:space="preserve"> the</w:t>
      </w:r>
      <w:r w:rsidR="000A5D8D">
        <w:t xml:space="preserve"> STIR to conduct this review, while others manage this process themselves, or do not do a review outside of the local level. Following review, the data is validated in line with the AHMDS before providing the data to the NBA.</w:t>
      </w:r>
    </w:p>
    <w:p w14:paraId="28378A02" w14:textId="16C7111A" w:rsidR="009447A2" w:rsidRDefault="003512A1" w:rsidP="002E7C03">
      <w:pPr>
        <w:spacing w:after="0" w:line="276" w:lineRule="auto"/>
      </w:pPr>
      <w:r w:rsidRPr="003512A1">
        <w:rPr>
          <w:noProof/>
        </w:rPr>
        <w:drawing>
          <wp:inline distT="0" distB="0" distL="0" distR="0" wp14:anchorId="12823C5C" wp14:editId="187555C8">
            <wp:extent cx="4830018" cy="678716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5627" cy="6823152"/>
                    </a:xfrm>
                    <a:prstGeom prst="rect">
                      <a:avLst/>
                    </a:prstGeom>
                    <a:noFill/>
                    <a:ln>
                      <a:noFill/>
                    </a:ln>
                  </pic:spPr>
                </pic:pic>
              </a:graphicData>
            </a:graphic>
          </wp:inline>
        </w:drawing>
      </w:r>
    </w:p>
    <w:p w14:paraId="6941AC47" w14:textId="214ECB3B" w:rsidR="000A5D8D" w:rsidRDefault="000A5D8D" w:rsidP="002E7C03">
      <w:pPr>
        <w:spacing w:after="0" w:line="276" w:lineRule="auto"/>
        <w:rPr>
          <w:b/>
          <w:bCs/>
          <w:sz w:val="16"/>
          <w:szCs w:val="16"/>
        </w:rPr>
      </w:pPr>
      <w:r w:rsidRPr="000A5D8D">
        <w:rPr>
          <w:b/>
          <w:bCs/>
          <w:sz w:val="18"/>
          <w:szCs w:val="18"/>
        </w:rPr>
        <w:t xml:space="preserve">Figure </w:t>
      </w:r>
      <w:r w:rsidRPr="000A5D8D">
        <w:rPr>
          <w:b/>
          <w:bCs/>
          <w:sz w:val="18"/>
          <w:szCs w:val="18"/>
        </w:rPr>
        <w:fldChar w:fldCharType="begin"/>
      </w:r>
      <w:r w:rsidRPr="000A5D8D">
        <w:rPr>
          <w:b/>
          <w:bCs/>
          <w:sz w:val="18"/>
          <w:szCs w:val="18"/>
        </w:rPr>
        <w:instrText xml:space="preserve"> SEQ Figure \* ARABIC </w:instrText>
      </w:r>
      <w:r w:rsidRPr="000A5D8D">
        <w:rPr>
          <w:b/>
          <w:bCs/>
          <w:sz w:val="18"/>
          <w:szCs w:val="18"/>
        </w:rPr>
        <w:fldChar w:fldCharType="separate"/>
      </w:r>
      <w:r w:rsidR="006243AD">
        <w:rPr>
          <w:b/>
          <w:bCs/>
          <w:noProof/>
          <w:sz w:val="18"/>
          <w:szCs w:val="18"/>
        </w:rPr>
        <w:t>4</w:t>
      </w:r>
      <w:r w:rsidRPr="000A5D8D">
        <w:rPr>
          <w:b/>
          <w:bCs/>
          <w:sz w:val="18"/>
          <w:szCs w:val="18"/>
        </w:rPr>
        <w:fldChar w:fldCharType="end"/>
      </w:r>
      <w:r w:rsidRPr="000A5D8D">
        <w:rPr>
          <w:b/>
          <w:bCs/>
          <w:sz w:val="18"/>
          <w:szCs w:val="18"/>
        </w:rPr>
        <w:t xml:space="preserve">: </w:t>
      </w:r>
      <w:r>
        <w:rPr>
          <w:b/>
          <w:sz w:val="18"/>
          <w:szCs w:val="18"/>
        </w:rPr>
        <w:t xml:space="preserve">Reporting </w:t>
      </w:r>
      <w:r w:rsidR="002B5892">
        <w:rPr>
          <w:b/>
          <w:sz w:val="18"/>
          <w:szCs w:val="18"/>
        </w:rPr>
        <w:t>a</w:t>
      </w:r>
      <w:r>
        <w:rPr>
          <w:b/>
          <w:sz w:val="18"/>
          <w:szCs w:val="18"/>
        </w:rPr>
        <w:t xml:space="preserve">dverse </w:t>
      </w:r>
      <w:r w:rsidR="002B5892">
        <w:rPr>
          <w:b/>
          <w:sz w:val="18"/>
          <w:szCs w:val="18"/>
        </w:rPr>
        <w:t>e</w:t>
      </w:r>
      <w:r>
        <w:rPr>
          <w:b/>
          <w:sz w:val="18"/>
          <w:szCs w:val="18"/>
        </w:rPr>
        <w:t xml:space="preserve">vents and </w:t>
      </w:r>
      <w:r w:rsidR="002B5892">
        <w:rPr>
          <w:b/>
          <w:sz w:val="18"/>
          <w:szCs w:val="18"/>
        </w:rPr>
        <w:t>h</w:t>
      </w:r>
      <w:r>
        <w:rPr>
          <w:b/>
          <w:sz w:val="18"/>
          <w:szCs w:val="18"/>
        </w:rPr>
        <w:t>aemovigilance in Australia</w:t>
      </w:r>
    </w:p>
    <w:p w14:paraId="08DF3204" w14:textId="510C8B1D" w:rsidR="00262E06" w:rsidRPr="00B32595" w:rsidRDefault="00B32595" w:rsidP="002E7C03">
      <w:pPr>
        <w:spacing w:after="0" w:line="276" w:lineRule="auto"/>
        <w:rPr>
          <w:b/>
          <w:bCs/>
          <w:sz w:val="16"/>
          <w:szCs w:val="16"/>
        </w:rPr>
      </w:pPr>
      <w:r w:rsidRPr="00B32595">
        <w:rPr>
          <w:b/>
          <w:bCs/>
          <w:sz w:val="16"/>
          <w:szCs w:val="16"/>
        </w:rPr>
        <w:t xml:space="preserve">Note: </w:t>
      </w:r>
      <w:r w:rsidR="00115D3F" w:rsidRPr="00B32595">
        <w:rPr>
          <w:b/>
          <w:bCs/>
          <w:sz w:val="16"/>
          <w:szCs w:val="16"/>
        </w:rPr>
        <w:t xml:space="preserve">NSQHS – National </w:t>
      </w:r>
      <w:r w:rsidR="00CC02D6" w:rsidRPr="00B32595">
        <w:rPr>
          <w:b/>
          <w:bCs/>
          <w:sz w:val="16"/>
          <w:szCs w:val="16"/>
        </w:rPr>
        <w:t>Safety and Quality Health Service, TGA – Therapeutic Goods Administration</w:t>
      </w:r>
    </w:p>
    <w:bookmarkEnd w:id="22"/>
    <w:p w14:paraId="7E20BB16" w14:textId="77777777" w:rsidR="005D7710" w:rsidRDefault="005D7710">
      <w:pPr>
        <w:spacing w:line="276" w:lineRule="auto"/>
        <w:rPr>
          <w:rFonts w:ascii="Arial" w:hAnsi="Arial" w:cs="Arial"/>
          <w:color w:val="C60C30"/>
          <w:sz w:val="28"/>
          <w:szCs w:val="28"/>
        </w:rPr>
      </w:pPr>
      <w:r>
        <w:br w:type="page"/>
      </w:r>
    </w:p>
    <w:p w14:paraId="75BE5956" w14:textId="42BD9598" w:rsidR="00D31821" w:rsidRPr="001475C4" w:rsidRDefault="00DB7BFB" w:rsidP="001475C4">
      <w:pPr>
        <w:pStyle w:val="Heading3"/>
      </w:pPr>
      <w:bookmarkStart w:id="23" w:name="_Toc187394190"/>
      <w:r w:rsidRPr="00A40D55">
        <w:lastRenderedPageBreak/>
        <w:t>In</w:t>
      </w:r>
      <w:r w:rsidR="00033D0D" w:rsidRPr="00A40D55">
        <w:t>t</w:t>
      </w:r>
      <w:r w:rsidRPr="00A40D55">
        <w:t>roduction</w:t>
      </w:r>
      <w:bookmarkEnd w:id="23"/>
    </w:p>
    <w:p w14:paraId="621FB883" w14:textId="3108D611" w:rsidR="00067A81" w:rsidRPr="000A5D8D" w:rsidRDefault="008C6B90" w:rsidP="001475C4">
      <w:pPr>
        <w:spacing w:before="200"/>
      </w:pPr>
      <w:r>
        <w:t>S</w:t>
      </w:r>
      <w:r w:rsidR="000A5D8D" w:rsidRPr="000A5D8D">
        <w:t>tates and territories use different haemovigilance reporting processes which may lead to different number of adverse events reported to the national haemovigilance program</w:t>
      </w:r>
      <w:r>
        <w:t xml:space="preserve">. </w:t>
      </w:r>
      <w:r w:rsidRPr="004615F8">
        <w:t>All reported adverse events</w:t>
      </w:r>
      <w:r w:rsidRPr="004615F8" w:rsidDel="004615F8">
        <w:t xml:space="preserve"> </w:t>
      </w:r>
      <w:r>
        <w:t>are</w:t>
      </w:r>
      <w:r w:rsidR="000A5D8D" w:rsidRPr="000A5D8D">
        <w:t xml:space="preserve"> </w:t>
      </w:r>
      <w:r w:rsidR="000935C8" w:rsidRPr="000A5D8D">
        <w:t>shown</w:t>
      </w:r>
      <w:r w:rsidR="00B05EA1" w:rsidRPr="000A5D8D">
        <w:t xml:space="preserve"> in</w:t>
      </w:r>
      <w:r w:rsidR="00067A81" w:rsidRPr="000A5D8D">
        <w:t xml:space="preserve"> </w:t>
      </w:r>
      <w:r w:rsidR="00067A81" w:rsidRPr="000A5D8D">
        <w:fldChar w:fldCharType="begin"/>
      </w:r>
      <w:r w:rsidR="00067A81" w:rsidRPr="000A5D8D">
        <w:instrText xml:space="preserve"> REF _Ref161211219 \h </w:instrText>
      </w:r>
      <w:r w:rsidR="00536E84" w:rsidRPr="000A5D8D">
        <w:instrText xml:space="preserve"> \* MERGEFORMAT </w:instrText>
      </w:r>
      <w:r w:rsidR="00067A81" w:rsidRPr="000A5D8D">
        <w:fldChar w:fldCharType="separate"/>
      </w:r>
      <w:r w:rsidR="006243AD" w:rsidRPr="005B7DB0">
        <w:rPr>
          <w:b/>
        </w:rPr>
        <w:t xml:space="preserve">Figure </w:t>
      </w:r>
      <w:r w:rsidR="006243AD" w:rsidRPr="006243AD">
        <w:rPr>
          <w:b/>
          <w:noProof/>
        </w:rPr>
        <w:t>5</w:t>
      </w:r>
      <w:r w:rsidR="00067A81" w:rsidRPr="000A5D8D">
        <w:fldChar w:fldCharType="end"/>
      </w:r>
      <w:r w:rsidR="00366E48" w:rsidRPr="000A5D8D">
        <w:t xml:space="preserve">. </w:t>
      </w:r>
    </w:p>
    <w:p w14:paraId="1F49C48C" w14:textId="3BD5CEAD" w:rsidR="00D75EAA" w:rsidRPr="000C4B41" w:rsidRDefault="00D75EAA" w:rsidP="00D75EAA">
      <w:pPr>
        <w:pStyle w:val="ListParagraph"/>
        <w:numPr>
          <w:ilvl w:val="0"/>
          <w:numId w:val="31"/>
        </w:numPr>
      </w:pPr>
      <w:r w:rsidRPr="000C4B41">
        <w:t xml:space="preserve">NSW, VIC, QLD, </w:t>
      </w:r>
      <w:r>
        <w:t>South Australia (</w:t>
      </w:r>
      <w:r w:rsidRPr="000C4B41">
        <w:t>SA</w:t>
      </w:r>
      <w:r>
        <w:t>)</w:t>
      </w:r>
      <w:r w:rsidRPr="000C4B41">
        <w:t xml:space="preserve"> and TAS </w:t>
      </w:r>
      <w:r w:rsidR="00BC746D">
        <w:t xml:space="preserve">collectively </w:t>
      </w:r>
      <w:r w:rsidRPr="000C4B41">
        <w:t xml:space="preserve">reported 294 adverse events in 2008-09, </w:t>
      </w:r>
      <w:r w:rsidR="00BC746D">
        <w:t>which included</w:t>
      </w:r>
      <w:r w:rsidR="00BC746D" w:rsidRPr="000C4B41">
        <w:t xml:space="preserve"> </w:t>
      </w:r>
      <w:r w:rsidRPr="000C4B41">
        <w:t xml:space="preserve">limited data from NSW and QLD. </w:t>
      </w:r>
    </w:p>
    <w:p w14:paraId="6C06019E" w14:textId="77777777" w:rsidR="00D75EAA" w:rsidRPr="000C4B41" w:rsidRDefault="00D75EAA" w:rsidP="00D75EAA">
      <w:pPr>
        <w:pStyle w:val="ListParagraph"/>
        <w:numPr>
          <w:ilvl w:val="0"/>
          <w:numId w:val="31"/>
        </w:numPr>
      </w:pPr>
      <w:r w:rsidRPr="000C4B41">
        <w:t>NT and ACT started to participate in the national reporting in 2009-10, and NSW and QLD increased their reporting in 2010-11.</w:t>
      </w:r>
    </w:p>
    <w:p w14:paraId="628C71C9" w14:textId="325E580F" w:rsidR="00D75EAA" w:rsidRPr="00767F28" w:rsidRDefault="00D75EAA" w:rsidP="001B0B33">
      <w:pPr>
        <w:pStyle w:val="ListParagraph"/>
        <w:numPr>
          <w:ilvl w:val="0"/>
          <w:numId w:val="31"/>
        </w:numPr>
      </w:pPr>
      <w:r w:rsidRPr="00767F28">
        <w:t>In 2012-13 QLD did not report as the QLD haemovigilance system ceased. QLD participated in the national reporting in 2013</w:t>
      </w:r>
      <w:r w:rsidRPr="00767F28">
        <w:noBreakHyphen/>
        <w:t xml:space="preserve">14, using haemovigilance data collection forms developed by the NBA and QLD. </w:t>
      </w:r>
    </w:p>
    <w:p w14:paraId="04FE3C6E" w14:textId="119B1691" w:rsidR="003D2EDE" w:rsidRPr="000C4B41" w:rsidRDefault="00D75EAA" w:rsidP="003D2EDE">
      <w:pPr>
        <w:pStyle w:val="ListParagraph"/>
        <w:numPr>
          <w:ilvl w:val="0"/>
          <w:numId w:val="31"/>
        </w:numPr>
      </w:pPr>
      <w:r w:rsidRPr="000C4B41">
        <w:t xml:space="preserve">In 2015-16 </w:t>
      </w:r>
      <w:r>
        <w:t>Western Australia (</w:t>
      </w:r>
      <w:r w:rsidRPr="000C4B41">
        <w:t>WA</w:t>
      </w:r>
      <w:r>
        <w:t>)</w:t>
      </w:r>
      <w:r w:rsidRPr="000C4B41">
        <w:t xml:space="preserve"> commenced participation in national reporting.</w:t>
      </w:r>
    </w:p>
    <w:p w14:paraId="00915B48" w14:textId="41C30F64" w:rsidR="00B05EA1" w:rsidRDefault="00D75EAA" w:rsidP="00F54F19">
      <w:r w:rsidRPr="00D75EAA">
        <w:rPr>
          <w:noProof/>
        </w:rPr>
        <w:drawing>
          <wp:inline distT="0" distB="0" distL="0" distR="0" wp14:anchorId="73324545" wp14:editId="5EDE5C43">
            <wp:extent cx="6205693" cy="2496709"/>
            <wp:effectExtent l="0" t="0" r="5080" b="0"/>
            <wp:docPr id="612664740" name="Picture 1" descr="A graph with 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64740" name="Picture 1" descr="A graph with red bars&#10;&#10;Description automatically generated"/>
                    <pic:cNvPicPr/>
                  </pic:nvPicPr>
                  <pic:blipFill>
                    <a:blip r:embed="rId16"/>
                    <a:stretch>
                      <a:fillRect/>
                    </a:stretch>
                  </pic:blipFill>
                  <pic:spPr>
                    <a:xfrm>
                      <a:off x="0" y="0"/>
                      <a:ext cx="6213996" cy="2500050"/>
                    </a:xfrm>
                    <a:prstGeom prst="rect">
                      <a:avLst/>
                    </a:prstGeom>
                  </pic:spPr>
                </pic:pic>
              </a:graphicData>
            </a:graphic>
          </wp:inline>
        </w:drawing>
      </w:r>
    </w:p>
    <w:p w14:paraId="55FDEEEC" w14:textId="7BA31413" w:rsidR="00067A81" w:rsidRPr="00771218" w:rsidRDefault="00067A81" w:rsidP="00771218">
      <w:pPr>
        <w:pStyle w:val="Caption"/>
        <w:rPr>
          <w:b/>
          <w:i w:val="0"/>
          <w:color w:val="auto"/>
        </w:rPr>
      </w:pPr>
      <w:bookmarkStart w:id="24" w:name="_Ref161211219"/>
      <w:r w:rsidRPr="005B7DB0">
        <w:rPr>
          <w:b/>
          <w:i w:val="0"/>
          <w:color w:val="auto"/>
        </w:rPr>
        <w:t xml:space="preserve">Figure </w:t>
      </w:r>
      <w:r w:rsidRPr="005B7DB0">
        <w:rPr>
          <w:b/>
          <w:i w:val="0"/>
          <w:color w:val="auto"/>
        </w:rPr>
        <w:fldChar w:fldCharType="begin"/>
      </w:r>
      <w:r w:rsidRPr="005B7DB0">
        <w:rPr>
          <w:b/>
          <w:i w:val="0"/>
          <w:color w:val="auto"/>
        </w:rPr>
        <w:instrText xml:space="preserve"> SEQ Figure \* ARABIC </w:instrText>
      </w:r>
      <w:r w:rsidRPr="005B7DB0">
        <w:rPr>
          <w:b/>
          <w:i w:val="0"/>
          <w:color w:val="auto"/>
        </w:rPr>
        <w:fldChar w:fldCharType="separate"/>
      </w:r>
      <w:r w:rsidR="006243AD">
        <w:rPr>
          <w:b/>
          <w:i w:val="0"/>
          <w:noProof/>
          <w:color w:val="auto"/>
        </w:rPr>
        <w:t>5</w:t>
      </w:r>
      <w:r w:rsidRPr="005B7DB0">
        <w:rPr>
          <w:b/>
          <w:i w:val="0"/>
          <w:color w:val="auto"/>
        </w:rPr>
        <w:fldChar w:fldCharType="end"/>
      </w:r>
      <w:bookmarkEnd w:id="24"/>
      <w:r w:rsidRPr="005B7DB0">
        <w:rPr>
          <w:b/>
          <w:i w:val="0"/>
          <w:color w:val="auto"/>
        </w:rPr>
        <w:t xml:space="preserve">: </w:t>
      </w:r>
      <w:r>
        <w:rPr>
          <w:b/>
          <w:i w:val="0"/>
          <w:color w:val="auto"/>
        </w:rPr>
        <w:t>All reported adverse events</w:t>
      </w:r>
      <w:r w:rsidRPr="00073E7A">
        <w:rPr>
          <w:b/>
          <w:i w:val="0"/>
          <w:color w:val="auto"/>
        </w:rPr>
        <w:t xml:space="preserve">, </w:t>
      </w:r>
      <w:r>
        <w:rPr>
          <w:b/>
          <w:i w:val="0"/>
          <w:color w:val="auto"/>
        </w:rPr>
        <w:t xml:space="preserve">2008-09 to </w:t>
      </w:r>
      <w:r w:rsidRPr="00073E7A">
        <w:rPr>
          <w:b/>
          <w:i w:val="0"/>
          <w:color w:val="auto"/>
        </w:rPr>
        <w:t>2021-22</w:t>
      </w:r>
    </w:p>
    <w:p w14:paraId="66EF83C9" w14:textId="2E90E894" w:rsidR="00D72DB8" w:rsidRDefault="00E55B1C">
      <w:pPr>
        <w:spacing w:line="276" w:lineRule="auto"/>
        <w:rPr>
          <w:bCs/>
          <w:color w:val="C60C30"/>
          <w:sz w:val="28"/>
          <w:szCs w:val="28"/>
        </w:rPr>
      </w:pPr>
      <w:r w:rsidRPr="00767F28">
        <w:t>The report presents the data and analysis for all adverse events for five years from 2017-18 to 2021</w:t>
      </w:r>
      <w:r w:rsidRPr="00767F28">
        <w:noBreakHyphen/>
        <w:t xml:space="preserve">22, and </w:t>
      </w:r>
      <w:r w:rsidR="007A57EB" w:rsidRPr="00767F28">
        <w:t xml:space="preserve">for </w:t>
      </w:r>
      <w:r w:rsidRPr="00767F28">
        <w:t>2021</w:t>
      </w:r>
      <w:r w:rsidRPr="00767F28">
        <w:noBreakHyphen/>
        <w:t>22 only.</w:t>
      </w:r>
      <w:r>
        <w:t xml:space="preserve">  </w:t>
      </w:r>
      <w:r w:rsidR="00D72DB8">
        <w:rPr>
          <w:bCs/>
        </w:rPr>
        <w:br w:type="page"/>
      </w:r>
    </w:p>
    <w:p w14:paraId="36FC28C2" w14:textId="6EF92439" w:rsidR="003F7D0D" w:rsidRDefault="003F7D0D" w:rsidP="003F7D0D">
      <w:pPr>
        <w:pStyle w:val="Heading3"/>
      </w:pPr>
      <w:bookmarkStart w:id="25" w:name="_Toc187394191"/>
      <w:r w:rsidRPr="007D0C78">
        <w:rPr>
          <w:rFonts w:ascii="Calibri" w:hAnsi="Calibri" w:cs="Calibri"/>
          <w:bCs/>
        </w:rPr>
        <w:lastRenderedPageBreak/>
        <w:t>R</w:t>
      </w:r>
      <w:r w:rsidRPr="007D0C78">
        <w:rPr>
          <w:bCs/>
        </w:rPr>
        <w:t>es</w:t>
      </w:r>
      <w:r w:rsidRPr="00276E67">
        <w:t xml:space="preserve">ults </w:t>
      </w:r>
      <w:r>
        <w:t>for all adverse events</w:t>
      </w:r>
      <w:r w:rsidR="000E7F3C" w:rsidRPr="0013015B">
        <w:t>,</w:t>
      </w:r>
      <w:r w:rsidRPr="0013015B">
        <w:t xml:space="preserve"> </w:t>
      </w:r>
      <w:r w:rsidR="00BF6728" w:rsidRPr="0013015B">
        <w:t>2017-18 to 2021-22</w:t>
      </w:r>
      <w:bookmarkEnd w:id="25"/>
    </w:p>
    <w:p w14:paraId="26D8AEFD" w14:textId="77777777" w:rsidR="00D75EAA" w:rsidRDefault="0022429A" w:rsidP="003F7D0D">
      <w:pPr>
        <w:spacing w:before="200"/>
      </w:pPr>
      <w:r>
        <w:t>This section presents the data</w:t>
      </w:r>
      <w:r w:rsidR="006C28B0">
        <w:t xml:space="preserve"> and key </w:t>
      </w:r>
      <w:r w:rsidR="00B832BF">
        <w:t>results for</w:t>
      </w:r>
      <w:r>
        <w:t xml:space="preserve"> all adverse events </w:t>
      </w:r>
      <w:r w:rsidRPr="008B6CAD">
        <w:t xml:space="preserve">from </w:t>
      </w:r>
      <w:r w:rsidR="00BF6728" w:rsidRPr="008B6CAD">
        <w:t>2017-18 to 2021-22</w:t>
      </w:r>
      <w:r w:rsidRPr="008B6CAD">
        <w:t xml:space="preserve">. </w:t>
      </w:r>
    </w:p>
    <w:p w14:paraId="5DA032F6" w14:textId="6B8BE4C7" w:rsidR="003F7D0D" w:rsidRPr="008B6CAD" w:rsidRDefault="009B5BFF" w:rsidP="003F7D0D">
      <w:pPr>
        <w:spacing w:before="200"/>
      </w:pPr>
      <w:r w:rsidRPr="008B6CAD">
        <w:fldChar w:fldCharType="begin"/>
      </w:r>
      <w:r w:rsidRPr="008B6CAD">
        <w:instrText xml:space="preserve"> REF _Ref94861864 \h  \* MERGEFORMAT </w:instrText>
      </w:r>
      <w:r w:rsidRPr="008B6CAD">
        <w:fldChar w:fldCharType="separate"/>
      </w:r>
      <w:r w:rsidR="006243AD" w:rsidRPr="006243AD">
        <w:rPr>
          <w:b/>
        </w:rPr>
        <w:t>Table</w:t>
      </w:r>
      <w:r w:rsidR="006243AD" w:rsidRPr="008B6CAD">
        <w:rPr>
          <w:b/>
          <w:sz w:val="18"/>
          <w:szCs w:val="18"/>
        </w:rPr>
        <w:t xml:space="preserve"> </w:t>
      </w:r>
      <w:r w:rsidR="006243AD" w:rsidRPr="006243AD">
        <w:rPr>
          <w:b/>
          <w:noProof/>
        </w:rPr>
        <w:t>1</w:t>
      </w:r>
      <w:r w:rsidRPr="008B6CAD">
        <w:fldChar w:fldCharType="end"/>
      </w:r>
      <w:r w:rsidRPr="008B6CAD">
        <w:t xml:space="preserve"> shows </w:t>
      </w:r>
      <w:r w:rsidR="0075696D" w:rsidRPr="008B6CAD">
        <w:t xml:space="preserve">that: </w:t>
      </w:r>
    </w:p>
    <w:p w14:paraId="06C5A117" w14:textId="61BDD63B" w:rsidR="00ED4A11" w:rsidRPr="008B6CAD" w:rsidRDefault="00100344" w:rsidP="002E1FDE">
      <w:pPr>
        <w:pStyle w:val="ListParagraph"/>
        <w:numPr>
          <w:ilvl w:val="0"/>
          <w:numId w:val="10"/>
        </w:numPr>
      </w:pPr>
      <w:r w:rsidRPr="008B6CAD">
        <w:t>five</w:t>
      </w:r>
      <w:r w:rsidR="008A6F94" w:rsidRPr="008B6CAD">
        <w:t xml:space="preserve"> </w:t>
      </w:r>
      <w:r w:rsidR="00ED4A11" w:rsidRPr="008B6CAD">
        <w:t>states and territories</w:t>
      </w:r>
      <w:r w:rsidR="008A6F94" w:rsidRPr="008B6CAD">
        <w:t xml:space="preserve">, </w:t>
      </w:r>
      <w:r w:rsidRPr="008B6CAD">
        <w:t>VIC</w:t>
      </w:r>
      <w:r w:rsidR="008A6F94" w:rsidRPr="008B6CAD">
        <w:t xml:space="preserve">, </w:t>
      </w:r>
      <w:r w:rsidRPr="008B6CAD">
        <w:t>WA</w:t>
      </w:r>
      <w:r w:rsidR="008A6F94" w:rsidRPr="008B6CAD">
        <w:t xml:space="preserve">, </w:t>
      </w:r>
      <w:r w:rsidRPr="008B6CAD">
        <w:t xml:space="preserve">TAS, </w:t>
      </w:r>
      <w:r w:rsidR="008A6F94" w:rsidRPr="008B6CAD">
        <w:t>NT</w:t>
      </w:r>
      <w:r w:rsidRPr="008B6CAD">
        <w:t xml:space="preserve"> and ACT</w:t>
      </w:r>
      <w:r w:rsidR="008A6F94" w:rsidRPr="008B6CAD">
        <w:t xml:space="preserve"> </w:t>
      </w:r>
      <w:r w:rsidR="00ED4A11" w:rsidRPr="008B6CAD">
        <w:t>re</w:t>
      </w:r>
      <w:r w:rsidR="00A20BE3" w:rsidRPr="008B6CAD">
        <w:t>ported</w:t>
      </w:r>
      <w:r w:rsidR="00ED4A11" w:rsidRPr="008B6CAD">
        <w:t xml:space="preserve"> an increase in adverse events in </w:t>
      </w:r>
      <w:r w:rsidR="00BF6728" w:rsidRPr="008B6CAD">
        <w:t>2021-22</w:t>
      </w:r>
    </w:p>
    <w:p w14:paraId="39101F81" w14:textId="7D6A3E65" w:rsidR="00AF64CA" w:rsidRPr="008B6CAD" w:rsidRDefault="0075696D" w:rsidP="00F62FB5">
      <w:pPr>
        <w:pStyle w:val="ListParagraph"/>
        <w:numPr>
          <w:ilvl w:val="0"/>
          <w:numId w:val="10"/>
        </w:numPr>
      </w:pPr>
      <w:r w:rsidRPr="008B6CAD">
        <w:t>the</w:t>
      </w:r>
      <w:r w:rsidR="00BA0A57" w:rsidRPr="008B6CAD">
        <w:t xml:space="preserve"> adverse event rate per 100,000 population</w:t>
      </w:r>
      <w:r w:rsidRPr="008B6CAD">
        <w:t xml:space="preserve"> </w:t>
      </w:r>
      <w:r w:rsidR="00A20BE3" w:rsidRPr="008B6CAD">
        <w:t>range</w:t>
      </w:r>
      <w:r w:rsidR="00A40D55" w:rsidRPr="008B6CAD">
        <w:t>s</w:t>
      </w:r>
      <w:r w:rsidR="00A20BE3" w:rsidRPr="008B6CAD">
        <w:t xml:space="preserve"> from </w:t>
      </w:r>
      <w:r w:rsidR="00B101CA" w:rsidRPr="008B6CAD">
        <w:t>0</w:t>
      </w:r>
      <w:r w:rsidR="00100344" w:rsidRPr="008B6CAD">
        <w:t>.</w:t>
      </w:r>
      <w:r w:rsidR="00A96381" w:rsidRPr="008B6CAD">
        <w:t>5</w:t>
      </w:r>
      <w:r w:rsidR="00A96381">
        <w:t>3</w:t>
      </w:r>
      <w:r w:rsidR="00A96381" w:rsidRPr="008B6CAD">
        <w:t xml:space="preserve"> </w:t>
      </w:r>
      <w:r w:rsidR="00A20BE3" w:rsidRPr="008B6CAD">
        <w:t xml:space="preserve">for </w:t>
      </w:r>
      <w:r w:rsidR="00A96381">
        <w:t>TAS</w:t>
      </w:r>
      <w:r w:rsidR="00A96381" w:rsidRPr="008B6CAD">
        <w:t xml:space="preserve"> </w:t>
      </w:r>
      <w:r w:rsidR="00A20BE3" w:rsidRPr="008B6CAD">
        <w:t xml:space="preserve">to </w:t>
      </w:r>
      <w:r w:rsidR="00B101CA" w:rsidRPr="008B6CAD">
        <w:t>5.</w:t>
      </w:r>
      <w:r w:rsidR="00A96381">
        <w:t>55</w:t>
      </w:r>
      <w:r w:rsidR="00A96381" w:rsidRPr="008B6CAD">
        <w:t xml:space="preserve"> </w:t>
      </w:r>
      <w:r w:rsidR="00A20BE3" w:rsidRPr="008B6CAD">
        <w:t>for QLD in</w:t>
      </w:r>
      <w:r w:rsidRPr="008B6CAD">
        <w:t xml:space="preserve"> </w:t>
      </w:r>
      <w:r w:rsidR="00BF6728" w:rsidRPr="008B6CAD">
        <w:t>2021</w:t>
      </w:r>
      <w:r w:rsidR="00DD331A">
        <w:noBreakHyphen/>
      </w:r>
      <w:r w:rsidR="00BF6728" w:rsidRPr="008B6CAD">
        <w:t>22</w:t>
      </w:r>
    </w:p>
    <w:p w14:paraId="3271D74A" w14:textId="4E6C2EFB" w:rsidR="003F7D0D" w:rsidRPr="0086328C" w:rsidRDefault="003F7D0D" w:rsidP="0075696D">
      <w:pPr>
        <w:keepNext/>
        <w:spacing w:before="200" w:after="0" w:line="276" w:lineRule="auto"/>
        <w:rPr>
          <w:b/>
          <w:sz w:val="18"/>
          <w:szCs w:val="18"/>
        </w:rPr>
      </w:pPr>
      <w:bookmarkStart w:id="26" w:name="_Ref94861864"/>
      <w:bookmarkStart w:id="27" w:name="_Toc114831666"/>
      <w:bookmarkStart w:id="28" w:name="_Hlk98831303"/>
      <w:r w:rsidRPr="008B6CAD">
        <w:rPr>
          <w:b/>
          <w:sz w:val="18"/>
          <w:szCs w:val="18"/>
        </w:rPr>
        <w:t xml:space="preserve">Table </w:t>
      </w:r>
      <w:r w:rsidRPr="008B6CAD">
        <w:rPr>
          <w:b/>
          <w:sz w:val="18"/>
          <w:szCs w:val="18"/>
        </w:rPr>
        <w:fldChar w:fldCharType="begin"/>
      </w:r>
      <w:r w:rsidRPr="008B6CAD">
        <w:rPr>
          <w:b/>
          <w:sz w:val="18"/>
          <w:szCs w:val="18"/>
        </w:rPr>
        <w:instrText xml:space="preserve"> SEQ Table \* ARABIC </w:instrText>
      </w:r>
      <w:r w:rsidRPr="008B6CAD">
        <w:rPr>
          <w:b/>
          <w:sz w:val="18"/>
          <w:szCs w:val="18"/>
        </w:rPr>
        <w:fldChar w:fldCharType="separate"/>
      </w:r>
      <w:r w:rsidR="006243AD">
        <w:rPr>
          <w:b/>
          <w:noProof/>
          <w:sz w:val="18"/>
          <w:szCs w:val="18"/>
        </w:rPr>
        <w:t>1</w:t>
      </w:r>
      <w:r w:rsidRPr="008B6CAD">
        <w:rPr>
          <w:b/>
          <w:sz w:val="18"/>
          <w:szCs w:val="18"/>
        </w:rPr>
        <w:fldChar w:fldCharType="end"/>
      </w:r>
      <w:bookmarkEnd w:id="26"/>
      <w:r w:rsidRPr="008B6CAD">
        <w:rPr>
          <w:b/>
          <w:sz w:val="18"/>
          <w:szCs w:val="18"/>
        </w:rPr>
        <w:t xml:space="preserve">: All adverse events by state, </w:t>
      </w:r>
      <w:r w:rsidR="00BF6728" w:rsidRPr="008B6CAD">
        <w:rPr>
          <w:b/>
          <w:sz w:val="18"/>
          <w:szCs w:val="18"/>
        </w:rPr>
        <w:t>2017-18 to 2021-22</w:t>
      </w:r>
      <w:bookmarkEnd w:id="27"/>
    </w:p>
    <w:tbl>
      <w:tblPr>
        <w:tblW w:w="9214" w:type="dxa"/>
        <w:tblLook w:val="04A0" w:firstRow="1" w:lastRow="0" w:firstColumn="1" w:lastColumn="0" w:noHBand="0" w:noVBand="1"/>
      </w:tblPr>
      <w:tblGrid>
        <w:gridCol w:w="620"/>
        <w:gridCol w:w="920"/>
        <w:gridCol w:w="920"/>
        <w:gridCol w:w="920"/>
        <w:gridCol w:w="920"/>
        <w:gridCol w:w="920"/>
        <w:gridCol w:w="1000"/>
        <w:gridCol w:w="1400"/>
        <w:gridCol w:w="177"/>
        <w:gridCol w:w="1417"/>
      </w:tblGrid>
      <w:tr w:rsidR="00056B93" w:rsidRPr="00CF63D6" w14:paraId="6E24B5F0" w14:textId="77777777" w:rsidTr="00056B93">
        <w:trPr>
          <w:trHeight w:val="300"/>
        </w:trPr>
        <w:tc>
          <w:tcPr>
            <w:tcW w:w="620" w:type="dxa"/>
            <w:tcBorders>
              <w:top w:val="nil"/>
              <w:left w:val="nil"/>
              <w:bottom w:val="nil"/>
              <w:right w:val="nil"/>
            </w:tcBorders>
            <w:shd w:val="clear" w:color="000000" w:fill="FF0000"/>
            <w:vAlign w:val="center"/>
            <w:hideMark/>
          </w:tcPr>
          <w:p w14:paraId="5E15B469" w14:textId="77777777" w:rsidR="00056B93" w:rsidRPr="00CF63D6" w:rsidRDefault="00056B93" w:rsidP="00056B93">
            <w:pPr>
              <w:spacing w:after="0"/>
              <w:jc w:val="center"/>
              <w:rPr>
                <w:rFonts w:eastAsia="Times New Roman"/>
                <w:color w:val="FFFFFF"/>
                <w:sz w:val="18"/>
                <w:szCs w:val="18"/>
                <w:lang w:eastAsia="en-AU"/>
              </w:rPr>
            </w:pPr>
            <w:r w:rsidRPr="00CF63D6">
              <w:rPr>
                <w:rFonts w:eastAsia="Times New Roman"/>
                <w:color w:val="FFFFFF"/>
                <w:sz w:val="18"/>
                <w:szCs w:val="18"/>
                <w:lang w:eastAsia="en-AU"/>
              </w:rPr>
              <w:t> </w:t>
            </w:r>
          </w:p>
        </w:tc>
        <w:tc>
          <w:tcPr>
            <w:tcW w:w="920" w:type="dxa"/>
            <w:tcBorders>
              <w:top w:val="nil"/>
              <w:left w:val="nil"/>
              <w:bottom w:val="nil"/>
              <w:right w:val="nil"/>
            </w:tcBorders>
            <w:shd w:val="clear" w:color="000000" w:fill="FF0000"/>
            <w:vAlign w:val="center"/>
            <w:hideMark/>
          </w:tcPr>
          <w:p w14:paraId="01B6F711" w14:textId="061D51DC" w:rsidR="00056B93" w:rsidRPr="00CF63D6" w:rsidRDefault="00056B93" w:rsidP="00056B93">
            <w:pPr>
              <w:spacing w:after="0"/>
              <w:jc w:val="right"/>
              <w:rPr>
                <w:rFonts w:eastAsia="Times New Roman"/>
                <w:b/>
                <w:bCs/>
                <w:color w:val="FFFFFF"/>
                <w:sz w:val="18"/>
                <w:szCs w:val="18"/>
                <w:lang w:eastAsia="en-AU"/>
              </w:rPr>
            </w:pPr>
            <w:r>
              <w:rPr>
                <w:b/>
                <w:bCs/>
                <w:color w:val="FFFFFF"/>
                <w:sz w:val="18"/>
                <w:szCs w:val="18"/>
              </w:rPr>
              <w:t>2017-18</w:t>
            </w:r>
          </w:p>
        </w:tc>
        <w:tc>
          <w:tcPr>
            <w:tcW w:w="920" w:type="dxa"/>
            <w:tcBorders>
              <w:top w:val="nil"/>
              <w:left w:val="nil"/>
              <w:bottom w:val="nil"/>
              <w:right w:val="nil"/>
            </w:tcBorders>
            <w:shd w:val="clear" w:color="000000" w:fill="FF0000"/>
            <w:vAlign w:val="center"/>
            <w:hideMark/>
          </w:tcPr>
          <w:p w14:paraId="6330EF43" w14:textId="24C3FD43" w:rsidR="00056B93" w:rsidRPr="00CF63D6" w:rsidRDefault="00056B93" w:rsidP="00056B93">
            <w:pPr>
              <w:spacing w:after="0"/>
              <w:jc w:val="right"/>
              <w:rPr>
                <w:rFonts w:eastAsia="Times New Roman"/>
                <w:b/>
                <w:bCs/>
                <w:color w:val="FFFFFF"/>
                <w:sz w:val="18"/>
                <w:szCs w:val="18"/>
                <w:lang w:eastAsia="en-AU"/>
              </w:rPr>
            </w:pPr>
            <w:r>
              <w:rPr>
                <w:b/>
                <w:bCs/>
                <w:color w:val="FFFFFF"/>
                <w:sz w:val="18"/>
                <w:szCs w:val="18"/>
              </w:rPr>
              <w:t>2018-19</w:t>
            </w:r>
          </w:p>
        </w:tc>
        <w:tc>
          <w:tcPr>
            <w:tcW w:w="920" w:type="dxa"/>
            <w:tcBorders>
              <w:top w:val="nil"/>
              <w:left w:val="nil"/>
              <w:bottom w:val="nil"/>
              <w:right w:val="nil"/>
            </w:tcBorders>
            <w:shd w:val="clear" w:color="000000" w:fill="FF0000"/>
            <w:vAlign w:val="center"/>
            <w:hideMark/>
          </w:tcPr>
          <w:p w14:paraId="6757BDFF" w14:textId="260D6741" w:rsidR="00056B93" w:rsidRPr="00CF63D6" w:rsidRDefault="00056B93" w:rsidP="00056B93">
            <w:pPr>
              <w:spacing w:after="0"/>
              <w:jc w:val="right"/>
              <w:rPr>
                <w:rFonts w:eastAsia="Times New Roman"/>
                <w:b/>
                <w:bCs/>
                <w:color w:val="FFFFFF"/>
                <w:sz w:val="18"/>
                <w:szCs w:val="18"/>
                <w:lang w:eastAsia="en-AU"/>
              </w:rPr>
            </w:pPr>
            <w:r>
              <w:rPr>
                <w:b/>
                <w:bCs/>
                <w:color w:val="FFFFFF"/>
                <w:sz w:val="18"/>
                <w:szCs w:val="18"/>
              </w:rPr>
              <w:t>2019-20</w:t>
            </w:r>
          </w:p>
        </w:tc>
        <w:tc>
          <w:tcPr>
            <w:tcW w:w="920" w:type="dxa"/>
            <w:tcBorders>
              <w:top w:val="nil"/>
              <w:left w:val="nil"/>
              <w:bottom w:val="nil"/>
              <w:right w:val="nil"/>
            </w:tcBorders>
            <w:shd w:val="clear" w:color="000000" w:fill="FF0000"/>
            <w:vAlign w:val="center"/>
            <w:hideMark/>
          </w:tcPr>
          <w:p w14:paraId="2C20DC9E" w14:textId="67D2D5E7" w:rsidR="00056B93" w:rsidRPr="00CF63D6" w:rsidRDefault="00056B93" w:rsidP="00056B93">
            <w:pPr>
              <w:spacing w:after="0"/>
              <w:jc w:val="right"/>
              <w:rPr>
                <w:rFonts w:eastAsia="Times New Roman"/>
                <w:b/>
                <w:bCs/>
                <w:color w:val="FFFFFF"/>
                <w:sz w:val="18"/>
                <w:szCs w:val="18"/>
                <w:lang w:eastAsia="en-AU"/>
              </w:rPr>
            </w:pPr>
            <w:r>
              <w:rPr>
                <w:b/>
                <w:bCs/>
                <w:color w:val="FFFFFF"/>
                <w:sz w:val="18"/>
                <w:szCs w:val="18"/>
              </w:rPr>
              <w:t>2020-21</w:t>
            </w:r>
          </w:p>
        </w:tc>
        <w:tc>
          <w:tcPr>
            <w:tcW w:w="920" w:type="dxa"/>
            <w:tcBorders>
              <w:top w:val="nil"/>
              <w:left w:val="nil"/>
              <w:bottom w:val="nil"/>
              <w:right w:val="nil"/>
            </w:tcBorders>
            <w:shd w:val="clear" w:color="000000" w:fill="FF0000"/>
            <w:vAlign w:val="center"/>
            <w:hideMark/>
          </w:tcPr>
          <w:p w14:paraId="03BC7258" w14:textId="1F85C903" w:rsidR="00056B93" w:rsidRPr="00CF63D6" w:rsidRDefault="00056B93" w:rsidP="00056B93">
            <w:pPr>
              <w:spacing w:after="0"/>
              <w:jc w:val="right"/>
              <w:rPr>
                <w:rFonts w:eastAsia="Times New Roman"/>
                <w:b/>
                <w:bCs/>
                <w:color w:val="FFFFFF"/>
                <w:sz w:val="18"/>
                <w:szCs w:val="18"/>
                <w:lang w:eastAsia="en-AU"/>
              </w:rPr>
            </w:pPr>
            <w:r>
              <w:rPr>
                <w:b/>
                <w:bCs/>
                <w:color w:val="FFFFFF"/>
                <w:sz w:val="18"/>
                <w:szCs w:val="18"/>
              </w:rPr>
              <w:t>2021-22</w:t>
            </w:r>
          </w:p>
        </w:tc>
        <w:tc>
          <w:tcPr>
            <w:tcW w:w="2400" w:type="dxa"/>
            <w:gridSpan w:val="2"/>
            <w:tcBorders>
              <w:top w:val="nil"/>
              <w:left w:val="nil"/>
              <w:bottom w:val="nil"/>
              <w:right w:val="nil"/>
            </w:tcBorders>
            <w:shd w:val="clear" w:color="000000" w:fill="FF0000"/>
            <w:hideMark/>
          </w:tcPr>
          <w:p w14:paraId="25541876" w14:textId="4845D1BC" w:rsidR="00056B93" w:rsidRDefault="00056B93" w:rsidP="00056B93">
            <w:pPr>
              <w:spacing w:after="0"/>
              <w:rPr>
                <w:rFonts w:eastAsia="Times New Roman"/>
                <w:b/>
                <w:bCs/>
                <w:color w:val="FFFFFF"/>
                <w:sz w:val="18"/>
                <w:szCs w:val="18"/>
                <w:lang w:eastAsia="en-AU"/>
              </w:rPr>
            </w:pPr>
            <w:r>
              <w:rPr>
                <w:b/>
                <w:bCs/>
                <w:color w:val="FFFFFF"/>
                <w:sz w:val="18"/>
                <w:szCs w:val="18"/>
              </w:rPr>
              <w:t xml:space="preserve">                     </w:t>
            </w:r>
            <w:r w:rsidR="00386B38">
              <w:rPr>
                <w:b/>
                <w:bCs/>
                <w:color w:val="FFFFFF"/>
                <w:sz w:val="18"/>
                <w:szCs w:val="18"/>
              </w:rPr>
              <w:t>2021</w:t>
            </w:r>
            <w:r>
              <w:rPr>
                <w:b/>
                <w:bCs/>
                <w:color w:val="FFFFFF"/>
                <w:sz w:val="18"/>
                <w:szCs w:val="18"/>
              </w:rPr>
              <w:t>-</w:t>
            </w:r>
            <w:r w:rsidR="00386B38">
              <w:rPr>
                <w:b/>
                <w:bCs/>
                <w:color w:val="FFFFFF"/>
                <w:sz w:val="18"/>
                <w:szCs w:val="18"/>
              </w:rPr>
              <w:t>22</w:t>
            </w:r>
          </w:p>
          <w:p w14:paraId="66151A14" w14:textId="647143B7" w:rsidR="00056B93" w:rsidRPr="00CF63D6" w:rsidRDefault="00056B93" w:rsidP="00056B93">
            <w:pPr>
              <w:spacing w:after="0"/>
              <w:jc w:val="right"/>
              <w:rPr>
                <w:rFonts w:eastAsia="Times New Roman"/>
                <w:b/>
                <w:bCs/>
                <w:color w:val="FFFFFF"/>
                <w:sz w:val="18"/>
                <w:szCs w:val="18"/>
                <w:lang w:eastAsia="en-AU"/>
              </w:rPr>
            </w:pPr>
          </w:p>
        </w:tc>
        <w:tc>
          <w:tcPr>
            <w:tcW w:w="1594" w:type="dxa"/>
            <w:gridSpan w:val="2"/>
            <w:tcBorders>
              <w:top w:val="nil"/>
              <w:left w:val="nil"/>
              <w:bottom w:val="nil"/>
              <w:right w:val="nil"/>
            </w:tcBorders>
            <w:shd w:val="clear" w:color="000000" w:fill="FF0000"/>
            <w:vAlign w:val="center"/>
            <w:hideMark/>
          </w:tcPr>
          <w:p w14:paraId="5296616F" w14:textId="0AB84C91" w:rsidR="00056B93" w:rsidRPr="00CF63D6" w:rsidRDefault="00056B93" w:rsidP="00056B93">
            <w:pPr>
              <w:spacing w:after="0"/>
              <w:jc w:val="center"/>
              <w:rPr>
                <w:rFonts w:eastAsia="Times New Roman"/>
                <w:b/>
                <w:bCs/>
                <w:color w:val="FFFFFF"/>
                <w:sz w:val="18"/>
                <w:szCs w:val="18"/>
                <w:lang w:eastAsia="en-AU"/>
              </w:rPr>
            </w:pPr>
          </w:p>
        </w:tc>
      </w:tr>
      <w:tr w:rsidR="00B4456A" w:rsidRPr="00CF63D6" w14:paraId="5F230D98" w14:textId="77777777" w:rsidTr="00056B93">
        <w:trPr>
          <w:trHeight w:val="480"/>
        </w:trPr>
        <w:tc>
          <w:tcPr>
            <w:tcW w:w="620" w:type="dxa"/>
            <w:tcBorders>
              <w:top w:val="nil"/>
              <w:left w:val="nil"/>
              <w:bottom w:val="nil"/>
              <w:right w:val="nil"/>
            </w:tcBorders>
            <w:shd w:val="clear" w:color="000000" w:fill="D9D9D9"/>
            <w:vAlign w:val="center"/>
            <w:hideMark/>
          </w:tcPr>
          <w:p w14:paraId="1164B77E" w14:textId="77777777" w:rsidR="00CF63D6" w:rsidRPr="00CF63D6" w:rsidRDefault="00CF63D6" w:rsidP="00CF63D6">
            <w:pPr>
              <w:spacing w:after="0"/>
              <w:rPr>
                <w:rFonts w:eastAsia="Times New Roman"/>
                <w:b/>
                <w:bCs/>
                <w:color w:val="FF0000"/>
                <w:sz w:val="18"/>
                <w:szCs w:val="18"/>
                <w:lang w:eastAsia="en-AU"/>
              </w:rPr>
            </w:pPr>
            <w:r w:rsidRPr="00CF63D6">
              <w:rPr>
                <w:rFonts w:eastAsia="Times New Roman"/>
                <w:b/>
                <w:bCs/>
                <w:color w:val="FF0000"/>
                <w:sz w:val="18"/>
                <w:szCs w:val="18"/>
                <w:lang w:eastAsia="en-AU"/>
              </w:rPr>
              <w:t> </w:t>
            </w:r>
          </w:p>
        </w:tc>
        <w:tc>
          <w:tcPr>
            <w:tcW w:w="920" w:type="dxa"/>
            <w:tcBorders>
              <w:top w:val="nil"/>
              <w:left w:val="nil"/>
              <w:bottom w:val="nil"/>
              <w:right w:val="nil"/>
            </w:tcBorders>
            <w:shd w:val="clear" w:color="000000" w:fill="D9D9D9"/>
            <w:vAlign w:val="center"/>
            <w:hideMark/>
          </w:tcPr>
          <w:p w14:paraId="5FE027A0" w14:textId="77777777" w:rsidR="00CF63D6" w:rsidRPr="00CF63D6" w:rsidRDefault="00CF63D6" w:rsidP="00CF63D6">
            <w:pPr>
              <w:spacing w:after="0"/>
              <w:rPr>
                <w:rFonts w:eastAsia="Times New Roman"/>
                <w:b/>
                <w:bCs/>
                <w:color w:val="FF0000"/>
                <w:sz w:val="18"/>
                <w:szCs w:val="18"/>
                <w:lang w:eastAsia="en-AU"/>
              </w:rPr>
            </w:pPr>
            <w:r w:rsidRPr="00CF63D6">
              <w:rPr>
                <w:rFonts w:eastAsia="Times New Roman"/>
                <w:b/>
                <w:bCs/>
                <w:color w:val="FF0000"/>
                <w:sz w:val="18"/>
                <w:szCs w:val="18"/>
                <w:lang w:eastAsia="en-AU"/>
              </w:rPr>
              <w:t> </w:t>
            </w:r>
          </w:p>
        </w:tc>
        <w:tc>
          <w:tcPr>
            <w:tcW w:w="920" w:type="dxa"/>
            <w:tcBorders>
              <w:top w:val="nil"/>
              <w:left w:val="nil"/>
              <w:bottom w:val="nil"/>
              <w:right w:val="nil"/>
            </w:tcBorders>
            <w:shd w:val="clear" w:color="000000" w:fill="D9D9D9"/>
            <w:vAlign w:val="center"/>
            <w:hideMark/>
          </w:tcPr>
          <w:p w14:paraId="355D1093" w14:textId="77777777" w:rsidR="00CF63D6" w:rsidRPr="00CF63D6" w:rsidRDefault="00CF63D6" w:rsidP="00CF63D6">
            <w:pPr>
              <w:spacing w:after="0"/>
              <w:rPr>
                <w:rFonts w:eastAsia="Times New Roman"/>
                <w:b/>
                <w:bCs/>
                <w:color w:val="FF0000"/>
                <w:sz w:val="18"/>
                <w:szCs w:val="18"/>
                <w:lang w:eastAsia="en-AU"/>
              </w:rPr>
            </w:pPr>
            <w:r w:rsidRPr="00CF63D6">
              <w:rPr>
                <w:rFonts w:eastAsia="Times New Roman"/>
                <w:b/>
                <w:bCs/>
                <w:color w:val="FF0000"/>
                <w:sz w:val="18"/>
                <w:szCs w:val="18"/>
                <w:lang w:eastAsia="en-AU"/>
              </w:rPr>
              <w:t> </w:t>
            </w:r>
          </w:p>
        </w:tc>
        <w:tc>
          <w:tcPr>
            <w:tcW w:w="920" w:type="dxa"/>
            <w:tcBorders>
              <w:top w:val="nil"/>
              <w:left w:val="nil"/>
              <w:bottom w:val="nil"/>
              <w:right w:val="nil"/>
            </w:tcBorders>
            <w:shd w:val="clear" w:color="000000" w:fill="D9D9D9"/>
            <w:vAlign w:val="center"/>
            <w:hideMark/>
          </w:tcPr>
          <w:p w14:paraId="4E519D03" w14:textId="77777777" w:rsidR="00CF63D6" w:rsidRPr="00CF63D6" w:rsidRDefault="00CF63D6" w:rsidP="00CF63D6">
            <w:pPr>
              <w:spacing w:after="0"/>
              <w:rPr>
                <w:rFonts w:eastAsia="Times New Roman"/>
                <w:b/>
                <w:bCs/>
                <w:color w:val="FF0000"/>
                <w:sz w:val="18"/>
                <w:szCs w:val="18"/>
                <w:lang w:eastAsia="en-AU"/>
              </w:rPr>
            </w:pPr>
            <w:r w:rsidRPr="00CF63D6">
              <w:rPr>
                <w:rFonts w:eastAsia="Times New Roman"/>
                <w:b/>
                <w:bCs/>
                <w:color w:val="FF0000"/>
                <w:sz w:val="18"/>
                <w:szCs w:val="18"/>
                <w:lang w:eastAsia="en-AU"/>
              </w:rPr>
              <w:t> </w:t>
            </w:r>
          </w:p>
        </w:tc>
        <w:tc>
          <w:tcPr>
            <w:tcW w:w="920" w:type="dxa"/>
            <w:tcBorders>
              <w:top w:val="nil"/>
              <w:left w:val="nil"/>
              <w:bottom w:val="nil"/>
              <w:right w:val="nil"/>
            </w:tcBorders>
            <w:shd w:val="clear" w:color="000000" w:fill="D9D9D9"/>
            <w:vAlign w:val="center"/>
            <w:hideMark/>
          </w:tcPr>
          <w:p w14:paraId="2C014C1D" w14:textId="77777777" w:rsidR="00CF63D6" w:rsidRPr="00CF63D6" w:rsidRDefault="00CF63D6" w:rsidP="00CF63D6">
            <w:pPr>
              <w:spacing w:after="0"/>
              <w:rPr>
                <w:rFonts w:eastAsia="Times New Roman"/>
                <w:b/>
                <w:bCs/>
                <w:color w:val="FF0000"/>
                <w:sz w:val="18"/>
                <w:szCs w:val="18"/>
                <w:lang w:eastAsia="en-AU"/>
              </w:rPr>
            </w:pPr>
            <w:r w:rsidRPr="00CF63D6">
              <w:rPr>
                <w:rFonts w:eastAsia="Times New Roman"/>
                <w:b/>
                <w:bCs/>
                <w:color w:val="FF0000"/>
                <w:sz w:val="18"/>
                <w:szCs w:val="18"/>
                <w:lang w:eastAsia="en-AU"/>
              </w:rPr>
              <w:t> </w:t>
            </w:r>
          </w:p>
        </w:tc>
        <w:tc>
          <w:tcPr>
            <w:tcW w:w="920" w:type="dxa"/>
            <w:tcBorders>
              <w:top w:val="nil"/>
              <w:left w:val="nil"/>
              <w:bottom w:val="nil"/>
              <w:right w:val="nil"/>
            </w:tcBorders>
            <w:shd w:val="clear" w:color="000000" w:fill="D9D9D9"/>
            <w:vAlign w:val="center"/>
            <w:hideMark/>
          </w:tcPr>
          <w:p w14:paraId="48D1CE13" w14:textId="77777777" w:rsidR="00CF63D6" w:rsidRPr="00CF63D6" w:rsidRDefault="00CF63D6" w:rsidP="00CF63D6">
            <w:pPr>
              <w:spacing w:after="0"/>
              <w:rPr>
                <w:rFonts w:eastAsia="Times New Roman"/>
                <w:b/>
                <w:bCs/>
                <w:color w:val="FF0000"/>
                <w:sz w:val="18"/>
                <w:szCs w:val="18"/>
                <w:lang w:eastAsia="en-AU"/>
              </w:rPr>
            </w:pPr>
            <w:r w:rsidRPr="00CF63D6">
              <w:rPr>
                <w:rFonts w:eastAsia="Times New Roman"/>
                <w:b/>
                <w:bCs/>
                <w:color w:val="FF0000"/>
                <w:sz w:val="18"/>
                <w:szCs w:val="18"/>
                <w:lang w:eastAsia="en-AU"/>
              </w:rPr>
              <w:t> </w:t>
            </w:r>
          </w:p>
        </w:tc>
        <w:tc>
          <w:tcPr>
            <w:tcW w:w="1000" w:type="dxa"/>
            <w:tcBorders>
              <w:top w:val="nil"/>
              <w:left w:val="nil"/>
              <w:bottom w:val="nil"/>
              <w:right w:val="nil"/>
            </w:tcBorders>
            <w:shd w:val="clear" w:color="000000" w:fill="D9D9D9"/>
            <w:hideMark/>
          </w:tcPr>
          <w:p w14:paraId="33DB8B11" w14:textId="244BA6A7" w:rsidR="00CF63D6" w:rsidRPr="00CF63D6" w:rsidRDefault="00B4456A" w:rsidP="00CF63D6">
            <w:pPr>
              <w:spacing w:after="0"/>
              <w:jc w:val="right"/>
              <w:rPr>
                <w:rFonts w:eastAsia="Times New Roman"/>
                <w:b/>
                <w:bCs/>
                <w:color w:val="FF0000"/>
                <w:sz w:val="18"/>
                <w:szCs w:val="18"/>
                <w:lang w:eastAsia="en-AU"/>
              </w:rPr>
            </w:pPr>
            <w:r w:rsidRPr="00B4456A">
              <w:rPr>
                <w:rFonts w:eastAsia="Times New Roman"/>
                <w:b/>
                <w:bCs/>
                <w:color w:val="FF0000"/>
                <w:sz w:val="18"/>
                <w:szCs w:val="18"/>
                <w:lang w:eastAsia="en-AU"/>
              </w:rPr>
              <w:t>Percent</w:t>
            </w:r>
          </w:p>
        </w:tc>
        <w:tc>
          <w:tcPr>
            <w:tcW w:w="1577" w:type="dxa"/>
            <w:gridSpan w:val="2"/>
            <w:tcBorders>
              <w:top w:val="nil"/>
              <w:left w:val="nil"/>
              <w:bottom w:val="nil"/>
              <w:right w:val="nil"/>
            </w:tcBorders>
            <w:shd w:val="clear" w:color="000000" w:fill="D9D9D9"/>
            <w:vAlign w:val="center"/>
            <w:hideMark/>
          </w:tcPr>
          <w:p w14:paraId="0872CEB1" w14:textId="77777777" w:rsidR="00CF63D6" w:rsidRPr="00CF63D6" w:rsidRDefault="00CF63D6" w:rsidP="00CF63D6">
            <w:pPr>
              <w:spacing w:after="0"/>
              <w:jc w:val="right"/>
              <w:rPr>
                <w:rFonts w:eastAsia="Times New Roman"/>
                <w:b/>
                <w:bCs/>
                <w:color w:val="FF0000"/>
                <w:sz w:val="18"/>
                <w:szCs w:val="18"/>
                <w:lang w:eastAsia="en-AU"/>
              </w:rPr>
            </w:pPr>
            <w:r w:rsidRPr="00CF63D6">
              <w:rPr>
                <w:rFonts w:eastAsia="Times New Roman"/>
                <w:b/>
                <w:bCs/>
                <w:color w:val="FF0000"/>
                <w:sz w:val="18"/>
                <w:szCs w:val="18"/>
                <w:lang w:eastAsia="en-AU"/>
              </w:rPr>
              <w:t xml:space="preserve">Rate per 100,000 population </w:t>
            </w:r>
          </w:p>
        </w:tc>
        <w:tc>
          <w:tcPr>
            <w:tcW w:w="1417" w:type="dxa"/>
            <w:tcBorders>
              <w:top w:val="nil"/>
              <w:left w:val="nil"/>
              <w:bottom w:val="nil"/>
              <w:right w:val="nil"/>
            </w:tcBorders>
            <w:shd w:val="clear" w:color="000000" w:fill="D9D9D9"/>
            <w:vAlign w:val="center"/>
            <w:hideMark/>
          </w:tcPr>
          <w:p w14:paraId="377002AA" w14:textId="45929CD6" w:rsidR="008A6F94" w:rsidRPr="00CF63D6" w:rsidRDefault="00CF63D6" w:rsidP="008A6F94">
            <w:pPr>
              <w:spacing w:after="0"/>
              <w:jc w:val="right"/>
              <w:rPr>
                <w:rFonts w:eastAsia="Times New Roman"/>
                <w:b/>
                <w:bCs/>
                <w:color w:val="FF0000"/>
                <w:sz w:val="18"/>
                <w:szCs w:val="18"/>
                <w:lang w:eastAsia="en-AU"/>
              </w:rPr>
            </w:pPr>
            <w:r w:rsidRPr="00CF63D6">
              <w:rPr>
                <w:rFonts w:eastAsia="Times New Roman"/>
                <w:b/>
                <w:bCs/>
                <w:color w:val="FF0000"/>
                <w:sz w:val="18"/>
                <w:szCs w:val="18"/>
                <w:lang w:eastAsia="en-AU"/>
              </w:rPr>
              <w:t xml:space="preserve">% </w:t>
            </w:r>
            <w:r w:rsidR="00D83907">
              <w:rPr>
                <w:rFonts w:eastAsia="Times New Roman"/>
                <w:b/>
                <w:bCs/>
                <w:color w:val="FF0000"/>
                <w:sz w:val="18"/>
                <w:szCs w:val="18"/>
                <w:lang w:eastAsia="en-AU"/>
              </w:rPr>
              <w:t>c</w:t>
            </w:r>
            <w:r w:rsidR="004640A4" w:rsidRPr="00CF63D6">
              <w:rPr>
                <w:rFonts w:eastAsia="Times New Roman"/>
                <w:b/>
                <w:bCs/>
                <w:color w:val="FF0000"/>
                <w:sz w:val="18"/>
                <w:szCs w:val="18"/>
                <w:lang w:eastAsia="en-AU"/>
              </w:rPr>
              <w:t>hange</w:t>
            </w:r>
            <w:r w:rsidRPr="00CF63D6">
              <w:rPr>
                <w:rFonts w:eastAsia="Times New Roman"/>
                <w:b/>
                <w:bCs/>
                <w:color w:val="FF0000"/>
                <w:sz w:val="18"/>
                <w:szCs w:val="18"/>
                <w:lang w:eastAsia="en-AU"/>
              </w:rPr>
              <w:t xml:space="preserve"> from 20</w:t>
            </w:r>
            <w:r w:rsidR="00056B93">
              <w:rPr>
                <w:rFonts w:eastAsia="Times New Roman"/>
                <w:b/>
                <w:bCs/>
                <w:color w:val="FF0000"/>
                <w:sz w:val="18"/>
                <w:szCs w:val="18"/>
                <w:lang w:eastAsia="en-AU"/>
              </w:rPr>
              <w:t>20</w:t>
            </w:r>
            <w:r w:rsidRPr="00CF63D6">
              <w:rPr>
                <w:rFonts w:eastAsia="Times New Roman"/>
                <w:b/>
                <w:bCs/>
                <w:color w:val="FF0000"/>
                <w:sz w:val="18"/>
                <w:szCs w:val="18"/>
                <w:lang w:eastAsia="en-AU"/>
              </w:rPr>
              <w:t>-</w:t>
            </w:r>
            <w:r w:rsidR="008A6F94">
              <w:rPr>
                <w:rFonts w:eastAsia="Times New Roman"/>
                <w:b/>
                <w:bCs/>
                <w:color w:val="FF0000"/>
                <w:sz w:val="18"/>
                <w:szCs w:val="18"/>
                <w:lang w:eastAsia="en-AU"/>
              </w:rPr>
              <w:t>2</w:t>
            </w:r>
            <w:r w:rsidR="00056B93">
              <w:rPr>
                <w:rFonts w:eastAsia="Times New Roman"/>
                <w:b/>
                <w:bCs/>
                <w:color w:val="FF0000"/>
                <w:sz w:val="18"/>
                <w:szCs w:val="18"/>
                <w:lang w:eastAsia="en-AU"/>
              </w:rPr>
              <w:t>1</w:t>
            </w:r>
          </w:p>
        </w:tc>
      </w:tr>
      <w:tr w:rsidR="00A96381" w:rsidRPr="00CF63D6" w14:paraId="5070C663" w14:textId="77777777" w:rsidTr="000B552E">
        <w:trPr>
          <w:trHeight w:val="315"/>
        </w:trPr>
        <w:tc>
          <w:tcPr>
            <w:tcW w:w="620" w:type="dxa"/>
            <w:tcBorders>
              <w:top w:val="nil"/>
              <w:left w:val="nil"/>
              <w:bottom w:val="single" w:sz="8" w:space="0" w:color="000000"/>
              <w:right w:val="nil"/>
            </w:tcBorders>
            <w:shd w:val="clear" w:color="auto" w:fill="auto"/>
            <w:vAlign w:val="center"/>
            <w:hideMark/>
          </w:tcPr>
          <w:p w14:paraId="5ECD7841" w14:textId="77777777" w:rsidR="00A96381" w:rsidRPr="00CF63D6" w:rsidRDefault="00A96381" w:rsidP="00A96381">
            <w:pPr>
              <w:spacing w:after="0"/>
              <w:rPr>
                <w:rFonts w:eastAsia="Times New Roman"/>
                <w:color w:val="000000"/>
                <w:sz w:val="18"/>
                <w:szCs w:val="18"/>
                <w:lang w:eastAsia="en-AU"/>
              </w:rPr>
            </w:pPr>
            <w:r w:rsidRPr="00CF63D6">
              <w:rPr>
                <w:rFonts w:eastAsia="Times New Roman"/>
                <w:color w:val="000000"/>
                <w:sz w:val="18"/>
                <w:szCs w:val="18"/>
                <w:lang w:eastAsia="en-AU"/>
              </w:rPr>
              <w:t>NSW</w:t>
            </w:r>
          </w:p>
        </w:tc>
        <w:tc>
          <w:tcPr>
            <w:tcW w:w="920" w:type="dxa"/>
            <w:tcBorders>
              <w:top w:val="nil"/>
              <w:left w:val="nil"/>
              <w:bottom w:val="single" w:sz="8" w:space="0" w:color="000000"/>
              <w:right w:val="nil"/>
            </w:tcBorders>
            <w:shd w:val="clear" w:color="auto" w:fill="auto"/>
            <w:vAlign w:val="center"/>
            <w:hideMark/>
          </w:tcPr>
          <w:p w14:paraId="0B8B2F02" w14:textId="01CB4AA4"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61</w:t>
            </w:r>
          </w:p>
        </w:tc>
        <w:tc>
          <w:tcPr>
            <w:tcW w:w="920" w:type="dxa"/>
            <w:tcBorders>
              <w:top w:val="nil"/>
              <w:left w:val="nil"/>
              <w:bottom w:val="single" w:sz="8" w:space="0" w:color="000000"/>
              <w:right w:val="nil"/>
            </w:tcBorders>
            <w:shd w:val="clear" w:color="auto" w:fill="auto"/>
            <w:vAlign w:val="center"/>
            <w:hideMark/>
          </w:tcPr>
          <w:p w14:paraId="75970796" w14:textId="32072AEB"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72</w:t>
            </w:r>
          </w:p>
        </w:tc>
        <w:tc>
          <w:tcPr>
            <w:tcW w:w="920" w:type="dxa"/>
            <w:tcBorders>
              <w:top w:val="nil"/>
              <w:left w:val="nil"/>
              <w:bottom w:val="single" w:sz="8" w:space="0" w:color="000000"/>
              <w:right w:val="nil"/>
            </w:tcBorders>
            <w:shd w:val="clear" w:color="auto" w:fill="auto"/>
            <w:vAlign w:val="center"/>
            <w:hideMark/>
          </w:tcPr>
          <w:p w14:paraId="3E0AF79C" w14:textId="068D8677"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112</w:t>
            </w:r>
          </w:p>
        </w:tc>
        <w:tc>
          <w:tcPr>
            <w:tcW w:w="920" w:type="dxa"/>
            <w:tcBorders>
              <w:top w:val="nil"/>
              <w:left w:val="nil"/>
              <w:bottom w:val="single" w:sz="8" w:space="0" w:color="000000"/>
              <w:right w:val="nil"/>
            </w:tcBorders>
            <w:shd w:val="clear" w:color="auto" w:fill="auto"/>
            <w:vAlign w:val="center"/>
            <w:hideMark/>
          </w:tcPr>
          <w:p w14:paraId="45C9E7B9" w14:textId="1778DB11"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152</w:t>
            </w:r>
          </w:p>
        </w:tc>
        <w:tc>
          <w:tcPr>
            <w:tcW w:w="920" w:type="dxa"/>
            <w:tcBorders>
              <w:top w:val="nil"/>
              <w:left w:val="nil"/>
              <w:bottom w:val="single" w:sz="8" w:space="0" w:color="000000"/>
              <w:right w:val="nil"/>
            </w:tcBorders>
            <w:shd w:val="clear" w:color="auto" w:fill="auto"/>
            <w:vAlign w:val="center"/>
            <w:hideMark/>
          </w:tcPr>
          <w:p w14:paraId="6DCB8C0E" w14:textId="436282E3"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87</w:t>
            </w:r>
          </w:p>
        </w:tc>
        <w:tc>
          <w:tcPr>
            <w:tcW w:w="1000" w:type="dxa"/>
            <w:tcBorders>
              <w:top w:val="nil"/>
              <w:left w:val="nil"/>
              <w:bottom w:val="single" w:sz="8" w:space="0" w:color="000000"/>
              <w:right w:val="nil"/>
            </w:tcBorders>
            <w:shd w:val="clear" w:color="auto" w:fill="auto"/>
            <w:vAlign w:val="center"/>
            <w:hideMark/>
          </w:tcPr>
          <w:p w14:paraId="34C8EBD9" w14:textId="0FCA00FF"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13.2%</w:t>
            </w:r>
          </w:p>
        </w:tc>
        <w:tc>
          <w:tcPr>
            <w:tcW w:w="1577" w:type="dxa"/>
            <w:gridSpan w:val="2"/>
            <w:tcBorders>
              <w:top w:val="nil"/>
              <w:left w:val="nil"/>
              <w:bottom w:val="single" w:sz="8" w:space="0" w:color="000000"/>
              <w:right w:val="nil"/>
            </w:tcBorders>
            <w:shd w:val="clear" w:color="auto" w:fill="auto"/>
            <w:vAlign w:val="center"/>
            <w:hideMark/>
          </w:tcPr>
          <w:p w14:paraId="1B0CB9ED" w14:textId="398C026C"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1.07</w:t>
            </w:r>
          </w:p>
        </w:tc>
        <w:tc>
          <w:tcPr>
            <w:tcW w:w="1417" w:type="dxa"/>
            <w:tcBorders>
              <w:top w:val="nil"/>
              <w:left w:val="nil"/>
              <w:bottom w:val="single" w:sz="8" w:space="0" w:color="000000"/>
              <w:right w:val="nil"/>
            </w:tcBorders>
            <w:shd w:val="clear" w:color="auto" w:fill="auto"/>
            <w:vAlign w:val="center"/>
            <w:hideMark/>
          </w:tcPr>
          <w:p w14:paraId="5245879F" w14:textId="3CB1A045"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-42.8%</w:t>
            </w:r>
          </w:p>
        </w:tc>
      </w:tr>
      <w:tr w:rsidR="00A96381" w:rsidRPr="00CF63D6" w14:paraId="38712948" w14:textId="77777777" w:rsidTr="000B552E">
        <w:trPr>
          <w:trHeight w:val="315"/>
        </w:trPr>
        <w:tc>
          <w:tcPr>
            <w:tcW w:w="620" w:type="dxa"/>
            <w:tcBorders>
              <w:top w:val="nil"/>
              <w:left w:val="nil"/>
              <w:bottom w:val="single" w:sz="8" w:space="0" w:color="000000"/>
              <w:right w:val="nil"/>
            </w:tcBorders>
            <w:shd w:val="clear" w:color="auto" w:fill="auto"/>
            <w:vAlign w:val="center"/>
            <w:hideMark/>
          </w:tcPr>
          <w:p w14:paraId="1177A5D3" w14:textId="77777777" w:rsidR="00A96381" w:rsidRPr="00CF63D6" w:rsidRDefault="00A96381" w:rsidP="00A96381">
            <w:pPr>
              <w:spacing w:after="0"/>
              <w:rPr>
                <w:rFonts w:eastAsia="Times New Roman"/>
                <w:color w:val="000000"/>
                <w:sz w:val="18"/>
                <w:szCs w:val="18"/>
                <w:lang w:eastAsia="en-AU"/>
              </w:rPr>
            </w:pPr>
            <w:r w:rsidRPr="00CF63D6">
              <w:rPr>
                <w:rFonts w:eastAsia="Times New Roman"/>
                <w:color w:val="000000"/>
                <w:sz w:val="18"/>
                <w:szCs w:val="18"/>
                <w:lang w:eastAsia="en-AU"/>
              </w:rPr>
              <w:t>VIC</w:t>
            </w:r>
          </w:p>
        </w:tc>
        <w:tc>
          <w:tcPr>
            <w:tcW w:w="920" w:type="dxa"/>
            <w:tcBorders>
              <w:top w:val="nil"/>
              <w:left w:val="nil"/>
              <w:bottom w:val="single" w:sz="8" w:space="0" w:color="000000"/>
              <w:right w:val="nil"/>
            </w:tcBorders>
            <w:shd w:val="clear" w:color="auto" w:fill="auto"/>
            <w:vAlign w:val="center"/>
            <w:hideMark/>
          </w:tcPr>
          <w:p w14:paraId="36214BAC" w14:textId="0BB7C3F6"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57</w:t>
            </w:r>
          </w:p>
        </w:tc>
        <w:tc>
          <w:tcPr>
            <w:tcW w:w="920" w:type="dxa"/>
            <w:tcBorders>
              <w:top w:val="nil"/>
              <w:left w:val="nil"/>
              <w:bottom w:val="single" w:sz="8" w:space="0" w:color="000000"/>
              <w:right w:val="nil"/>
            </w:tcBorders>
            <w:shd w:val="clear" w:color="auto" w:fill="auto"/>
            <w:vAlign w:val="center"/>
            <w:hideMark/>
          </w:tcPr>
          <w:p w14:paraId="3660CBEB" w14:textId="32496117"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58</w:t>
            </w:r>
          </w:p>
        </w:tc>
        <w:tc>
          <w:tcPr>
            <w:tcW w:w="920" w:type="dxa"/>
            <w:tcBorders>
              <w:top w:val="nil"/>
              <w:left w:val="nil"/>
              <w:bottom w:val="single" w:sz="8" w:space="0" w:color="000000"/>
              <w:right w:val="nil"/>
            </w:tcBorders>
            <w:shd w:val="clear" w:color="auto" w:fill="auto"/>
            <w:vAlign w:val="center"/>
            <w:hideMark/>
          </w:tcPr>
          <w:p w14:paraId="3A7BC652" w14:textId="621A997D"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95</w:t>
            </w:r>
          </w:p>
        </w:tc>
        <w:tc>
          <w:tcPr>
            <w:tcW w:w="920" w:type="dxa"/>
            <w:tcBorders>
              <w:top w:val="nil"/>
              <w:left w:val="nil"/>
              <w:bottom w:val="single" w:sz="8" w:space="0" w:color="000000"/>
              <w:right w:val="nil"/>
            </w:tcBorders>
            <w:shd w:val="clear" w:color="auto" w:fill="auto"/>
            <w:vAlign w:val="center"/>
            <w:hideMark/>
          </w:tcPr>
          <w:p w14:paraId="39740A5C" w14:textId="7B6FB246"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97</w:t>
            </w:r>
          </w:p>
        </w:tc>
        <w:tc>
          <w:tcPr>
            <w:tcW w:w="920" w:type="dxa"/>
            <w:tcBorders>
              <w:top w:val="nil"/>
              <w:left w:val="nil"/>
              <w:bottom w:val="single" w:sz="8" w:space="0" w:color="000000"/>
              <w:right w:val="nil"/>
            </w:tcBorders>
            <w:shd w:val="clear" w:color="auto" w:fill="auto"/>
            <w:vAlign w:val="center"/>
            <w:hideMark/>
          </w:tcPr>
          <w:p w14:paraId="33BE4BB5" w14:textId="1DFC47BD"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109</w:t>
            </w:r>
          </w:p>
        </w:tc>
        <w:tc>
          <w:tcPr>
            <w:tcW w:w="1000" w:type="dxa"/>
            <w:tcBorders>
              <w:top w:val="nil"/>
              <w:left w:val="nil"/>
              <w:bottom w:val="single" w:sz="8" w:space="0" w:color="000000"/>
              <w:right w:val="nil"/>
            </w:tcBorders>
            <w:shd w:val="clear" w:color="auto" w:fill="auto"/>
            <w:vAlign w:val="center"/>
            <w:hideMark/>
          </w:tcPr>
          <w:p w14:paraId="266B21E4" w14:textId="57D9F52A"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16.5%</w:t>
            </w:r>
          </w:p>
        </w:tc>
        <w:tc>
          <w:tcPr>
            <w:tcW w:w="1577" w:type="dxa"/>
            <w:gridSpan w:val="2"/>
            <w:tcBorders>
              <w:top w:val="nil"/>
              <w:left w:val="nil"/>
              <w:bottom w:val="single" w:sz="8" w:space="0" w:color="000000"/>
              <w:right w:val="nil"/>
            </w:tcBorders>
            <w:shd w:val="clear" w:color="auto" w:fill="auto"/>
            <w:vAlign w:val="center"/>
            <w:hideMark/>
          </w:tcPr>
          <w:p w14:paraId="76FFF813" w14:textId="4B45BD01"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1.66</w:t>
            </w:r>
          </w:p>
        </w:tc>
        <w:tc>
          <w:tcPr>
            <w:tcW w:w="1417" w:type="dxa"/>
            <w:tcBorders>
              <w:top w:val="nil"/>
              <w:left w:val="nil"/>
              <w:bottom w:val="single" w:sz="8" w:space="0" w:color="000000"/>
              <w:right w:val="nil"/>
            </w:tcBorders>
            <w:shd w:val="clear" w:color="auto" w:fill="auto"/>
            <w:vAlign w:val="center"/>
            <w:hideMark/>
          </w:tcPr>
          <w:p w14:paraId="54DCDF59" w14:textId="737CDE96"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12.4%</w:t>
            </w:r>
          </w:p>
        </w:tc>
      </w:tr>
      <w:tr w:rsidR="00A96381" w:rsidRPr="00CF63D6" w14:paraId="238BD5D0" w14:textId="77777777" w:rsidTr="000B552E">
        <w:trPr>
          <w:trHeight w:val="315"/>
        </w:trPr>
        <w:tc>
          <w:tcPr>
            <w:tcW w:w="620" w:type="dxa"/>
            <w:tcBorders>
              <w:top w:val="nil"/>
              <w:left w:val="nil"/>
              <w:bottom w:val="single" w:sz="8" w:space="0" w:color="000000"/>
              <w:right w:val="nil"/>
            </w:tcBorders>
            <w:shd w:val="clear" w:color="auto" w:fill="auto"/>
            <w:vAlign w:val="center"/>
            <w:hideMark/>
          </w:tcPr>
          <w:p w14:paraId="684981BA" w14:textId="77777777" w:rsidR="00A96381" w:rsidRPr="00CF63D6" w:rsidRDefault="00A96381" w:rsidP="00A96381">
            <w:pPr>
              <w:spacing w:after="0"/>
              <w:rPr>
                <w:rFonts w:eastAsia="Times New Roman"/>
                <w:color w:val="000000"/>
                <w:sz w:val="18"/>
                <w:szCs w:val="18"/>
                <w:lang w:eastAsia="en-AU"/>
              </w:rPr>
            </w:pPr>
            <w:r w:rsidRPr="00CF63D6">
              <w:rPr>
                <w:rFonts w:eastAsia="Times New Roman"/>
                <w:color w:val="000000"/>
                <w:sz w:val="18"/>
                <w:szCs w:val="18"/>
                <w:lang w:eastAsia="en-AU"/>
              </w:rPr>
              <w:t>QLD</w:t>
            </w:r>
          </w:p>
        </w:tc>
        <w:tc>
          <w:tcPr>
            <w:tcW w:w="920" w:type="dxa"/>
            <w:tcBorders>
              <w:top w:val="nil"/>
              <w:left w:val="nil"/>
              <w:bottom w:val="single" w:sz="8" w:space="0" w:color="000000"/>
              <w:right w:val="nil"/>
            </w:tcBorders>
            <w:shd w:val="clear" w:color="auto" w:fill="auto"/>
            <w:vAlign w:val="center"/>
            <w:hideMark/>
          </w:tcPr>
          <w:p w14:paraId="67029CDA" w14:textId="36FAE24F"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202</w:t>
            </w:r>
          </w:p>
        </w:tc>
        <w:tc>
          <w:tcPr>
            <w:tcW w:w="920" w:type="dxa"/>
            <w:tcBorders>
              <w:top w:val="nil"/>
              <w:left w:val="nil"/>
              <w:bottom w:val="single" w:sz="8" w:space="0" w:color="000000"/>
              <w:right w:val="nil"/>
            </w:tcBorders>
            <w:shd w:val="clear" w:color="auto" w:fill="auto"/>
            <w:vAlign w:val="center"/>
            <w:hideMark/>
          </w:tcPr>
          <w:p w14:paraId="6A4840B1" w14:textId="1FACFAB2"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233</w:t>
            </w:r>
          </w:p>
        </w:tc>
        <w:tc>
          <w:tcPr>
            <w:tcW w:w="920" w:type="dxa"/>
            <w:tcBorders>
              <w:top w:val="nil"/>
              <w:left w:val="nil"/>
              <w:bottom w:val="single" w:sz="8" w:space="0" w:color="000000"/>
              <w:right w:val="nil"/>
            </w:tcBorders>
            <w:shd w:val="clear" w:color="auto" w:fill="auto"/>
            <w:vAlign w:val="center"/>
            <w:hideMark/>
          </w:tcPr>
          <w:p w14:paraId="70E6BCE9" w14:textId="6A783B72"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299</w:t>
            </w:r>
          </w:p>
        </w:tc>
        <w:tc>
          <w:tcPr>
            <w:tcW w:w="920" w:type="dxa"/>
            <w:tcBorders>
              <w:top w:val="nil"/>
              <w:left w:val="nil"/>
              <w:bottom w:val="single" w:sz="8" w:space="0" w:color="000000"/>
              <w:right w:val="nil"/>
            </w:tcBorders>
            <w:shd w:val="clear" w:color="auto" w:fill="auto"/>
            <w:vAlign w:val="center"/>
            <w:hideMark/>
          </w:tcPr>
          <w:p w14:paraId="5EEA2516" w14:textId="4AC12E9E"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297</w:t>
            </w:r>
          </w:p>
        </w:tc>
        <w:tc>
          <w:tcPr>
            <w:tcW w:w="920" w:type="dxa"/>
            <w:tcBorders>
              <w:top w:val="nil"/>
              <w:left w:val="nil"/>
              <w:bottom w:val="single" w:sz="8" w:space="0" w:color="000000"/>
              <w:right w:val="nil"/>
            </w:tcBorders>
            <w:shd w:val="clear" w:color="auto" w:fill="auto"/>
            <w:vAlign w:val="center"/>
            <w:hideMark/>
          </w:tcPr>
          <w:p w14:paraId="579DB34E" w14:textId="05478780"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292</w:t>
            </w:r>
          </w:p>
        </w:tc>
        <w:tc>
          <w:tcPr>
            <w:tcW w:w="1000" w:type="dxa"/>
            <w:tcBorders>
              <w:top w:val="nil"/>
              <w:left w:val="nil"/>
              <w:bottom w:val="single" w:sz="8" w:space="0" w:color="000000"/>
              <w:right w:val="nil"/>
            </w:tcBorders>
            <w:shd w:val="clear" w:color="auto" w:fill="auto"/>
            <w:vAlign w:val="center"/>
            <w:hideMark/>
          </w:tcPr>
          <w:p w14:paraId="57F489E8" w14:textId="5F14F813"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44.3%</w:t>
            </w:r>
          </w:p>
        </w:tc>
        <w:tc>
          <w:tcPr>
            <w:tcW w:w="1577" w:type="dxa"/>
            <w:gridSpan w:val="2"/>
            <w:tcBorders>
              <w:top w:val="nil"/>
              <w:left w:val="nil"/>
              <w:bottom w:val="single" w:sz="8" w:space="0" w:color="000000"/>
              <w:right w:val="nil"/>
            </w:tcBorders>
            <w:shd w:val="clear" w:color="auto" w:fill="auto"/>
            <w:vAlign w:val="center"/>
            <w:hideMark/>
          </w:tcPr>
          <w:p w14:paraId="5B5B6990" w14:textId="4D70AC0D"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5.55</w:t>
            </w:r>
          </w:p>
        </w:tc>
        <w:tc>
          <w:tcPr>
            <w:tcW w:w="1417" w:type="dxa"/>
            <w:tcBorders>
              <w:top w:val="nil"/>
              <w:left w:val="nil"/>
              <w:bottom w:val="single" w:sz="8" w:space="0" w:color="000000"/>
              <w:right w:val="nil"/>
            </w:tcBorders>
            <w:shd w:val="clear" w:color="auto" w:fill="auto"/>
            <w:vAlign w:val="center"/>
            <w:hideMark/>
          </w:tcPr>
          <w:p w14:paraId="5CEDA2CF" w14:textId="60C5078B"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-1.7%</w:t>
            </w:r>
          </w:p>
        </w:tc>
      </w:tr>
      <w:tr w:rsidR="00A96381" w:rsidRPr="00CF63D6" w14:paraId="628C304B" w14:textId="77777777" w:rsidTr="000B552E">
        <w:trPr>
          <w:trHeight w:val="315"/>
        </w:trPr>
        <w:tc>
          <w:tcPr>
            <w:tcW w:w="620" w:type="dxa"/>
            <w:tcBorders>
              <w:top w:val="nil"/>
              <w:left w:val="nil"/>
              <w:bottom w:val="single" w:sz="8" w:space="0" w:color="000000"/>
              <w:right w:val="nil"/>
            </w:tcBorders>
            <w:shd w:val="clear" w:color="auto" w:fill="auto"/>
            <w:vAlign w:val="center"/>
            <w:hideMark/>
          </w:tcPr>
          <w:p w14:paraId="469654A5" w14:textId="77777777" w:rsidR="00A96381" w:rsidRPr="00CF63D6" w:rsidRDefault="00A96381" w:rsidP="00A96381">
            <w:pPr>
              <w:spacing w:after="0"/>
              <w:rPr>
                <w:rFonts w:eastAsia="Times New Roman"/>
                <w:color w:val="000000"/>
                <w:sz w:val="18"/>
                <w:szCs w:val="18"/>
                <w:lang w:eastAsia="en-AU"/>
              </w:rPr>
            </w:pPr>
            <w:r w:rsidRPr="00CF63D6">
              <w:rPr>
                <w:rFonts w:eastAsia="Times New Roman"/>
                <w:color w:val="000000"/>
                <w:sz w:val="18"/>
                <w:szCs w:val="18"/>
                <w:lang w:eastAsia="en-AU"/>
              </w:rPr>
              <w:t>SA</w:t>
            </w:r>
          </w:p>
        </w:tc>
        <w:tc>
          <w:tcPr>
            <w:tcW w:w="920" w:type="dxa"/>
            <w:tcBorders>
              <w:top w:val="nil"/>
              <w:left w:val="nil"/>
              <w:bottom w:val="single" w:sz="8" w:space="0" w:color="000000"/>
              <w:right w:val="nil"/>
            </w:tcBorders>
            <w:shd w:val="clear" w:color="auto" w:fill="auto"/>
            <w:vAlign w:val="center"/>
            <w:hideMark/>
          </w:tcPr>
          <w:p w14:paraId="103A0DBE" w14:textId="2057E64C"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61</w:t>
            </w:r>
          </w:p>
        </w:tc>
        <w:tc>
          <w:tcPr>
            <w:tcW w:w="920" w:type="dxa"/>
            <w:tcBorders>
              <w:top w:val="nil"/>
              <w:left w:val="nil"/>
              <w:bottom w:val="single" w:sz="8" w:space="0" w:color="000000"/>
              <w:right w:val="nil"/>
            </w:tcBorders>
            <w:shd w:val="clear" w:color="auto" w:fill="auto"/>
            <w:vAlign w:val="center"/>
            <w:hideMark/>
          </w:tcPr>
          <w:p w14:paraId="1E2DF6A9" w14:textId="69EF66F5"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52</w:t>
            </w:r>
          </w:p>
        </w:tc>
        <w:tc>
          <w:tcPr>
            <w:tcW w:w="920" w:type="dxa"/>
            <w:tcBorders>
              <w:top w:val="nil"/>
              <w:left w:val="nil"/>
              <w:bottom w:val="single" w:sz="8" w:space="0" w:color="000000"/>
              <w:right w:val="nil"/>
            </w:tcBorders>
            <w:shd w:val="clear" w:color="auto" w:fill="auto"/>
            <w:vAlign w:val="center"/>
            <w:hideMark/>
          </w:tcPr>
          <w:p w14:paraId="645C738E" w14:textId="61937F6F"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69</w:t>
            </w:r>
          </w:p>
        </w:tc>
        <w:tc>
          <w:tcPr>
            <w:tcW w:w="920" w:type="dxa"/>
            <w:tcBorders>
              <w:top w:val="nil"/>
              <w:left w:val="nil"/>
              <w:bottom w:val="single" w:sz="8" w:space="0" w:color="000000"/>
              <w:right w:val="nil"/>
            </w:tcBorders>
            <w:shd w:val="clear" w:color="auto" w:fill="auto"/>
            <w:vAlign w:val="center"/>
            <w:hideMark/>
          </w:tcPr>
          <w:p w14:paraId="49C9F756" w14:textId="1AEA9B97"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78</w:t>
            </w:r>
          </w:p>
        </w:tc>
        <w:tc>
          <w:tcPr>
            <w:tcW w:w="920" w:type="dxa"/>
            <w:tcBorders>
              <w:top w:val="nil"/>
              <w:left w:val="nil"/>
              <w:bottom w:val="single" w:sz="8" w:space="0" w:color="000000"/>
              <w:right w:val="nil"/>
            </w:tcBorders>
            <w:shd w:val="clear" w:color="auto" w:fill="auto"/>
            <w:vAlign w:val="center"/>
            <w:hideMark/>
          </w:tcPr>
          <w:p w14:paraId="64227588" w14:textId="35AA1045"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72</w:t>
            </w:r>
          </w:p>
        </w:tc>
        <w:tc>
          <w:tcPr>
            <w:tcW w:w="1000" w:type="dxa"/>
            <w:tcBorders>
              <w:top w:val="nil"/>
              <w:left w:val="nil"/>
              <w:bottom w:val="single" w:sz="8" w:space="0" w:color="000000"/>
              <w:right w:val="nil"/>
            </w:tcBorders>
            <w:shd w:val="clear" w:color="auto" w:fill="auto"/>
            <w:vAlign w:val="center"/>
            <w:hideMark/>
          </w:tcPr>
          <w:p w14:paraId="1903D3B3" w14:textId="0285E7CE"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10.9%</w:t>
            </w:r>
          </w:p>
        </w:tc>
        <w:tc>
          <w:tcPr>
            <w:tcW w:w="1577" w:type="dxa"/>
            <w:gridSpan w:val="2"/>
            <w:tcBorders>
              <w:top w:val="nil"/>
              <w:left w:val="nil"/>
              <w:bottom w:val="single" w:sz="8" w:space="0" w:color="000000"/>
              <w:right w:val="nil"/>
            </w:tcBorders>
            <w:shd w:val="clear" w:color="auto" w:fill="auto"/>
            <w:vAlign w:val="center"/>
            <w:hideMark/>
          </w:tcPr>
          <w:p w14:paraId="42DD4614" w14:textId="76853CA5"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3.99</w:t>
            </w:r>
          </w:p>
        </w:tc>
        <w:tc>
          <w:tcPr>
            <w:tcW w:w="1417" w:type="dxa"/>
            <w:tcBorders>
              <w:top w:val="nil"/>
              <w:left w:val="nil"/>
              <w:bottom w:val="single" w:sz="8" w:space="0" w:color="000000"/>
              <w:right w:val="nil"/>
            </w:tcBorders>
            <w:shd w:val="clear" w:color="auto" w:fill="auto"/>
            <w:vAlign w:val="center"/>
            <w:hideMark/>
          </w:tcPr>
          <w:p w14:paraId="3DD6551E" w14:textId="565C92FE"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-7.7%</w:t>
            </w:r>
          </w:p>
        </w:tc>
      </w:tr>
      <w:tr w:rsidR="00A96381" w:rsidRPr="00CF63D6" w14:paraId="7AE79194" w14:textId="77777777" w:rsidTr="000B552E">
        <w:trPr>
          <w:trHeight w:val="315"/>
        </w:trPr>
        <w:tc>
          <w:tcPr>
            <w:tcW w:w="620" w:type="dxa"/>
            <w:tcBorders>
              <w:top w:val="nil"/>
              <w:left w:val="nil"/>
              <w:bottom w:val="single" w:sz="8" w:space="0" w:color="000000"/>
              <w:right w:val="nil"/>
            </w:tcBorders>
            <w:shd w:val="clear" w:color="auto" w:fill="auto"/>
            <w:vAlign w:val="center"/>
            <w:hideMark/>
          </w:tcPr>
          <w:p w14:paraId="3725A9A1" w14:textId="77777777" w:rsidR="00A96381" w:rsidRPr="00CF63D6" w:rsidRDefault="00A96381" w:rsidP="00A96381">
            <w:pPr>
              <w:spacing w:after="0"/>
              <w:rPr>
                <w:rFonts w:eastAsia="Times New Roman"/>
                <w:color w:val="000000"/>
                <w:sz w:val="18"/>
                <w:szCs w:val="18"/>
                <w:lang w:eastAsia="en-AU"/>
              </w:rPr>
            </w:pPr>
            <w:r w:rsidRPr="00CF63D6">
              <w:rPr>
                <w:rFonts w:eastAsia="Times New Roman"/>
                <w:color w:val="000000"/>
                <w:sz w:val="18"/>
                <w:szCs w:val="18"/>
                <w:lang w:eastAsia="en-AU"/>
              </w:rPr>
              <w:t>WA</w:t>
            </w:r>
          </w:p>
        </w:tc>
        <w:tc>
          <w:tcPr>
            <w:tcW w:w="920" w:type="dxa"/>
            <w:tcBorders>
              <w:top w:val="nil"/>
              <w:left w:val="nil"/>
              <w:bottom w:val="single" w:sz="8" w:space="0" w:color="000000"/>
              <w:right w:val="nil"/>
            </w:tcBorders>
            <w:shd w:val="clear" w:color="auto" w:fill="auto"/>
            <w:vAlign w:val="center"/>
            <w:hideMark/>
          </w:tcPr>
          <w:p w14:paraId="3AE94D0C" w14:textId="2273CF4D"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85</w:t>
            </w:r>
          </w:p>
        </w:tc>
        <w:tc>
          <w:tcPr>
            <w:tcW w:w="920" w:type="dxa"/>
            <w:tcBorders>
              <w:top w:val="nil"/>
              <w:left w:val="nil"/>
              <w:bottom w:val="single" w:sz="8" w:space="0" w:color="000000"/>
              <w:right w:val="nil"/>
            </w:tcBorders>
            <w:shd w:val="clear" w:color="auto" w:fill="auto"/>
            <w:vAlign w:val="center"/>
            <w:hideMark/>
          </w:tcPr>
          <w:p w14:paraId="233D8ABF" w14:textId="0B8988A2"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68</w:t>
            </w:r>
          </w:p>
        </w:tc>
        <w:tc>
          <w:tcPr>
            <w:tcW w:w="920" w:type="dxa"/>
            <w:tcBorders>
              <w:top w:val="nil"/>
              <w:left w:val="nil"/>
              <w:bottom w:val="single" w:sz="8" w:space="0" w:color="000000"/>
              <w:right w:val="nil"/>
            </w:tcBorders>
            <w:shd w:val="clear" w:color="auto" w:fill="auto"/>
            <w:vAlign w:val="center"/>
            <w:hideMark/>
          </w:tcPr>
          <w:p w14:paraId="0B007C82" w14:textId="0344B67F"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83</w:t>
            </w:r>
          </w:p>
        </w:tc>
        <w:tc>
          <w:tcPr>
            <w:tcW w:w="920" w:type="dxa"/>
            <w:tcBorders>
              <w:top w:val="nil"/>
              <w:left w:val="nil"/>
              <w:bottom w:val="single" w:sz="8" w:space="0" w:color="000000"/>
              <w:right w:val="nil"/>
            </w:tcBorders>
            <w:shd w:val="clear" w:color="auto" w:fill="auto"/>
            <w:vAlign w:val="center"/>
            <w:hideMark/>
          </w:tcPr>
          <w:p w14:paraId="2CB546C4" w14:textId="3FE69769"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73</w:t>
            </w:r>
          </w:p>
        </w:tc>
        <w:tc>
          <w:tcPr>
            <w:tcW w:w="920" w:type="dxa"/>
            <w:tcBorders>
              <w:top w:val="nil"/>
              <w:left w:val="nil"/>
              <w:bottom w:val="single" w:sz="8" w:space="0" w:color="000000"/>
              <w:right w:val="nil"/>
            </w:tcBorders>
            <w:shd w:val="clear" w:color="auto" w:fill="auto"/>
            <w:vAlign w:val="center"/>
            <w:hideMark/>
          </w:tcPr>
          <w:p w14:paraId="4168A83E" w14:textId="432F1CC2"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81</w:t>
            </w:r>
          </w:p>
        </w:tc>
        <w:tc>
          <w:tcPr>
            <w:tcW w:w="1000" w:type="dxa"/>
            <w:tcBorders>
              <w:top w:val="nil"/>
              <w:left w:val="nil"/>
              <w:bottom w:val="single" w:sz="8" w:space="0" w:color="000000"/>
              <w:right w:val="nil"/>
            </w:tcBorders>
            <w:shd w:val="clear" w:color="auto" w:fill="auto"/>
            <w:vAlign w:val="center"/>
            <w:hideMark/>
          </w:tcPr>
          <w:p w14:paraId="670B2099" w14:textId="1B5E4B9F"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12.3%</w:t>
            </w:r>
          </w:p>
        </w:tc>
        <w:tc>
          <w:tcPr>
            <w:tcW w:w="1577" w:type="dxa"/>
            <w:gridSpan w:val="2"/>
            <w:tcBorders>
              <w:top w:val="nil"/>
              <w:left w:val="nil"/>
              <w:bottom w:val="single" w:sz="8" w:space="0" w:color="000000"/>
              <w:right w:val="nil"/>
            </w:tcBorders>
            <w:shd w:val="clear" w:color="auto" w:fill="auto"/>
            <w:vAlign w:val="center"/>
            <w:hideMark/>
          </w:tcPr>
          <w:p w14:paraId="30EE71C3" w14:textId="7074828B"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2.93</w:t>
            </w:r>
          </w:p>
        </w:tc>
        <w:tc>
          <w:tcPr>
            <w:tcW w:w="1417" w:type="dxa"/>
            <w:tcBorders>
              <w:top w:val="nil"/>
              <w:left w:val="nil"/>
              <w:bottom w:val="single" w:sz="8" w:space="0" w:color="000000"/>
              <w:right w:val="nil"/>
            </w:tcBorders>
            <w:shd w:val="clear" w:color="auto" w:fill="auto"/>
            <w:vAlign w:val="center"/>
            <w:hideMark/>
          </w:tcPr>
          <w:p w14:paraId="468F1A0F" w14:textId="4011C467"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11.0%</w:t>
            </w:r>
          </w:p>
        </w:tc>
      </w:tr>
      <w:tr w:rsidR="00A96381" w:rsidRPr="00CF63D6" w14:paraId="7EBC0435" w14:textId="77777777" w:rsidTr="000B552E">
        <w:trPr>
          <w:trHeight w:val="315"/>
        </w:trPr>
        <w:tc>
          <w:tcPr>
            <w:tcW w:w="620" w:type="dxa"/>
            <w:tcBorders>
              <w:top w:val="nil"/>
              <w:left w:val="nil"/>
              <w:bottom w:val="single" w:sz="8" w:space="0" w:color="000000"/>
              <w:right w:val="nil"/>
            </w:tcBorders>
            <w:shd w:val="clear" w:color="auto" w:fill="auto"/>
            <w:vAlign w:val="center"/>
            <w:hideMark/>
          </w:tcPr>
          <w:p w14:paraId="20C8DCB2" w14:textId="77777777" w:rsidR="00A96381" w:rsidRPr="00CF63D6" w:rsidRDefault="00A96381" w:rsidP="00A96381">
            <w:pPr>
              <w:spacing w:after="0"/>
              <w:rPr>
                <w:rFonts w:eastAsia="Times New Roman"/>
                <w:color w:val="000000"/>
                <w:sz w:val="18"/>
                <w:szCs w:val="18"/>
                <w:lang w:eastAsia="en-AU"/>
              </w:rPr>
            </w:pPr>
            <w:r w:rsidRPr="00CF63D6">
              <w:rPr>
                <w:rFonts w:eastAsia="Times New Roman"/>
                <w:color w:val="000000"/>
                <w:sz w:val="18"/>
                <w:szCs w:val="18"/>
                <w:lang w:eastAsia="en-AU"/>
              </w:rPr>
              <w:t>TAS</w:t>
            </w:r>
          </w:p>
        </w:tc>
        <w:tc>
          <w:tcPr>
            <w:tcW w:w="920" w:type="dxa"/>
            <w:tcBorders>
              <w:top w:val="nil"/>
              <w:left w:val="nil"/>
              <w:bottom w:val="single" w:sz="8" w:space="0" w:color="000000"/>
              <w:right w:val="nil"/>
            </w:tcBorders>
            <w:shd w:val="clear" w:color="auto" w:fill="auto"/>
            <w:vAlign w:val="center"/>
            <w:hideMark/>
          </w:tcPr>
          <w:p w14:paraId="54C74AF1" w14:textId="4E75832D"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11</w:t>
            </w:r>
          </w:p>
        </w:tc>
        <w:tc>
          <w:tcPr>
            <w:tcW w:w="920" w:type="dxa"/>
            <w:tcBorders>
              <w:top w:val="nil"/>
              <w:left w:val="nil"/>
              <w:bottom w:val="single" w:sz="8" w:space="0" w:color="000000"/>
              <w:right w:val="nil"/>
            </w:tcBorders>
            <w:shd w:val="clear" w:color="auto" w:fill="auto"/>
            <w:vAlign w:val="center"/>
            <w:hideMark/>
          </w:tcPr>
          <w:p w14:paraId="7C92D4D1" w14:textId="25AEE7CB" w:rsidR="00A96381" w:rsidRPr="00CF63D6" w:rsidRDefault="00A96381" w:rsidP="00A96381">
            <w:pPr>
              <w:spacing w:after="0"/>
              <w:jc w:val="right"/>
              <w:rPr>
                <w:rFonts w:eastAsia="Times New Roman"/>
                <w:color w:val="000000"/>
                <w:sz w:val="18"/>
                <w:szCs w:val="18"/>
                <w:lang w:eastAsia="en-AU"/>
              </w:rPr>
            </w:pPr>
            <w:r>
              <w:rPr>
                <w:rFonts w:eastAsia="Times New Roman"/>
                <w:color w:val="000000"/>
                <w:sz w:val="18"/>
                <w:szCs w:val="18"/>
                <w:lang w:eastAsia="en-AU"/>
              </w:rPr>
              <w:t>0</w:t>
            </w:r>
          </w:p>
        </w:tc>
        <w:tc>
          <w:tcPr>
            <w:tcW w:w="920" w:type="dxa"/>
            <w:tcBorders>
              <w:top w:val="nil"/>
              <w:left w:val="nil"/>
              <w:bottom w:val="single" w:sz="8" w:space="0" w:color="000000"/>
              <w:right w:val="nil"/>
            </w:tcBorders>
            <w:shd w:val="clear" w:color="auto" w:fill="auto"/>
            <w:vAlign w:val="center"/>
            <w:hideMark/>
          </w:tcPr>
          <w:p w14:paraId="27FB4AE4" w14:textId="498AADAA"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6</w:t>
            </w:r>
          </w:p>
        </w:tc>
        <w:tc>
          <w:tcPr>
            <w:tcW w:w="920" w:type="dxa"/>
            <w:tcBorders>
              <w:top w:val="nil"/>
              <w:left w:val="nil"/>
              <w:bottom w:val="single" w:sz="8" w:space="0" w:color="000000"/>
              <w:right w:val="nil"/>
            </w:tcBorders>
            <w:shd w:val="clear" w:color="auto" w:fill="auto"/>
            <w:vAlign w:val="center"/>
            <w:hideMark/>
          </w:tcPr>
          <w:p w14:paraId="6E74D522" w14:textId="5D809E49"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2</w:t>
            </w:r>
          </w:p>
        </w:tc>
        <w:tc>
          <w:tcPr>
            <w:tcW w:w="920" w:type="dxa"/>
            <w:tcBorders>
              <w:top w:val="nil"/>
              <w:left w:val="nil"/>
              <w:bottom w:val="single" w:sz="8" w:space="0" w:color="000000"/>
              <w:right w:val="nil"/>
            </w:tcBorders>
            <w:shd w:val="clear" w:color="auto" w:fill="auto"/>
            <w:vAlign w:val="center"/>
            <w:hideMark/>
          </w:tcPr>
          <w:p w14:paraId="13215E0F" w14:textId="3AEFD002"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3</w:t>
            </w:r>
          </w:p>
        </w:tc>
        <w:tc>
          <w:tcPr>
            <w:tcW w:w="1000" w:type="dxa"/>
            <w:tcBorders>
              <w:top w:val="nil"/>
              <w:left w:val="nil"/>
              <w:bottom w:val="single" w:sz="8" w:space="0" w:color="000000"/>
              <w:right w:val="nil"/>
            </w:tcBorders>
            <w:shd w:val="clear" w:color="auto" w:fill="auto"/>
            <w:vAlign w:val="center"/>
            <w:hideMark/>
          </w:tcPr>
          <w:p w14:paraId="02221DB9" w14:textId="65CF25B1"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0.5%</w:t>
            </w:r>
          </w:p>
        </w:tc>
        <w:tc>
          <w:tcPr>
            <w:tcW w:w="1577" w:type="dxa"/>
            <w:gridSpan w:val="2"/>
            <w:tcBorders>
              <w:top w:val="nil"/>
              <w:left w:val="nil"/>
              <w:bottom w:val="single" w:sz="8" w:space="0" w:color="000000"/>
              <w:right w:val="nil"/>
            </w:tcBorders>
            <w:shd w:val="clear" w:color="auto" w:fill="auto"/>
            <w:vAlign w:val="center"/>
            <w:hideMark/>
          </w:tcPr>
          <w:p w14:paraId="71DB057D" w14:textId="40C11165"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0.53</w:t>
            </w:r>
          </w:p>
        </w:tc>
        <w:tc>
          <w:tcPr>
            <w:tcW w:w="1417" w:type="dxa"/>
            <w:tcBorders>
              <w:top w:val="nil"/>
              <w:left w:val="nil"/>
              <w:bottom w:val="single" w:sz="8" w:space="0" w:color="000000"/>
              <w:right w:val="nil"/>
            </w:tcBorders>
            <w:shd w:val="clear" w:color="auto" w:fill="auto"/>
            <w:vAlign w:val="center"/>
            <w:hideMark/>
          </w:tcPr>
          <w:p w14:paraId="7A6E90F5" w14:textId="7135DDDF"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50.0%</w:t>
            </w:r>
          </w:p>
        </w:tc>
      </w:tr>
      <w:tr w:rsidR="00A96381" w:rsidRPr="00CF63D6" w14:paraId="1944589B" w14:textId="77777777" w:rsidTr="000B552E">
        <w:trPr>
          <w:trHeight w:val="315"/>
        </w:trPr>
        <w:tc>
          <w:tcPr>
            <w:tcW w:w="620" w:type="dxa"/>
            <w:tcBorders>
              <w:top w:val="nil"/>
              <w:left w:val="nil"/>
              <w:bottom w:val="single" w:sz="8" w:space="0" w:color="000000"/>
              <w:right w:val="nil"/>
            </w:tcBorders>
            <w:shd w:val="clear" w:color="auto" w:fill="auto"/>
            <w:vAlign w:val="center"/>
            <w:hideMark/>
          </w:tcPr>
          <w:p w14:paraId="0DFA532D" w14:textId="77777777" w:rsidR="00A96381" w:rsidRPr="00CF63D6" w:rsidRDefault="00A96381" w:rsidP="00A96381">
            <w:pPr>
              <w:spacing w:after="0"/>
              <w:rPr>
                <w:rFonts w:eastAsia="Times New Roman"/>
                <w:color w:val="000000"/>
                <w:sz w:val="18"/>
                <w:szCs w:val="18"/>
                <w:lang w:eastAsia="en-AU"/>
              </w:rPr>
            </w:pPr>
            <w:r w:rsidRPr="00CF63D6">
              <w:rPr>
                <w:rFonts w:eastAsia="Times New Roman"/>
                <w:color w:val="000000"/>
                <w:sz w:val="18"/>
                <w:szCs w:val="18"/>
                <w:lang w:eastAsia="en-AU"/>
              </w:rPr>
              <w:t>NT</w:t>
            </w:r>
          </w:p>
        </w:tc>
        <w:tc>
          <w:tcPr>
            <w:tcW w:w="920" w:type="dxa"/>
            <w:tcBorders>
              <w:top w:val="nil"/>
              <w:left w:val="nil"/>
              <w:bottom w:val="single" w:sz="8" w:space="0" w:color="000000"/>
              <w:right w:val="nil"/>
            </w:tcBorders>
            <w:shd w:val="clear" w:color="auto" w:fill="auto"/>
            <w:vAlign w:val="center"/>
            <w:hideMark/>
          </w:tcPr>
          <w:p w14:paraId="5755AACE" w14:textId="68F1379B"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2</w:t>
            </w:r>
          </w:p>
        </w:tc>
        <w:tc>
          <w:tcPr>
            <w:tcW w:w="920" w:type="dxa"/>
            <w:tcBorders>
              <w:top w:val="nil"/>
              <w:left w:val="nil"/>
              <w:bottom w:val="single" w:sz="8" w:space="0" w:color="000000"/>
              <w:right w:val="nil"/>
            </w:tcBorders>
            <w:shd w:val="clear" w:color="auto" w:fill="auto"/>
            <w:vAlign w:val="center"/>
            <w:hideMark/>
          </w:tcPr>
          <w:p w14:paraId="0C86894A" w14:textId="5866BC7B"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12</w:t>
            </w:r>
          </w:p>
        </w:tc>
        <w:tc>
          <w:tcPr>
            <w:tcW w:w="920" w:type="dxa"/>
            <w:tcBorders>
              <w:top w:val="nil"/>
              <w:left w:val="nil"/>
              <w:bottom w:val="single" w:sz="8" w:space="0" w:color="000000"/>
              <w:right w:val="nil"/>
            </w:tcBorders>
            <w:shd w:val="clear" w:color="auto" w:fill="auto"/>
            <w:vAlign w:val="center"/>
            <w:hideMark/>
          </w:tcPr>
          <w:p w14:paraId="204D974E" w14:textId="21EB301A"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5</w:t>
            </w:r>
          </w:p>
        </w:tc>
        <w:tc>
          <w:tcPr>
            <w:tcW w:w="920" w:type="dxa"/>
            <w:tcBorders>
              <w:top w:val="nil"/>
              <w:left w:val="nil"/>
              <w:bottom w:val="single" w:sz="8" w:space="0" w:color="000000"/>
              <w:right w:val="nil"/>
            </w:tcBorders>
            <w:shd w:val="clear" w:color="auto" w:fill="auto"/>
            <w:vAlign w:val="center"/>
            <w:hideMark/>
          </w:tcPr>
          <w:p w14:paraId="5BB24062" w14:textId="7BEE4B3F"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6</w:t>
            </w:r>
          </w:p>
        </w:tc>
        <w:tc>
          <w:tcPr>
            <w:tcW w:w="920" w:type="dxa"/>
            <w:tcBorders>
              <w:top w:val="nil"/>
              <w:left w:val="nil"/>
              <w:bottom w:val="single" w:sz="8" w:space="0" w:color="000000"/>
              <w:right w:val="nil"/>
            </w:tcBorders>
            <w:shd w:val="clear" w:color="auto" w:fill="auto"/>
            <w:vAlign w:val="center"/>
            <w:hideMark/>
          </w:tcPr>
          <w:p w14:paraId="605CE084" w14:textId="76D43B57"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11</w:t>
            </w:r>
          </w:p>
        </w:tc>
        <w:tc>
          <w:tcPr>
            <w:tcW w:w="1000" w:type="dxa"/>
            <w:tcBorders>
              <w:top w:val="nil"/>
              <w:left w:val="nil"/>
              <w:bottom w:val="single" w:sz="8" w:space="0" w:color="000000"/>
              <w:right w:val="nil"/>
            </w:tcBorders>
            <w:shd w:val="clear" w:color="auto" w:fill="auto"/>
            <w:vAlign w:val="center"/>
            <w:hideMark/>
          </w:tcPr>
          <w:p w14:paraId="661E1DE3" w14:textId="533C6288"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1.7%</w:t>
            </w:r>
          </w:p>
        </w:tc>
        <w:tc>
          <w:tcPr>
            <w:tcW w:w="1577" w:type="dxa"/>
            <w:gridSpan w:val="2"/>
            <w:tcBorders>
              <w:top w:val="nil"/>
              <w:left w:val="nil"/>
              <w:bottom w:val="single" w:sz="8" w:space="0" w:color="000000"/>
              <w:right w:val="nil"/>
            </w:tcBorders>
            <w:shd w:val="clear" w:color="auto" w:fill="auto"/>
            <w:vAlign w:val="center"/>
            <w:hideMark/>
          </w:tcPr>
          <w:p w14:paraId="2C6D89EC" w14:textId="49C5361E"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4.41</w:t>
            </w:r>
          </w:p>
        </w:tc>
        <w:tc>
          <w:tcPr>
            <w:tcW w:w="1417" w:type="dxa"/>
            <w:tcBorders>
              <w:top w:val="nil"/>
              <w:left w:val="nil"/>
              <w:bottom w:val="single" w:sz="8" w:space="0" w:color="000000"/>
              <w:right w:val="nil"/>
            </w:tcBorders>
            <w:shd w:val="clear" w:color="auto" w:fill="auto"/>
            <w:vAlign w:val="center"/>
            <w:hideMark/>
          </w:tcPr>
          <w:p w14:paraId="0150F143" w14:textId="2C00BF08"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83.3%</w:t>
            </w:r>
          </w:p>
        </w:tc>
      </w:tr>
      <w:tr w:rsidR="00A96381" w:rsidRPr="00CF63D6" w14:paraId="5F967B68" w14:textId="77777777" w:rsidTr="000B552E">
        <w:trPr>
          <w:trHeight w:val="315"/>
        </w:trPr>
        <w:tc>
          <w:tcPr>
            <w:tcW w:w="620" w:type="dxa"/>
            <w:tcBorders>
              <w:top w:val="nil"/>
              <w:left w:val="nil"/>
              <w:bottom w:val="single" w:sz="8" w:space="0" w:color="000000"/>
              <w:right w:val="nil"/>
            </w:tcBorders>
            <w:shd w:val="clear" w:color="auto" w:fill="auto"/>
            <w:vAlign w:val="center"/>
            <w:hideMark/>
          </w:tcPr>
          <w:p w14:paraId="6E07EDCD" w14:textId="77777777" w:rsidR="00A96381" w:rsidRPr="00CF63D6" w:rsidRDefault="00A96381" w:rsidP="00A96381">
            <w:pPr>
              <w:spacing w:after="0"/>
              <w:rPr>
                <w:rFonts w:eastAsia="Times New Roman"/>
                <w:color w:val="000000"/>
                <w:sz w:val="18"/>
                <w:szCs w:val="18"/>
                <w:lang w:eastAsia="en-AU"/>
              </w:rPr>
            </w:pPr>
            <w:r w:rsidRPr="00CF63D6">
              <w:rPr>
                <w:rFonts w:eastAsia="Times New Roman"/>
                <w:color w:val="000000"/>
                <w:sz w:val="18"/>
                <w:szCs w:val="18"/>
                <w:lang w:eastAsia="en-AU"/>
              </w:rPr>
              <w:t>ACT</w:t>
            </w:r>
          </w:p>
        </w:tc>
        <w:tc>
          <w:tcPr>
            <w:tcW w:w="920" w:type="dxa"/>
            <w:tcBorders>
              <w:top w:val="nil"/>
              <w:left w:val="nil"/>
              <w:bottom w:val="single" w:sz="8" w:space="0" w:color="000000"/>
              <w:right w:val="nil"/>
            </w:tcBorders>
            <w:shd w:val="clear" w:color="auto" w:fill="auto"/>
            <w:vAlign w:val="center"/>
            <w:hideMark/>
          </w:tcPr>
          <w:p w14:paraId="413ABF5B" w14:textId="1BD09029"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9</w:t>
            </w:r>
          </w:p>
        </w:tc>
        <w:tc>
          <w:tcPr>
            <w:tcW w:w="920" w:type="dxa"/>
            <w:tcBorders>
              <w:top w:val="nil"/>
              <w:left w:val="nil"/>
              <w:bottom w:val="single" w:sz="8" w:space="0" w:color="000000"/>
              <w:right w:val="nil"/>
            </w:tcBorders>
            <w:shd w:val="clear" w:color="auto" w:fill="auto"/>
            <w:vAlign w:val="center"/>
            <w:hideMark/>
          </w:tcPr>
          <w:p w14:paraId="05CBDB42" w14:textId="01A3CD31"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5</w:t>
            </w:r>
          </w:p>
        </w:tc>
        <w:tc>
          <w:tcPr>
            <w:tcW w:w="920" w:type="dxa"/>
            <w:tcBorders>
              <w:top w:val="nil"/>
              <w:left w:val="nil"/>
              <w:bottom w:val="single" w:sz="8" w:space="0" w:color="000000"/>
              <w:right w:val="nil"/>
            </w:tcBorders>
            <w:shd w:val="clear" w:color="auto" w:fill="auto"/>
            <w:vAlign w:val="center"/>
            <w:hideMark/>
          </w:tcPr>
          <w:p w14:paraId="78A7143E" w14:textId="15978DBD"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6</w:t>
            </w:r>
          </w:p>
        </w:tc>
        <w:tc>
          <w:tcPr>
            <w:tcW w:w="920" w:type="dxa"/>
            <w:tcBorders>
              <w:top w:val="nil"/>
              <w:left w:val="nil"/>
              <w:bottom w:val="single" w:sz="8" w:space="0" w:color="000000"/>
              <w:right w:val="nil"/>
            </w:tcBorders>
            <w:shd w:val="clear" w:color="auto" w:fill="auto"/>
            <w:vAlign w:val="center"/>
            <w:hideMark/>
          </w:tcPr>
          <w:p w14:paraId="3CC0813D" w14:textId="18FE0076"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1</w:t>
            </w:r>
          </w:p>
        </w:tc>
        <w:tc>
          <w:tcPr>
            <w:tcW w:w="920" w:type="dxa"/>
            <w:tcBorders>
              <w:top w:val="nil"/>
              <w:left w:val="nil"/>
              <w:bottom w:val="single" w:sz="8" w:space="0" w:color="000000"/>
              <w:right w:val="nil"/>
            </w:tcBorders>
            <w:shd w:val="clear" w:color="auto" w:fill="auto"/>
            <w:vAlign w:val="center"/>
            <w:hideMark/>
          </w:tcPr>
          <w:p w14:paraId="402ADE99" w14:textId="1CC75F86"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4</w:t>
            </w:r>
          </w:p>
        </w:tc>
        <w:tc>
          <w:tcPr>
            <w:tcW w:w="1000" w:type="dxa"/>
            <w:tcBorders>
              <w:top w:val="nil"/>
              <w:left w:val="nil"/>
              <w:bottom w:val="single" w:sz="8" w:space="0" w:color="000000"/>
              <w:right w:val="nil"/>
            </w:tcBorders>
            <w:shd w:val="clear" w:color="auto" w:fill="auto"/>
            <w:vAlign w:val="center"/>
            <w:hideMark/>
          </w:tcPr>
          <w:p w14:paraId="47AA5A77" w14:textId="7F8E813B" w:rsidR="00A96381" w:rsidRPr="00CF63D6" w:rsidRDefault="00A96381" w:rsidP="00A96381">
            <w:pPr>
              <w:spacing w:after="0"/>
              <w:jc w:val="right"/>
              <w:rPr>
                <w:rFonts w:eastAsia="Times New Roman"/>
                <w:color w:val="000000"/>
                <w:sz w:val="18"/>
                <w:szCs w:val="18"/>
                <w:lang w:eastAsia="en-AU"/>
              </w:rPr>
            </w:pPr>
            <w:r>
              <w:rPr>
                <w:rFonts w:eastAsiaTheme="minorHAnsi"/>
                <w:color w:val="000000"/>
                <w:sz w:val="18"/>
                <w:szCs w:val="18"/>
              </w:rPr>
              <w:t>0.6%</w:t>
            </w:r>
          </w:p>
        </w:tc>
        <w:tc>
          <w:tcPr>
            <w:tcW w:w="1577" w:type="dxa"/>
            <w:gridSpan w:val="2"/>
            <w:tcBorders>
              <w:top w:val="nil"/>
              <w:left w:val="nil"/>
              <w:bottom w:val="single" w:sz="8" w:space="0" w:color="000000"/>
              <w:right w:val="nil"/>
            </w:tcBorders>
            <w:shd w:val="clear" w:color="auto" w:fill="auto"/>
            <w:vAlign w:val="center"/>
            <w:hideMark/>
          </w:tcPr>
          <w:p w14:paraId="6D5D5AA0" w14:textId="2DBA025A" w:rsidR="00A96381" w:rsidRPr="00971576" w:rsidRDefault="00A96381" w:rsidP="00A96381">
            <w:pPr>
              <w:spacing w:after="0"/>
              <w:jc w:val="right"/>
              <w:rPr>
                <w:rFonts w:eastAsia="Times New Roman"/>
                <w:color w:val="000000"/>
                <w:sz w:val="18"/>
                <w:szCs w:val="18"/>
                <w:lang w:eastAsia="en-AU"/>
              </w:rPr>
            </w:pPr>
            <w:r w:rsidRPr="00971576">
              <w:rPr>
                <w:rFonts w:eastAsiaTheme="minorHAnsi"/>
                <w:bCs/>
                <w:color w:val="000000"/>
                <w:sz w:val="18"/>
                <w:szCs w:val="18"/>
              </w:rPr>
              <w:t>0.88</w:t>
            </w:r>
          </w:p>
        </w:tc>
        <w:tc>
          <w:tcPr>
            <w:tcW w:w="1417" w:type="dxa"/>
            <w:tcBorders>
              <w:top w:val="nil"/>
              <w:left w:val="nil"/>
              <w:bottom w:val="single" w:sz="8" w:space="0" w:color="000000"/>
              <w:right w:val="nil"/>
            </w:tcBorders>
            <w:shd w:val="clear" w:color="auto" w:fill="auto"/>
            <w:vAlign w:val="center"/>
            <w:hideMark/>
          </w:tcPr>
          <w:p w14:paraId="316A8C56" w14:textId="61F58CD2" w:rsidR="00A96381" w:rsidRPr="00971576" w:rsidRDefault="00A96381" w:rsidP="00A96381">
            <w:pPr>
              <w:spacing w:after="0"/>
              <w:jc w:val="right"/>
              <w:rPr>
                <w:rFonts w:eastAsia="Times New Roman"/>
                <w:color w:val="000000"/>
                <w:sz w:val="18"/>
                <w:szCs w:val="18"/>
                <w:lang w:eastAsia="en-AU"/>
              </w:rPr>
            </w:pPr>
            <w:r w:rsidRPr="00971576">
              <w:rPr>
                <w:rFonts w:eastAsiaTheme="minorHAnsi"/>
                <w:color w:val="000000"/>
                <w:sz w:val="18"/>
                <w:szCs w:val="18"/>
              </w:rPr>
              <w:t>300.0%</w:t>
            </w:r>
          </w:p>
        </w:tc>
      </w:tr>
      <w:tr w:rsidR="00A96381" w:rsidRPr="00CF63D6" w14:paraId="48C434E3" w14:textId="77777777" w:rsidTr="000B552E">
        <w:trPr>
          <w:trHeight w:val="315"/>
        </w:trPr>
        <w:tc>
          <w:tcPr>
            <w:tcW w:w="620" w:type="dxa"/>
            <w:tcBorders>
              <w:top w:val="nil"/>
              <w:left w:val="nil"/>
              <w:bottom w:val="single" w:sz="8" w:space="0" w:color="auto"/>
              <w:right w:val="nil"/>
            </w:tcBorders>
            <w:shd w:val="clear" w:color="auto" w:fill="auto"/>
            <w:vAlign w:val="center"/>
            <w:hideMark/>
          </w:tcPr>
          <w:p w14:paraId="2B093F84" w14:textId="77777777" w:rsidR="00A96381" w:rsidRPr="00CF63D6" w:rsidRDefault="00A96381" w:rsidP="00A96381">
            <w:pPr>
              <w:spacing w:after="0"/>
              <w:rPr>
                <w:rFonts w:eastAsia="Times New Roman"/>
                <w:b/>
                <w:bCs/>
                <w:color w:val="000000"/>
                <w:sz w:val="18"/>
                <w:szCs w:val="18"/>
                <w:lang w:eastAsia="en-AU"/>
              </w:rPr>
            </w:pPr>
            <w:r w:rsidRPr="00CF63D6">
              <w:rPr>
                <w:rFonts w:eastAsia="Times New Roman"/>
                <w:b/>
                <w:bCs/>
                <w:color w:val="000000"/>
                <w:sz w:val="18"/>
                <w:szCs w:val="18"/>
                <w:lang w:eastAsia="en-AU"/>
              </w:rPr>
              <w:t>Total</w:t>
            </w:r>
          </w:p>
        </w:tc>
        <w:tc>
          <w:tcPr>
            <w:tcW w:w="920" w:type="dxa"/>
            <w:tcBorders>
              <w:top w:val="nil"/>
              <w:left w:val="nil"/>
              <w:bottom w:val="single" w:sz="8" w:space="0" w:color="000000"/>
              <w:right w:val="nil"/>
            </w:tcBorders>
            <w:shd w:val="clear" w:color="auto" w:fill="auto"/>
            <w:vAlign w:val="center"/>
            <w:hideMark/>
          </w:tcPr>
          <w:p w14:paraId="1CD672A9" w14:textId="372D7AC1" w:rsidR="00A96381" w:rsidRPr="00CF63D6" w:rsidRDefault="00A96381" w:rsidP="00A96381">
            <w:pPr>
              <w:spacing w:after="0"/>
              <w:jc w:val="right"/>
              <w:rPr>
                <w:rFonts w:eastAsia="Times New Roman"/>
                <w:b/>
                <w:bCs/>
                <w:color w:val="000000"/>
                <w:sz w:val="18"/>
                <w:szCs w:val="18"/>
                <w:lang w:eastAsia="en-AU"/>
              </w:rPr>
            </w:pPr>
            <w:r>
              <w:rPr>
                <w:rFonts w:eastAsiaTheme="minorHAnsi"/>
                <w:b/>
                <w:bCs/>
                <w:color w:val="000000"/>
                <w:sz w:val="18"/>
                <w:szCs w:val="18"/>
              </w:rPr>
              <w:t>488</w:t>
            </w:r>
          </w:p>
        </w:tc>
        <w:tc>
          <w:tcPr>
            <w:tcW w:w="920" w:type="dxa"/>
            <w:tcBorders>
              <w:top w:val="nil"/>
              <w:left w:val="nil"/>
              <w:bottom w:val="single" w:sz="8" w:space="0" w:color="000000"/>
              <w:right w:val="nil"/>
            </w:tcBorders>
            <w:shd w:val="clear" w:color="auto" w:fill="auto"/>
            <w:vAlign w:val="center"/>
            <w:hideMark/>
          </w:tcPr>
          <w:p w14:paraId="69F990B6" w14:textId="1471CAB5" w:rsidR="00A96381" w:rsidRPr="00CF63D6" w:rsidRDefault="00A96381" w:rsidP="00A96381">
            <w:pPr>
              <w:spacing w:after="0"/>
              <w:jc w:val="right"/>
              <w:rPr>
                <w:rFonts w:eastAsia="Times New Roman"/>
                <w:b/>
                <w:bCs/>
                <w:color w:val="000000"/>
                <w:sz w:val="18"/>
                <w:szCs w:val="18"/>
                <w:lang w:eastAsia="en-AU"/>
              </w:rPr>
            </w:pPr>
            <w:r>
              <w:rPr>
                <w:rFonts w:eastAsiaTheme="minorHAnsi"/>
                <w:b/>
                <w:bCs/>
                <w:color w:val="000000"/>
                <w:sz w:val="18"/>
                <w:szCs w:val="18"/>
              </w:rPr>
              <w:t>500</w:t>
            </w:r>
          </w:p>
        </w:tc>
        <w:tc>
          <w:tcPr>
            <w:tcW w:w="920" w:type="dxa"/>
            <w:tcBorders>
              <w:top w:val="nil"/>
              <w:left w:val="nil"/>
              <w:bottom w:val="single" w:sz="8" w:space="0" w:color="000000"/>
              <w:right w:val="nil"/>
            </w:tcBorders>
            <w:shd w:val="clear" w:color="auto" w:fill="auto"/>
            <w:vAlign w:val="center"/>
            <w:hideMark/>
          </w:tcPr>
          <w:p w14:paraId="263195B9" w14:textId="2B555C32" w:rsidR="00A96381" w:rsidRPr="00CF63D6" w:rsidRDefault="00A96381" w:rsidP="00A96381">
            <w:pPr>
              <w:spacing w:after="0"/>
              <w:jc w:val="right"/>
              <w:rPr>
                <w:rFonts w:eastAsia="Times New Roman"/>
                <w:b/>
                <w:bCs/>
                <w:color w:val="000000"/>
                <w:sz w:val="18"/>
                <w:szCs w:val="18"/>
                <w:lang w:eastAsia="en-AU"/>
              </w:rPr>
            </w:pPr>
            <w:r>
              <w:rPr>
                <w:rFonts w:eastAsiaTheme="minorHAnsi"/>
                <w:b/>
                <w:bCs/>
                <w:color w:val="000000"/>
                <w:sz w:val="18"/>
                <w:szCs w:val="18"/>
              </w:rPr>
              <w:t>675</w:t>
            </w:r>
          </w:p>
        </w:tc>
        <w:tc>
          <w:tcPr>
            <w:tcW w:w="920" w:type="dxa"/>
            <w:tcBorders>
              <w:top w:val="nil"/>
              <w:left w:val="nil"/>
              <w:bottom w:val="single" w:sz="8" w:space="0" w:color="000000"/>
              <w:right w:val="nil"/>
            </w:tcBorders>
            <w:shd w:val="clear" w:color="auto" w:fill="auto"/>
            <w:vAlign w:val="center"/>
            <w:hideMark/>
          </w:tcPr>
          <w:p w14:paraId="57499A7F" w14:textId="249D759B" w:rsidR="00A96381" w:rsidRPr="00CF63D6" w:rsidRDefault="00A96381" w:rsidP="00A96381">
            <w:pPr>
              <w:spacing w:after="0"/>
              <w:jc w:val="right"/>
              <w:rPr>
                <w:rFonts w:eastAsia="Times New Roman"/>
                <w:b/>
                <w:bCs/>
                <w:color w:val="000000"/>
                <w:sz w:val="18"/>
                <w:szCs w:val="18"/>
                <w:lang w:eastAsia="en-AU"/>
              </w:rPr>
            </w:pPr>
            <w:r>
              <w:rPr>
                <w:rFonts w:eastAsiaTheme="minorHAnsi"/>
                <w:b/>
                <w:bCs/>
                <w:color w:val="000000"/>
                <w:sz w:val="18"/>
                <w:szCs w:val="18"/>
              </w:rPr>
              <w:t>706</w:t>
            </w:r>
          </w:p>
        </w:tc>
        <w:tc>
          <w:tcPr>
            <w:tcW w:w="920" w:type="dxa"/>
            <w:tcBorders>
              <w:top w:val="nil"/>
              <w:left w:val="nil"/>
              <w:bottom w:val="single" w:sz="8" w:space="0" w:color="000000"/>
              <w:right w:val="nil"/>
            </w:tcBorders>
            <w:shd w:val="clear" w:color="auto" w:fill="auto"/>
            <w:vAlign w:val="center"/>
            <w:hideMark/>
          </w:tcPr>
          <w:p w14:paraId="3DB8CE22" w14:textId="1BCBA89E" w:rsidR="00A96381" w:rsidRPr="00CF63D6" w:rsidRDefault="00A96381" w:rsidP="00A96381">
            <w:pPr>
              <w:spacing w:after="0"/>
              <w:jc w:val="right"/>
              <w:rPr>
                <w:rFonts w:eastAsia="Times New Roman"/>
                <w:b/>
                <w:bCs/>
                <w:color w:val="000000"/>
                <w:sz w:val="18"/>
                <w:szCs w:val="18"/>
                <w:lang w:eastAsia="en-AU"/>
              </w:rPr>
            </w:pPr>
            <w:r>
              <w:rPr>
                <w:rFonts w:eastAsiaTheme="minorHAnsi"/>
                <w:b/>
                <w:bCs/>
                <w:color w:val="000000"/>
                <w:sz w:val="18"/>
                <w:szCs w:val="18"/>
              </w:rPr>
              <w:t>659</w:t>
            </w:r>
          </w:p>
        </w:tc>
        <w:tc>
          <w:tcPr>
            <w:tcW w:w="1000" w:type="dxa"/>
            <w:tcBorders>
              <w:top w:val="nil"/>
              <w:left w:val="nil"/>
              <w:bottom w:val="single" w:sz="8" w:space="0" w:color="000000"/>
              <w:right w:val="nil"/>
            </w:tcBorders>
            <w:shd w:val="clear" w:color="auto" w:fill="auto"/>
            <w:vAlign w:val="center"/>
            <w:hideMark/>
          </w:tcPr>
          <w:p w14:paraId="75C8B994" w14:textId="6606CEDA" w:rsidR="00A96381" w:rsidRPr="00CF63D6" w:rsidRDefault="00A96381" w:rsidP="00A96381">
            <w:pPr>
              <w:spacing w:after="0"/>
              <w:jc w:val="right"/>
              <w:rPr>
                <w:rFonts w:eastAsia="Times New Roman"/>
                <w:b/>
                <w:bCs/>
                <w:color w:val="000000"/>
                <w:sz w:val="18"/>
                <w:szCs w:val="18"/>
                <w:lang w:eastAsia="en-AU"/>
              </w:rPr>
            </w:pPr>
            <w:r>
              <w:rPr>
                <w:rFonts w:eastAsiaTheme="minorHAnsi"/>
                <w:b/>
                <w:bCs/>
                <w:color w:val="000000"/>
                <w:sz w:val="18"/>
                <w:szCs w:val="18"/>
              </w:rPr>
              <w:t>100%</w:t>
            </w:r>
          </w:p>
        </w:tc>
        <w:tc>
          <w:tcPr>
            <w:tcW w:w="1577" w:type="dxa"/>
            <w:gridSpan w:val="2"/>
            <w:tcBorders>
              <w:top w:val="nil"/>
              <w:left w:val="nil"/>
              <w:bottom w:val="single" w:sz="8" w:space="0" w:color="000000"/>
              <w:right w:val="nil"/>
            </w:tcBorders>
            <w:shd w:val="clear" w:color="auto" w:fill="auto"/>
            <w:vAlign w:val="center"/>
            <w:hideMark/>
          </w:tcPr>
          <w:p w14:paraId="30844AB1" w14:textId="53F90E49" w:rsidR="00A96381" w:rsidRPr="00CF63D6" w:rsidRDefault="00A96381" w:rsidP="00A96381">
            <w:pPr>
              <w:spacing w:after="0"/>
              <w:jc w:val="right"/>
              <w:rPr>
                <w:rFonts w:eastAsia="Times New Roman"/>
                <w:b/>
                <w:bCs/>
                <w:color w:val="000000"/>
                <w:sz w:val="18"/>
                <w:szCs w:val="18"/>
                <w:lang w:eastAsia="en-AU"/>
              </w:rPr>
            </w:pPr>
            <w:r>
              <w:rPr>
                <w:rFonts w:eastAsiaTheme="minorHAnsi"/>
                <w:b/>
                <w:bCs/>
                <w:color w:val="000000"/>
                <w:sz w:val="18"/>
                <w:szCs w:val="18"/>
              </w:rPr>
              <w:t>2.56</w:t>
            </w:r>
          </w:p>
        </w:tc>
        <w:tc>
          <w:tcPr>
            <w:tcW w:w="1417" w:type="dxa"/>
            <w:tcBorders>
              <w:top w:val="nil"/>
              <w:left w:val="nil"/>
              <w:bottom w:val="single" w:sz="8" w:space="0" w:color="000000"/>
              <w:right w:val="nil"/>
            </w:tcBorders>
            <w:shd w:val="clear" w:color="auto" w:fill="auto"/>
            <w:vAlign w:val="center"/>
            <w:hideMark/>
          </w:tcPr>
          <w:p w14:paraId="5E323FBE" w14:textId="0BE685FD" w:rsidR="00A96381" w:rsidRPr="00CF63D6" w:rsidRDefault="00A96381" w:rsidP="00A96381">
            <w:pPr>
              <w:spacing w:after="0"/>
              <w:jc w:val="right"/>
              <w:rPr>
                <w:rFonts w:eastAsia="Times New Roman"/>
                <w:b/>
                <w:bCs/>
                <w:color w:val="000000"/>
                <w:sz w:val="18"/>
                <w:szCs w:val="18"/>
                <w:lang w:eastAsia="en-AU"/>
              </w:rPr>
            </w:pPr>
            <w:r>
              <w:rPr>
                <w:rFonts w:eastAsiaTheme="minorHAnsi"/>
                <w:b/>
                <w:bCs/>
                <w:color w:val="000000"/>
                <w:sz w:val="18"/>
                <w:szCs w:val="18"/>
              </w:rPr>
              <w:t>-6.7%</w:t>
            </w:r>
          </w:p>
        </w:tc>
      </w:tr>
    </w:tbl>
    <w:p w14:paraId="2183DA4B" w14:textId="77777777" w:rsidR="005D7710" w:rsidRDefault="00D32C3B" w:rsidP="005D7710">
      <w:pPr>
        <w:spacing w:after="0"/>
        <w:rPr>
          <w:b/>
          <w:sz w:val="16"/>
          <w:szCs w:val="16"/>
        </w:rPr>
      </w:pPr>
      <w:r w:rsidRPr="00BB1F80">
        <w:rPr>
          <w:b/>
          <w:sz w:val="16"/>
          <w:szCs w:val="16"/>
        </w:rPr>
        <w:t>Note</w:t>
      </w:r>
      <w:r w:rsidR="005D7710">
        <w:rPr>
          <w:b/>
          <w:sz w:val="16"/>
          <w:szCs w:val="16"/>
        </w:rPr>
        <w:t>s</w:t>
      </w:r>
    </w:p>
    <w:p w14:paraId="351401AE" w14:textId="44BB0480" w:rsidR="004E20D4" w:rsidRDefault="00D32C3B" w:rsidP="005D7710">
      <w:pPr>
        <w:pStyle w:val="ListParagraph"/>
        <w:numPr>
          <w:ilvl w:val="0"/>
          <w:numId w:val="43"/>
        </w:numPr>
        <w:rPr>
          <w:b/>
          <w:sz w:val="16"/>
          <w:szCs w:val="16"/>
        </w:rPr>
      </w:pPr>
      <w:bookmarkStart w:id="29" w:name="_Hlk187393401"/>
      <w:r w:rsidRPr="005D7710">
        <w:rPr>
          <w:b/>
          <w:sz w:val="16"/>
          <w:szCs w:val="16"/>
        </w:rPr>
        <w:t xml:space="preserve">The population data is from the </w:t>
      </w:r>
      <w:r w:rsidR="002F77F7" w:rsidRPr="002F77F7">
        <w:rPr>
          <w:b/>
          <w:sz w:val="16"/>
          <w:szCs w:val="16"/>
        </w:rPr>
        <w:t>ABS 3101.0 - Australian Demographic Statistics</w:t>
      </w:r>
      <w:r w:rsidRPr="005D7710">
        <w:rPr>
          <w:b/>
          <w:sz w:val="16"/>
          <w:szCs w:val="16"/>
        </w:rPr>
        <w:t>, Dec 20</w:t>
      </w:r>
      <w:r w:rsidR="002B5892" w:rsidRPr="005D7710">
        <w:rPr>
          <w:b/>
          <w:sz w:val="16"/>
          <w:szCs w:val="16"/>
        </w:rPr>
        <w:t>21</w:t>
      </w:r>
    </w:p>
    <w:bookmarkEnd w:id="29"/>
    <w:p w14:paraId="031B3424" w14:textId="0ED4B60D" w:rsidR="005D7710" w:rsidRPr="005D7710" w:rsidRDefault="005D7710" w:rsidP="005D7710">
      <w:pPr>
        <w:pStyle w:val="ListParagraph"/>
        <w:numPr>
          <w:ilvl w:val="0"/>
          <w:numId w:val="43"/>
        </w:numPr>
        <w:rPr>
          <w:b/>
          <w:sz w:val="16"/>
          <w:szCs w:val="16"/>
        </w:rPr>
      </w:pPr>
      <w:r>
        <w:rPr>
          <w:b/>
          <w:sz w:val="16"/>
          <w:szCs w:val="16"/>
        </w:rPr>
        <w:t>T</w:t>
      </w:r>
      <w:r w:rsidRPr="005D7710">
        <w:rPr>
          <w:b/>
          <w:sz w:val="16"/>
          <w:szCs w:val="16"/>
        </w:rPr>
        <w:t xml:space="preserve">he use of different haemovigilance reporting processes across the jurisdictions may lead to data inconsistencies. </w:t>
      </w:r>
    </w:p>
    <w:p w14:paraId="24C02D93" w14:textId="0BDB91D9" w:rsidR="0075696D" w:rsidRPr="00073E7A" w:rsidRDefault="004F0F87" w:rsidP="004E20D4">
      <w:pPr>
        <w:rPr>
          <w:sz w:val="20"/>
          <w:szCs w:val="20"/>
        </w:rPr>
      </w:pPr>
      <w:r w:rsidRPr="004F0F87">
        <w:rPr>
          <w:b/>
          <w:sz w:val="16"/>
          <w:szCs w:val="16"/>
        </w:rPr>
        <w:fldChar w:fldCharType="begin"/>
      </w:r>
      <w:r w:rsidRPr="004F0F87">
        <w:rPr>
          <w:b/>
          <w:sz w:val="16"/>
          <w:szCs w:val="16"/>
        </w:rPr>
        <w:instrText xml:space="preserve"> REF _Ref187395247  \* MERGEFORMAT </w:instrText>
      </w:r>
      <w:r w:rsidRPr="004F0F87">
        <w:rPr>
          <w:b/>
          <w:sz w:val="16"/>
          <w:szCs w:val="16"/>
        </w:rPr>
        <w:fldChar w:fldCharType="separate"/>
      </w:r>
      <w:r w:rsidR="006243AD" w:rsidRPr="00BB6C44">
        <w:rPr>
          <w:b/>
        </w:rPr>
        <w:t xml:space="preserve">Table </w:t>
      </w:r>
      <w:r w:rsidR="006243AD" w:rsidRPr="006243AD">
        <w:rPr>
          <w:b/>
          <w:noProof/>
        </w:rPr>
        <w:t>2</w:t>
      </w:r>
      <w:r w:rsidRPr="004F0F87">
        <w:rPr>
          <w:b/>
          <w:sz w:val="16"/>
          <w:szCs w:val="16"/>
        </w:rPr>
        <w:fldChar w:fldCharType="end"/>
      </w:r>
      <w:r w:rsidR="004E20D4">
        <w:rPr>
          <w:b/>
          <w:sz w:val="16"/>
          <w:szCs w:val="16"/>
        </w:rPr>
        <w:t xml:space="preserve"> </w:t>
      </w:r>
      <w:r w:rsidR="00607D04" w:rsidRPr="00073E7A">
        <w:t>shows that:</w:t>
      </w:r>
    </w:p>
    <w:p w14:paraId="0EE65831" w14:textId="56BDDA2E" w:rsidR="00767F28" w:rsidRDefault="000335DB" w:rsidP="00073E7A">
      <w:pPr>
        <w:pStyle w:val="ListParagraph"/>
        <w:numPr>
          <w:ilvl w:val="0"/>
          <w:numId w:val="10"/>
        </w:numPr>
      </w:pPr>
      <w:r w:rsidRPr="00073E7A">
        <w:t>t</w:t>
      </w:r>
      <w:r w:rsidR="00607D04" w:rsidRPr="00073E7A">
        <w:t>he most common adverse events</w:t>
      </w:r>
      <w:r w:rsidR="00A20BE3" w:rsidRPr="00073E7A">
        <w:t xml:space="preserve"> reported</w:t>
      </w:r>
      <w:r w:rsidR="00607D04" w:rsidRPr="00073E7A">
        <w:t xml:space="preserve"> are FNHTR and </w:t>
      </w:r>
      <w:r w:rsidR="00924920" w:rsidRPr="00073E7A">
        <w:t>Allergic</w:t>
      </w:r>
      <w:r w:rsidRPr="00073E7A">
        <w:t xml:space="preserve"> </w:t>
      </w:r>
      <w:r w:rsidR="00767F28">
        <w:t>and total 61% of the total reported adverse events in 2021-22</w:t>
      </w:r>
    </w:p>
    <w:p w14:paraId="4BACE426" w14:textId="1AB06452" w:rsidR="003F6DBA" w:rsidRPr="00073E7A" w:rsidRDefault="003F6DBA" w:rsidP="00073E7A">
      <w:pPr>
        <w:pStyle w:val="ListParagraph"/>
        <w:numPr>
          <w:ilvl w:val="0"/>
          <w:numId w:val="21"/>
        </w:numPr>
      </w:pPr>
      <w:bookmarkStart w:id="30" w:name="_Ref102629158"/>
      <w:bookmarkStart w:id="31" w:name="_Ref116634620"/>
      <w:bookmarkStart w:id="32" w:name="_Toc114831667"/>
      <w:bookmarkStart w:id="33" w:name="_Hlk98831530"/>
      <w:bookmarkEnd w:id="28"/>
      <w:r w:rsidRPr="00073E7A">
        <w:t xml:space="preserve">adverse events such as delayed serologic transfusion reaction (DSTR), </w:t>
      </w:r>
      <w:r w:rsidR="00D12B32" w:rsidRPr="00073E7A">
        <w:t>hyp</w:t>
      </w:r>
      <w:r w:rsidR="00EF6EC5" w:rsidRPr="00073E7A">
        <w:t>o</w:t>
      </w:r>
      <w:r w:rsidR="00D12B32" w:rsidRPr="00073E7A">
        <w:t>tensive reaction (</w:t>
      </w:r>
      <w:r w:rsidRPr="00073E7A">
        <w:t>Hypotensive</w:t>
      </w:r>
      <w:r w:rsidR="00D12B32" w:rsidRPr="00073E7A">
        <w:t>)</w:t>
      </w:r>
      <w:r w:rsidRPr="00073E7A">
        <w:t xml:space="preserve"> and </w:t>
      </w:r>
      <w:r w:rsidR="00EF6EC5" w:rsidRPr="00073E7A">
        <w:t>t</w:t>
      </w:r>
      <w:r w:rsidR="00774339" w:rsidRPr="00073E7A">
        <w:t xml:space="preserve">ransfusion </w:t>
      </w:r>
      <w:r w:rsidR="00EF6EC5" w:rsidRPr="00073E7A">
        <w:t>a</w:t>
      </w:r>
      <w:r w:rsidR="00774339" w:rsidRPr="00073E7A">
        <w:t xml:space="preserve">ssociated </w:t>
      </w:r>
      <w:r w:rsidR="00EF6EC5" w:rsidRPr="00073E7A">
        <w:t>d</w:t>
      </w:r>
      <w:r w:rsidR="00774339" w:rsidRPr="00073E7A">
        <w:t>yspnoea (</w:t>
      </w:r>
      <w:r w:rsidRPr="00073E7A">
        <w:t>TAD</w:t>
      </w:r>
      <w:r w:rsidR="00774339" w:rsidRPr="00073E7A">
        <w:t>)</w:t>
      </w:r>
      <w:r w:rsidRPr="00073E7A">
        <w:t xml:space="preserve"> have been reported from 2017-18 in line with the 2015 AHMDS.</w:t>
      </w:r>
    </w:p>
    <w:p w14:paraId="428B542B" w14:textId="77777777" w:rsidR="0070779E" w:rsidRDefault="0070779E">
      <w:pPr>
        <w:spacing w:line="276" w:lineRule="auto"/>
        <w:rPr>
          <w:b/>
          <w:iCs/>
          <w:sz w:val="18"/>
          <w:szCs w:val="18"/>
        </w:rPr>
      </w:pPr>
      <w:bookmarkStart w:id="34" w:name="_Ref161218519"/>
      <w:r>
        <w:rPr>
          <w:b/>
          <w:i/>
        </w:rPr>
        <w:br w:type="page"/>
      </w:r>
    </w:p>
    <w:p w14:paraId="005D83E4" w14:textId="0656ED5C" w:rsidR="003F7D0D" w:rsidRDefault="003F7D0D" w:rsidP="003F7D0D">
      <w:pPr>
        <w:pStyle w:val="Caption"/>
        <w:keepNext/>
        <w:spacing w:after="0"/>
        <w:contextualSpacing/>
        <w:rPr>
          <w:b/>
          <w:i w:val="0"/>
          <w:color w:val="auto"/>
        </w:rPr>
      </w:pPr>
      <w:bookmarkStart w:id="35" w:name="_Ref187395247"/>
      <w:r w:rsidRPr="00BB6C44">
        <w:rPr>
          <w:b/>
          <w:i w:val="0"/>
          <w:color w:val="auto"/>
        </w:rPr>
        <w:lastRenderedPageBreak/>
        <w:t xml:space="preserve">Table </w:t>
      </w:r>
      <w:r w:rsidRPr="00BB6C44">
        <w:rPr>
          <w:b/>
          <w:i w:val="0"/>
          <w:color w:val="auto"/>
        </w:rPr>
        <w:fldChar w:fldCharType="begin"/>
      </w:r>
      <w:r w:rsidRPr="00BB6C44">
        <w:rPr>
          <w:b/>
          <w:i w:val="0"/>
          <w:color w:val="auto"/>
        </w:rPr>
        <w:instrText xml:space="preserve"> SEQ Table \* ARABIC </w:instrText>
      </w:r>
      <w:r w:rsidRPr="00BB6C44">
        <w:rPr>
          <w:b/>
          <w:i w:val="0"/>
          <w:color w:val="auto"/>
        </w:rPr>
        <w:fldChar w:fldCharType="separate"/>
      </w:r>
      <w:r w:rsidR="006243AD">
        <w:rPr>
          <w:b/>
          <w:i w:val="0"/>
          <w:noProof/>
          <w:color w:val="auto"/>
        </w:rPr>
        <w:t>2</w:t>
      </w:r>
      <w:r w:rsidRPr="00BB6C44">
        <w:rPr>
          <w:b/>
          <w:i w:val="0"/>
          <w:color w:val="auto"/>
        </w:rPr>
        <w:fldChar w:fldCharType="end"/>
      </w:r>
      <w:bookmarkEnd w:id="30"/>
      <w:bookmarkEnd w:id="31"/>
      <w:bookmarkEnd w:id="34"/>
      <w:bookmarkEnd w:id="35"/>
      <w:r w:rsidRPr="00BB6C44">
        <w:rPr>
          <w:b/>
          <w:i w:val="0"/>
          <w:color w:val="auto"/>
        </w:rPr>
        <w:t xml:space="preserve">: All adverse events and incidence data, </w:t>
      </w:r>
      <w:r w:rsidR="00BF6728">
        <w:rPr>
          <w:b/>
          <w:i w:val="0"/>
          <w:color w:val="auto"/>
        </w:rPr>
        <w:t>2017-18 to 2021-22</w:t>
      </w:r>
      <w:bookmarkEnd w:id="32"/>
    </w:p>
    <w:p w14:paraId="68ABE3BB" w14:textId="512520FC" w:rsidR="00D31821" w:rsidRPr="00D31821" w:rsidRDefault="00D31821" w:rsidP="00D31821">
      <w:r w:rsidRPr="00D31821">
        <w:rPr>
          <w:noProof/>
          <w:lang w:eastAsia="en-AU"/>
        </w:rPr>
        <w:drawing>
          <wp:inline distT="0" distB="0" distL="0" distR="0" wp14:anchorId="186F499A" wp14:editId="549BE117">
            <wp:extent cx="5956475" cy="3009900"/>
            <wp:effectExtent l="0" t="0" r="6350" b="0"/>
            <wp:docPr id="987350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50049" name=""/>
                    <pic:cNvPicPr/>
                  </pic:nvPicPr>
                  <pic:blipFill>
                    <a:blip r:embed="rId17"/>
                    <a:stretch>
                      <a:fillRect/>
                    </a:stretch>
                  </pic:blipFill>
                  <pic:spPr>
                    <a:xfrm>
                      <a:off x="0" y="0"/>
                      <a:ext cx="5956475" cy="3009900"/>
                    </a:xfrm>
                    <a:prstGeom prst="rect">
                      <a:avLst/>
                    </a:prstGeom>
                  </pic:spPr>
                </pic:pic>
              </a:graphicData>
            </a:graphic>
          </wp:inline>
        </w:drawing>
      </w:r>
    </w:p>
    <w:bookmarkEnd w:id="33"/>
    <w:p w14:paraId="6FF46862" w14:textId="3251B486" w:rsidR="009F0992" w:rsidRPr="00F34C64" w:rsidRDefault="008824EE" w:rsidP="00810234">
      <w:pPr>
        <w:spacing w:after="0"/>
      </w:pPr>
      <w:r w:rsidRPr="008824EE">
        <w:rPr>
          <w:b/>
          <w:sz w:val="16"/>
          <w:szCs w:val="16"/>
        </w:rPr>
        <w:t>Note</w:t>
      </w:r>
      <w:r w:rsidR="009F0992">
        <w:rPr>
          <w:b/>
          <w:sz w:val="16"/>
          <w:szCs w:val="16"/>
        </w:rPr>
        <w:t>s</w:t>
      </w:r>
    </w:p>
    <w:p w14:paraId="6AD799B9" w14:textId="4107E35A" w:rsidR="008824EE" w:rsidRPr="00BB1F80" w:rsidRDefault="008824EE" w:rsidP="00810234">
      <w:pPr>
        <w:pStyle w:val="ListParagraph"/>
        <w:numPr>
          <w:ilvl w:val="0"/>
          <w:numId w:val="11"/>
        </w:numPr>
        <w:spacing w:after="0"/>
        <w:ind w:left="499" w:hanging="357"/>
        <w:rPr>
          <w:b/>
          <w:sz w:val="16"/>
          <w:szCs w:val="16"/>
        </w:rPr>
      </w:pPr>
      <w:r w:rsidRPr="00832EE4">
        <w:rPr>
          <w:b/>
          <w:sz w:val="16"/>
          <w:szCs w:val="16"/>
        </w:rPr>
        <w:t xml:space="preserve">The population data is from the </w:t>
      </w:r>
      <w:r w:rsidR="002F77F7" w:rsidRPr="002F77F7">
        <w:rPr>
          <w:b/>
          <w:sz w:val="16"/>
          <w:szCs w:val="16"/>
        </w:rPr>
        <w:t>ABS 3101.0 - Australian Demographic Statistics</w:t>
      </w:r>
      <w:r w:rsidRPr="00BB1F80">
        <w:rPr>
          <w:b/>
          <w:sz w:val="16"/>
          <w:szCs w:val="16"/>
        </w:rPr>
        <w:t xml:space="preserve">, </w:t>
      </w:r>
      <w:r w:rsidR="002B5892" w:rsidRPr="00BB1F80">
        <w:rPr>
          <w:b/>
          <w:sz w:val="16"/>
          <w:szCs w:val="16"/>
        </w:rPr>
        <w:t>Dec 2021</w:t>
      </w:r>
    </w:p>
    <w:p w14:paraId="318F7553" w14:textId="0C0BE424" w:rsidR="003F7D0D" w:rsidRPr="00073E7A" w:rsidRDefault="003F7D0D" w:rsidP="00810234">
      <w:pPr>
        <w:pStyle w:val="ListParagraph"/>
        <w:numPr>
          <w:ilvl w:val="0"/>
          <w:numId w:val="11"/>
        </w:numPr>
        <w:spacing w:line="276" w:lineRule="auto"/>
        <w:rPr>
          <w:b/>
          <w:sz w:val="16"/>
          <w:szCs w:val="16"/>
        </w:rPr>
      </w:pPr>
      <w:r w:rsidRPr="00832EE4">
        <w:rPr>
          <w:b/>
          <w:sz w:val="16"/>
          <w:szCs w:val="16"/>
        </w:rPr>
        <w:t>*Australian</w:t>
      </w:r>
      <w:r w:rsidR="008701C0" w:rsidRPr="00832EE4">
        <w:rPr>
          <w:b/>
          <w:sz w:val="16"/>
          <w:szCs w:val="16"/>
        </w:rPr>
        <w:t xml:space="preserve"> </w:t>
      </w:r>
      <w:r w:rsidR="007C146D" w:rsidRPr="00832EE4">
        <w:rPr>
          <w:b/>
          <w:sz w:val="16"/>
          <w:szCs w:val="16"/>
        </w:rPr>
        <w:t xml:space="preserve">Red </w:t>
      </w:r>
      <w:r w:rsidR="009605AF" w:rsidRPr="00832EE4">
        <w:rPr>
          <w:b/>
          <w:sz w:val="16"/>
          <w:szCs w:val="16"/>
        </w:rPr>
        <w:t xml:space="preserve">Cross </w:t>
      </w:r>
      <w:r w:rsidRPr="00832EE4">
        <w:rPr>
          <w:b/>
          <w:sz w:val="16"/>
          <w:szCs w:val="16"/>
        </w:rPr>
        <w:t>Lifeblood (2020</w:t>
      </w:r>
      <w:r w:rsidRPr="00073E7A">
        <w:rPr>
          <w:b/>
          <w:sz w:val="16"/>
          <w:szCs w:val="16"/>
        </w:rPr>
        <w:t>), Blood Component Information: An extension of blood component labels</w:t>
      </w:r>
    </w:p>
    <w:p w14:paraId="5E04FCA7" w14:textId="28198AE0" w:rsidR="003F7D0D" w:rsidRPr="00073E7A" w:rsidRDefault="002C0FB4" w:rsidP="00A64CDC">
      <w:pPr>
        <w:pStyle w:val="Caption"/>
        <w:keepNext/>
        <w:rPr>
          <w:i w:val="0"/>
          <w:color w:val="auto"/>
          <w:sz w:val="22"/>
          <w:szCs w:val="22"/>
        </w:rPr>
      </w:pPr>
      <w:r w:rsidRPr="00073E7A">
        <w:rPr>
          <w:b/>
          <w:i w:val="0"/>
          <w:color w:val="auto"/>
          <w:sz w:val="22"/>
          <w:szCs w:val="22"/>
        </w:rPr>
        <w:fldChar w:fldCharType="begin"/>
      </w:r>
      <w:r w:rsidRPr="00073E7A">
        <w:rPr>
          <w:b/>
          <w:i w:val="0"/>
          <w:color w:val="auto"/>
          <w:sz w:val="22"/>
          <w:szCs w:val="22"/>
        </w:rPr>
        <w:instrText xml:space="preserve"> REF _Ref102630854 \h  \* MERGEFORMAT </w:instrText>
      </w:r>
      <w:r w:rsidRPr="00073E7A">
        <w:rPr>
          <w:b/>
          <w:i w:val="0"/>
          <w:color w:val="auto"/>
          <w:sz w:val="22"/>
          <w:szCs w:val="22"/>
        </w:rPr>
      </w:r>
      <w:r w:rsidRPr="00073E7A">
        <w:rPr>
          <w:b/>
          <w:i w:val="0"/>
          <w:color w:val="auto"/>
          <w:sz w:val="22"/>
          <w:szCs w:val="22"/>
        </w:rPr>
        <w:fldChar w:fldCharType="separate"/>
      </w:r>
      <w:r w:rsidR="006243AD" w:rsidRPr="006243AD">
        <w:rPr>
          <w:b/>
          <w:i w:val="0"/>
          <w:color w:val="auto"/>
          <w:sz w:val="22"/>
          <w:szCs w:val="22"/>
        </w:rPr>
        <w:t xml:space="preserve">Table </w:t>
      </w:r>
      <w:r w:rsidR="006243AD" w:rsidRPr="006243AD">
        <w:rPr>
          <w:b/>
          <w:i w:val="0"/>
          <w:noProof/>
          <w:color w:val="auto"/>
          <w:sz w:val="22"/>
          <w:szCs w:val="22"/>
        </w:rPr>
        <w:t>3</w:t>
      </w:r>
      <w:r w:rsidRPr="00073E7A">
        <w:rPr>
          <w:b/>
          <w:i w:val="0"/>
          <w:color w:val="auto"/>
          <w:sz w:val="22"/>
          <w:szCs w:val="22"/>
        </w:rPr>
        <w:fldChar w:fldCharType="end"/>
      </w:r>
      <w:r w:rsidR="00A94740" w:rsidRPr="00073E7A">
        <w:rPr>
          <w:i w:val="0"/>
          <w:color w:val="auto"/>
          <w:sz w:val="22"/>
          <w:szCs w:val="22"/>
        </w:rPr>
        <w:t xml:space="preserve"> shows</w:t>
      </w:r>
      <w:r w:rsidR="00A94740" w:rsidRPr="00073E7A">
        <w:rPr>
          <w:b/>
          <w:i w:val="0"/>
          <w:color w:val="auto"/>
          <w:sz w:val="22"/>
          <w:szCs w:val="22"/>
        </w:rPr>
        <w:t xml:space="preserve"> </w:t>
      </w:r>
      <w:r w:rsidR="00A94740" w:rsidRPr="00073E7A">
        <w:rPr>
          <w:i w:val="0"/>
          <w:color w:val="auto"/>
          <w:sz w:val="22"/>
          <w:szCs w:val="22"/>
        </w:rPr>
        <w:t>that</w:t>
      </w:r>
      <w:r w:rsidR="004A5612" w:rsidRPr="00073E7A">
        <w:rPr>
          <w:i w:val="0"/>
          <w:color w:val="auto"/>
          <w:sz w:val="22"/>
          <w:szCs w:val="22"/>
        </w:rPr>
        <w:t xml:space="preserve"> </w:t>
      </w:r>
      <w:r w:rsidR="000B552E" w:rsidRPr="000B552E">
        <w:rPr>
          <w:i w:val="0"/>
          <w:color w:val="auto"/>
          <w:sz w:val="22"/>
          <w:szCs w:val="22"/>
        </w:rPr>
        <w:t>86.6%</w:t>
      </w:r>
      <w:r w:rsidR="004A5612" w:rsidRPr="00073E7A">
        <w:rPr>
          <w:i w:val="0"/>
          <w:color w:val="auto"/>
          <w:sz w:val="22"/>
          <w:szCs w:val="22"/>
        </w:rPr>
        <w:t xml:space="preserve"> events were reported by public hospitals</w:t>
      </w:r>
      <w:r w:rsidR="00B101CA" w:rsidRPr="00073E7A">
        <w:rPr>
          <w:i w:val="0"/>
          <w:color w:val="auto"/>
          <w:sz w:val="22"/>
          <w:szCs w:val="22"/>
        </w:rPr>
        <w:t xml:space="preserve">. There was </w:t>
      </w:r>
      <w:r w:rsidR="00EF6EC5" w:rsidRPr="00073E7A">
        <w:rPr>
          <w:i w:val="0"/>
          <w:color w:val="auto"/>
          <w:sz w:val="22"/>
          <w:szCs w:val="22"/>
        </w:rPr>
        <w:t>a</w:t>
      </w:r>
      <w:r w:rsidR="00F31F31" w:rsidRPr="00073E7A">
        <w:rPr>
          <w:i w:val="0"/>
          <w:color w:val="auto"/>
          <w:sz w:val="22"/>
          <w:szCs w:val="22"/>
        </w:rPr>
        <w:t xml:space="preserve"> </w:t>
      </w:r>
      <w:r w:rsidR="00EF6EC5" w:rsidRPr="00073E7A">
        <w:rPr>
          <w:i w:val="0"/>
          <w:color w:val="auto"/>
          <w:sz w:val="22"/>
          <w:szCs w:val="22"/>
        </w:rPr>
        <w:t>decrease</w:t>
      </w:r>
      <w:r w:rsidR="00B101CA" w:rsidRPr="00073E7A">
        <w:rPr>
          <w:i w:val="0"/>
          <w:color w:val="auto"/>
          <w:sz w:val="22"/>
          <w:szCs w:val="22"/>
        </w:rPr>
        <w:t xml:space="preserve"> of reporting from</w:t>
      </w:r>
      <w:r w:rsidR="00F31F31" w:rsidRPr="00073E7A">
        <w:rPr>
          <w:i w:val="0"/>
          <w:color w:val="auto"/>
          <w:sz w:val="22"/>
          <w:szCs w:val="22"/>
        </w:rPr>
        <w:t xml:space="preserve"> both public and</w:t>
      </w:r>
      <w:r w:rsidR="00B101CA" w:rsidRPr="00073E7A">
        <w:rPr>
          <w:i w:val="0"/>
          <w:color w:val="auto"/>
          <w:sz w:val="22"/>
          <w:szCs w:val="22"/>
        </w:rPr>
        <w:t xml:space="preserve"> private hospitals in </w:t>
      </w:r>
      <w:r w:rsidR="00BF6728" w:rsidRPr="00073E7A">
        <w:rPr>
          <w:i w:val="0"/>
          <w:color w:val="auto"/>
          <w:sz w:val="22"/>
          <w:szCs w:val="22"/>
        </w:rPr>
        <w:t>2021-22</w:t>
      </w:r>
      <w:r w:rsidR="004A5612" w:rsidRPr="00073E7A">
        <w:rPr>
          <w:i w:val="0"/>
          <w:color w:val="auto"/>
          <w:sz w:val="22"/>
          <w:szCs w:val="22"/>
        </w:rPr>
        <w:t xml:space="preserve">. For more information, refer to the </w:t>
      </w:r>
      <w:r w:rsidR="004A5612" w:rsidRPr="00073E7A">
        <w:rPr>
          <w:b/>
          <w:i w:val="0"/>
          <w:color w:val="auto"/>
          <w:sz w:val="22"/>
          <w:szCs w:val="22"/>
        </w:rPr>
        <w:t xml:space="preserve">Hospital participation in haemovigilance </w:t>
      </w:r>
      <w:r w:rsidR="00BC746D">
        <w:rPr>
          <w:b/>
          <w:i w:val="0"/>
          <w:color w:val="auto"/>
          <w:sz w:val="22"/>
          <w:szCs w:val="22"/>
        </w:rPr>
        <w:t>reporting</w:t>
      </w:r>
      <w:r w:rsidR="00BC746D" w:rsidRPr="00073E7A">
        <w:rPr>
          <w:b/>
          <w:i w:val="0"/>
          <w:color w:val="auto"/>
          <w:sz w:val="22"/>
          <w:szCs w:val="22"/>
        </w:rPr>
        <w:t xml:space="preserve"> </w:t>
      </w:r>
      <w:r w:rsidR="004A5612" w:rsidRPr="00073E7A">
        <w:rPr>
          <w:i w:val="0"/>
          <w:color w:val="auto"/>
          <w:sz w:val="22"/>
          <w:szCs w:val="22"/>
        </w:rPr>
        <w:t xml:space="preserve">section. </w:t>
      </w:r>
    </w:p>
    <w:p w14:paraId="6794C080" w14:textId="69212846" w:rsidR="003F7D0D" w:rsidRDefault="003F7D0D" w:rsidP="003F7D0D">
      <w:pPr>
        <w:pStyle w:val="Caption"/>
        <w:keepNext/>
        <w:spacing w:after="0"/>
        <w:rPr>
          <w:b/>
          <w:i w:val="0"/>
          <w:color w:val="auto"/>
        </w:rPr>
      </w:pPr>
      <w:bookmarkStart w:id="36" w:name="_Ref102630854"/>
      <w:bookmarkStart w:id="37" w:name="_Toc114831668"/>
      <w:r w:rsidRPr="00073E7A">
        <w:rPr>
          <w:b/>
          <w:i w:val="0"/>
          <w:color w:val="auto"/>
        </w:rPr>
        <w:t xml:space="preserve">Table </w:t>
      </w:r>
      <w:r w:rsidRPr="00073E7A">
        <w:rPr>
          <w:b/>
          <w:i w:val="0"/>
          <w:color w:val="auto"/>
        </w:rPr>
        <w:fldChar w:fldCharType="begin"/>
      </w:r>
      <w:r w:rsidRPr="00073E7A">
        <w:rPr>
          <w:b/>
          <w:i w:val="0"/>
          <w:color w:val="auto"/>
        </w:rPr>
        <w:instrText xml:space="preserve"> SEQ Table \* ARABIC </w:instrText>
      </w:r>
      <w:r w:rsidRPr="00073E7A">
        <w:rPr>
          <w:b/>
          <w:i w:val="0"/>
          <w:color w:val="auto"/>
        </w:rPr>
        <w:fldChar w:fldCharType="separate"/>
      </w:r>
      <w:r w:rsidR="006243AD">
        <w:rPr>
          <w:b/>
          <w:i w:val="0"/>
          <w:noProof/>
          <w:color w:val="auto"/>
        </w:rPr>
        <w:t>3</w:t>
      </w:r>
      <w:r w:rsidRPr="00073E7A">
        <w:rPr>
          <w:b/>
          <w:i w:val="0"/>
          <w:color w:val="auto"/>
        </w:rPr>
        <w:fldChar w:fldCharType="end"/>
      </w:r>
      <w:bookmarkEnd w:id="36"/>
      <w:r w:rsidRPr="00073E7A">
        <w:rPr>
          <w:b/>
          <w:i w:val="0"/>
          <w:color w:val="auto"/>
        </w:rPr>
        <w:t xml:space="preserve">: All adverse events by hospital type, </w:t>
      </w:r>
      <w:r w:rsidR="00BF6728" w:rsidRPr="00073E7A">
        <w:rPr>
          <w:b/>
          <w:i w:val="0"/>
          <w:color w:val="auto"/>
        </w:rPr>
        <w:t>2017-18 to 2021-22</w:t>
      </w:r>
      <w:bookmarkEnd w:id="37"/>
    </w:p>
    <w:tbl>
      <w:tblPr>
        <w:tblW w:w="9639" w:type="dxa"/>
        <w:tblLook w:val="04A0" w:firstRow="1" w:lastRow="0" w:firstColumn="1" w:lastColumn="0" w:noHBand="0" w:noVBand="1"/>
      </w:tblPr>
      <w:tblGrid>
        <w:gridCol w:w="1439"/>
        <w:gridCol w:w="863"/>
        <w:gridCol w:w="863"/>
        <w:gridCol w:w="863"/>
        <w:gridCol w:w="863"/>
        <w:gridCol w:w="863"/>
        <w:gridCol w:w="1057"/>
        <w:gridCol w:w="1553"/>
        <w:gridCol w:w="1275"/>
      </w:tblGrid>
      <w:tr w:rsidR="00785868" w:rsidRPr="00B4456A" w14:paraId="4265D04B" w14:textId="77777777" w:rsidTr="00F62FB5">
        <w:trPr>
          <w:trHeight w:val="300"/>
        </w:trPr>
        <w:tc>
          <w:tcPr>
            <w:tcW w:w="1439" w:type="dxa"/>
            <w:tcBorders>
              <w:top w:val="nil"/>
              <w:left w:val="nil"/>
              <w:bottom w:val="nil"/>
              <w:right w:val="nil"/>
            </w:tcBorders>
            <w:shd w:val="clear" w:color="000000" w:fill="FF0000"/>
            <w:vAlign w:val="center"/>
            <w:hideMark/>
          </w:tcPr>
          <w:p w14:paraId="5C9460F0" w14:textId="77777777" w:rsidR="00785868" w:rsidRPr="00B4456A" w:rsidRDefault="00785868" w:rsidP="00785868">
            <w:pPr>
              <w:spacing w:after="0"/>
              <w:rPr>
                <w:rFonts w:eastAsia="Times New Roman"/>
                <w:b/>
                <w:bCs/>
                <w:color w:val="FFFFFF"/>
                <w:sz w:val="18"/>
                <w:szCs w:val="18"/>
                <w:lang w:eastAsia="en-AU"/>
              </w:rPr>
            </w:pPr>
            <w:r w:rsidRPr="00B4456A">
              <w:rPr>
                <w:rFonts w:eastAsia="Times New Roman"/>
                <w:b/>
                <w:bCs/>
                <w:color w:val="FFFFFF"/>
                <w:sz w:val="18"/>
                <w:szCs w:val="18"/>
                <w:lang w:eastAsia="en-AU"/>
              </w:rPr>
              <w:t> </w:t>
            </w:r>
          </w:p>
        </w:tc>
        <w:tc>
          <w:tcPr>
            <w:tcW w:w="863" w:type="dxa"/>
            <w:tcBorders>
              <w:top w:val="nil"/>
              <w:left w:val="nil"/>
              <w:bottom w:val="nil"/>
              <w:right w:val="nil"/>
            </w:tcBorders>
            <w:shd w:val="clear" w:color="000000" w:fill="FF0000"/>
            <w:hideMark/>
          </w:tcPr>
          <w:p w14:paraId="4357B7FF" w14:textId="61532E65" w:rsidR="00785868" w:rsidRPr="00B4456A" w:rsidRDefault="00785868" w:rsidP="00785868">
            <w:pPr>
              <w:spacing w:after="0"/>
              <w:jc w:val="right"/>
              <w:rPr>
                <w:rFonts w:eastAsia="Times New Roman"/>
                <w:b/>
                <w:bCs/>
                <w:color w:val="FFFFFF"/>
                <w:sz w:val="18"/>
                <w:szCs w:val="18"/>
                <w:lang w:eastAsia="en-AU"/>
              </w:rPr>
            </w:pPr>
            <w:r>
              <w:rPr>
                <w:rFonts w:eastAsiaTheme="minorHAnsi"/>
                <w:b/>
                <w:bCs/>
                <w:color w:val="FFFFFF"/>
                <w:sz w:val="18"/>
                <w:szCs w:val="18"/>
              </w:rPr>
              <w:t>2017-18</w:t>
            </w:r>
          </w:p>
        </w:tc>
        <w:tc>
          <w:tcPr>
            <w:tcW w:w="863" w:type="dxa"/>
            <w:tcBorders>
              <w:top w:val="nil"/>
              <w:left w:val="nil"/>
              <w:bottom w:val="nil"/>
              <w:right w:val="nil"/>
            </w:tcBorders>
            <w:shd w:val="clear" w:color="000000" w:fill="FF0000"/>
            <w:hideMark/>
          </w:tcPr>
          <w:p w14:paraId="173A7F31" w14:textId="435481EB" w:rsidR="00785868" w:rsidRPr="00B4456A" w:rsidRDefault="00785868" w:rsidP="00785868">
            <w:pPr>
              <w:spacing w:after="0"/>
              <w:jc w:val="right"/>
              <w:rPr>
                <w:rFonts w:eastAsia="Times New Roman"/>
                <w:b/>
                <w:bCs/>
                <w:color w:val="FFFFFF"/>
                <w:sz w:val="18"/>
                <w:szCs w:val="18"/>
                <w:lang w:eastAsia="en-AU"/>
              </w:rPr>
            </w:pPr>
            <w:r>
              <w:rPr>
                <w:rFonts w:eastAsiaTheme="minorHAnsi"/>
                <w:b/>
                <w:bCs/>
                <w:color w:val="FFFFFF"/>
                <w:sz w:val="18"/>
                <w:szCs w:val="18"/>
              </w:rPr>
              <w:t>2018-19</w:t>
            </w:r>
          </w:p>
        </w:tc>
        <w:tc>
          <w:tcPr>
            <w:tcW w:w="863" w:type="dxa"/>
            <w:tcBorders>
              <w:top w:val="nil"/>
              <w:left w:val="nil"/>
              <w:bottom w:val="nil"/>
              <w:right w:val="nil"/>
            </w:tcBorders>
            <w:shd w:val="clear" w:color="000000" w:fill="FF0000"/>
            <w:hideMark/>
          </w:tcPr>
          <w:p w14:paraId="3A2E2E34" w14:textId="201FC2D7" w:rsidR="00785868" w:rsidRPr="00B4456A" w:rsidRDefault="00785868" w:rsidP="00785868">
            <w:pPr>
              <w:spacing w:after="0"/>
              <w:jc w:val="right"/>
              <w:rPr>
                <w:rFonts w:eastAsia="Times New Roman"/>
                <w:b/>
                <w:bCs/>
                <w:color w:val="FFFFFF"/>
                <w:sz w:val="18"/>
                <w:szCs w:val="18"/>
                <w:lang w:eastAsia="en-AU"/>
              </w:rPr>
            </w:pPr>
            <w:r>
              <w:rPr>
                <w:rFonts w:eastAsiaTheme="minorHAnsi"/>
                <w:b/>
                <w:bCs/>
                <w:color w:val="FFFFFF"/>
                <w:sz w:val="18"/>
                <w:szCs w:val="18"/>
              </w:rPr>
              <w:t>2019-20</w:t>
            </w:r>
          </w:p>
        </w:tc>
        <w:tc>
          <w:tcPr>
            <w:tcW w:w="863" w:type="dxa"/>
            <w:tcBorders>
              <w:top w:val="nil"/>
              <w:left w:val="nil"/>
              <w:bottom w:val="nil"/>
              <w:right w:val="nil"/>
            </w:tcBorders>
            <w:shd w:val="clear" w:color="000000" w:fill="FF0000"/>
            <w:hideMark/>
          </w:tcPr>
          <w:p w14:paraId="18AF4B99" w14:textId="108AFF44" w:rsidR="00785868" w:rsidRPr="00B4456A" w:rsidRDefault="00785868" w:rsidP="00785868">
            <w:pPr>
              <w:spacing w:after="0"/>
              <w:jc w:val="right"/>
              <w:rPr>
                <w:rFonts w:eastAsia="Times New Roman"/>
                <w:b/>
                <w:bCs/>
                <w:color w:val="FFFFFF"/>
                <w:sz w:val="18"/>
                <w:szCs w:val="18"/>
                <w:lang w:eastAsia="en-AU"/>
              </w:rPr>
            </w:pPr>
            <w:r>
              <w:rPr>
                <w:rFonts w:eastAsiaTheme="minorHAnsi"/>
                <w:b/>
                <w:bCs/>
                <w:color w:val="FFFFFF"/>
                <w:sz w:val="18"/>
                <w:szCs w:val="18"/>
              </w:rPr>
              <w:t>2020-21</w:t>
            </w:r>
          </w:p>
        </w:tc>
        <w:tc>
          <w:tcPr>
            <w:tcW w:w="863" w:type="dxa"/>
            <w:tcBorders>
              <w:top w:val="nil"/>
              <w:left w:val="nil"/>
              <w:bottom w:val="nil"/>
              <w:right w:val="nil"/>
            </w:tcBorders>
            <w:shd w:val="clear" w:color="000000" w:fill="FF0000"/>
            <w:hideMark/>
          </w:tcPr>
          <w:p w14:paraId="17F3E3BB" w14:textId="3725A46A" w:rsidR="00785868" w:rsidRPr="00B4456A" w:rsidRDefault="00785868" w:rsidP="00785868">
            <w:pPr>
              <w:spacing w:after="0"/>
              <w:jc w:val="right"/>
              <w:rPr>
                <w:rFonts w:eastAsia="Times New Roman"/>
                <w:b/>
                <w:bCs/>
                <w:color w:val="FFFFFF"/>
                <w:sz w:val="18"/>
                <w:szCs w:val="18"/>
                <w:lang w:eastAsia="en-AU"/>
              </w:rPr>
            </w:pPr>
            <w:r>
              <w:rPr>
                <w:rFonts w:eastAsiaTheme="minorHAnsi"/>
                <w:b/>
                <w:bCs/>
                <w:color w:val="FFFFFF"/>
                <w:sz w:val="18"/>
                <w:szCs w:val="18"/>
              </w:rPr>
              <w:t>2021-22</w:t>
            </w:r>
          </w:p>
        </w:tc>
        <w:tc>
          <w:tcPr>
            <w:tcW w:w="3885" w:type="dxa"/>
            <w:gridSpan w:val="3"/>
            <w:tcBorders>
              <w:top w:val="nil"/>
              <w:left w:val="nil"/>
              <w:bottom w:val="nil"/>
              <w:right w:val="nil"/>
            </w:tcBorders>
            <w:shd w:val="clear" w:color="000000" w:fill="FF0000"/>
            <w:hideMark/>
          </w:tcPr>
          <w:p w14:paraId="02744ACA" w14:textId="2AA6FCEB" w:rsidR="00785868" w:rsidRPr="00B4456A" w:rsidRDefault="00785868" w:rsidP="00785868">
            <w:pPr>
              <w:spacing w:after="0"/>
              <w:jc w:val="center"/>
              <w:rPr>
                <w:rFonts w:eastAsia="Times New Roman"/>
                <w:b/>
                <w:bCs/>
                <w:color w:val="FFFFFF"/>
                <w:sz w:val="18"/>
                <w:szCs w:val="18"/>
                <w:lang w:eastAsia="en-AU"/>
              </w:rPr>
            </w:pPr>
            <w:r>
              <w:rPr>
                <w:rFonts w:eastAsiaTheme="minorHAnsi"/>
                <w:b/>
                <w:bCs/>
                <w:color w:val="FFFFFF"/>
                <w:sz w:val="18"/>
                <w:szCs w:val="18"/>
              </w:rPr>
              <w:t>2021-22</w:t>
            </w:r>
          </w:p>
        </w:tc>
      </w:tr>
      <w:tr w:rsidR="00B4456A" w:rsidRPr="00B4456A" w14:paraId="1DE87124" w14:textId="77777777" w:rsidTr="00E36FF3">
        <w:trPr>
          <w:trHeight w:val="480"/>
        </w:trPr>
        <w:tc>
          <w:tcPr>
            <w:tcW w:w="1439" w:type="dxa"/>
            <w:tcBorders>
              <w:top w:val="nil"/>
              <w:left w:val="nil"/>
              <w:bottom w:val="nil"/>
              <w:right w:val="nil"/>
            </w:tcBorders>
            <w:shd w:val="clear" w:color="000000" w:fill="D9D9D9"/>
            <w:vAlign w:val="center"/>
            <w:hideMark/>
          </w:tcPr>
          <w:p w14:paraId="56F4ADD4" w14:textId="77777777" w:rsidR="00B4456A" w:rsidRPr="00B4456A" w:rsidRDefault="00B4456A" w:rsidP="00B4456A">
            <w:pPr>
              <w:spacing w:after="0"/>
              <w:rPr>
                <w:rFonts w:eastAsia="Times New Roman"/>
                <w:b/>
                <w:bCs/>
                <w:color w:val="FF0000"/>
                <w:sz w:val="18"/>
                <w:szCs w:val="18"/>
                <w:lang w:eastAsia="en-AU"/>
              </w:rPr>
            </w:pPr>
            <w:r w:rsidRPr="00B4456A">
              <w:rPr>
                <w:rFonts w:eastAsia="Times New Roman"/>
                <w:b/>
                <w:bCs/>
                <w:color w:val="FF0000"/>
                <w:sz w:val="18"/>
                <w:szCs w:val="18"/>
                <w:lang w:eastAsia="en-AU"/>
              </w:rPr>
              <w:t> </w:t>
            </w:r>
          </w:p>
        </w:tc>
        <w:tc>
          <w:tcPr>
            <w:tcW w:w="863" w:type="dxa"/>
            <w:tcBorders>
              <w:top w:val="nil"/>
              <w:left w:val="nil"/>
              <w:bottom w:val="nil"/>
              <w:right w:val="nil"/>
            </w:tcBorders>
            <w:shd w:val="clear" w:color="000000" w:fill="D9D9D9"/>
            <w:vAlign w:val="center"/>
            <w:hideMark/>
          </w:tcPr>
          <w:p w14:paraId="03BD9408" w14:textId="77777777" w:rsidR="00B4456A" w:rsidRPr="00B4456A" w:rsidRDefault="00B4456A" w:rsidP="00B4456A">
            <w:pPr>
              <w:spacing w:after="0"/>
              <w:jc w:val="right"/>
              <w:rPr>
                <w:rFonts w:eastAsia="Times New Roman"/>
                <w:b/>
                <w:bCs/>
                <w:color w:val="FF0000"/>
                <w:sz w:val="18"/>
                <w:szCs w:val="18"/>
                <w:lang w:eastAsia="en-AU"/>
              </w:rPr>
            </w:pPr>
            <w:r w:rsidRPr="00B4456A">
              <w:rPr>
                <w:rFonts w:eastAsia="Times New Roman"/>
                <w:b/>
                <w:bCs/>
                <w:color w:val="FF0000"/>
                <w:sz w:val="18"/>
                <w:szCs w:val="18"/>
                <w:lang w:eastAsia="en-AU"/>
              </w:rPr>
              <w:t> </w:t>
            </w:r>
          </w:p>
        </w:tc>
        <w:tc>
          <w:tcPr>
            <w:tcW w:w="863" w:type="dxa"/>
            <w:tcBorders>
              <w:top w:val="nil"/>
              <w:left w:val="nil"/>
              <w:bottom w:val="nil"/>
              <w:right w:val="nil"/>
            </w:tcBorders>
            <w:shd w:val="clear" w:color="000000" w:fill="D9D9D9"/>
            <w:vAlign w:val="center"/>
            <w:hideMark/>
          </w:tcPr>
          <w:p w14:paraId="1AE4AD9B" w14:textId="77777777" w:rsidR="00B4456A" w:rsidRPr="00B4456A" w:rsidRDefault="00B4456A" w:rsidP="00B4456A">
            <w:pPr>
              <w:spacing w:after="0"/>
              <w:jc w:val="right"/>
              <w:rPr>
                <w:rFonts w:eastAsia="Times New Roman"/>
                <w:b/>
                <w:bCs/>
                <w:color w:val="FF0000"/>
                <w:sz w:val="18"/>
                <w:szCs w:val="18"/>
                <w:lang w:eastAsia="en-AU"/>
              </w:rPr>
            </w:pPr>
            <w:r w:rsidRPr="00B4456A">
              <w:rPr>
                <w:rFonts w:eastAsia="Times New Roman"/>
                <w:b/>
                <w:bCs/>
                <w:color w:val="FF0000"/>
                <w:sz w:val="18"/>
                <w:szCs w:val="18"/>
                <w:lang w:eastAsia="en-AU"/>
              </w:rPr>
              <w:t> </w:t>
            </w:r>
          </w:p>
        </w:tc>
        <w:tc>
          <w:tcPr>
            <w:tcW w:w="863" w:type="dxa"/>
            <w:tcBorders>
              <w:top w:val="nil"/>
              <w:left w:val="nil"/>
              <w:bottom w:val="nil"/>
              <w:right w:val="nil"/>
            </w:tcBorders>
            <w:shd w:val="clear" w:color="000000" w:fill="D9D9D9"/>
            <w:vAlign w:val="center"/>
            <w:hideMark/>
          </w:tcPr>
          <w:p w14:paraId="51E4DDB6" w14:textId="77777777" w:rsidR="00B4456A" w:rsidRPr="00B4456A" w:rsidRDefault="00B4456A" w:rsidP="00B4456A">
            <w:pPr>
              <w:spacing w:after="0"/>
              <w:jc w:val="right"/>
              <w:rPr>
                <w:rFonts w:eastAsia="Times New Roman"/>
                <w:b/>
                <w:bCs/>
                <w:color w:val="FF0000"/>
                <w:sz w:val="18"/>
                <w:szCs w:val="18"/>
                <w:lang w:eastAsia="en-AU"/>
              </w:rPr>
            </w:pPr>
            <w:r w:rsidRPr="00B4456A">
              <w:rPr>
                <w:rFonts w:eastAsia="Times New Roman"/>
                <w:b/>
                <w:bCs/>
                <w:color w:val="FF0000"/>
                <w:sz w:val="18"/>
                <w:szCs w:val="18"/>
                <w:lang w:eastAsia="en-AU"/>
              </w:rPr>
              <w:t> </w:t>
            </w:r>
          </w:p>
        </w:tc>
        <w:tc>
          <w:tcPr>
            <w:tcW w:w="863" w:type="dxa"/>
            <w:tcBorders>
              <w:top w:val="nil"/>
              <w:left w:val="nil"/>
              <w:bottom w:val="nil"/>
              <w:right w:val="nil"/>
            </w:tcBorders>
            <w:shd w:val="clear" w:color="000000" w:fill="D9D9D9"/>
            <w:vAlign w:val="center"/>
            <w:hideMark/>
          </w:tcPr>
          <w:p w14:paraId="541A771E" w14:textId="77777777" w:rsidR="00B4456A" w:rsidRPr="00B4456A" w:rsidRDefault="00B4456A" w:rsidP="00B4456A">
            <w:pPr>
              <w:spacing w:after="0"/>
              <w:jc w:val="right"/>
              <w:rPr>
                <w:rFonts w:eastAsia="Times New Roman"/>
                <w:b/>
                <w:bCs/>
                <w:color w:val="FF0000"/>
                <w:sz w:val="18"/>
                <w:szCs w:val="18"/>
                <w:lang w:eastAsia="en-AU"/>
              </w:rPr>
            </w:pPr>
            <w:r w:rsidRPr="00B4456A">
              <w:rPr>
                <w:rFonts w:eastAsia="Times New Roman"/>
                <w:b/>
                <w:bCs/>
                <w:color w:val="FF0000"/>
                <w:sz w:val="18"/>
                <w:szCs w:val="18"/>
                <w:lang w:eastAsia="en-AU"/>
              </w:rPr>
              <w:t> </w:t>
            </w:r>
          </w:p>
        </w:tc>
        <w:tc>
          <w:tcPr>
            <w:tcW w:w="863" w:type="dxa"/>
            <w:tcBorders>
              <w:top w:val="nil"/>
              <w:left w:val="nil"/>
              <w:bottom w:val="nil"/>
              <w:right w:val="nil"/>
            </w:tcBorders>
            <w:shd w:val="clear" w:color="000000" w:fill="D9D9D9"/>
            <w:vAlign w:val="center"/>
            <w:hideMark/>
          </w:tcPr>
          <w:p w14:paraId="1658983C" w14:textId="77777777" w:rsidR="00B4456A" w:rsidRPr="00B4456A" w:rsidRDefault="00B4456A" w:rsidP="00B4456A">
            <w:pPr>
              <w:spacing w:after="0"/>
              <w:jc w:val="right"/>
              <w:rPr>
                <w:rFonts w:eastAsia="Times New Roman"/>
                <w:b/>
                <w:bCs/>
                <w:color w:val="FF0000"/>
                <w:sz w:val="18"/>
                <w:szCs w:val="18"/>
                <w:lang w:eastAsia="en-AU"/>
              </w:rPr>
            </w:pPr>
            <w:r w:rsidRPr="00B4456A">
              <w:rPr>
                <w:rFonts w:eastAsia="Times New Roman"/>
                <w:b/>
                <w:bCs/>
                <w:color w:val="FF0000"/>
                <w:sz w:val="18"/>
                <w:szCs w:val="18"/>
                <w:lang w:eastAsia="en-AU"/>
              </w:rPr>
              <w:t> </w:t>
            </w:r>
          </w:p>
        </w:tc>
        <w:tc>
          <w:tcPr>
            <w:tcW w:w="1057" w:type="dxa"/>
            <w:tcBorders>
              <w:top w:val="nil"/>
              <w:left w:val="nil"/>
              <w:bottom w:val="nil"/>
              <w:right w:val="nil"/>
            </w:tcBorders>
            <w:shd w:val="clear" w:color="000000" w:fill="D9D9D9"/>
            <w:hideMark/>
          </w:tcPr>
          <w:p w14:paraId="5FD50392" w14:textId="7D302348" w:rsidR="00B4456A" w:rsidRPr="00B4456A" w:rsidRDefault="00B4456A" w:rsidP="00B4456A">
            <w:pPr>
              <w:spacing w:after="0"/>
              <w:jc w:val="right"/>
              <w:rPr>
                <w:rFonts w:eastAsia="Times New Roman"/>
                <w:b/>
                <w:bCs/>
                <w:color w:val="FF0000"/>
                <w:sz w:val="18"/>
                <w:szCs w:val="18"/>
                <w:lang w:eastAsia="en-AU"/>
              </w:rPr>
            </w:pPr>
            <w:r w:rsidRPr="00B4456A">
              <w:rPr>
                <w:rFonts w:eastAsia="Times New Roman"/>
                <w:b/>
                <w:bCs/>
                <w:color w:val="FF0000"/>
                <w:sz w:val="18"/>
                <w:szCs w:val="18"/>
                <w:lang w:eastAsia="en-AU"/>
              </w:rPr>
              <w:t>Percent</w:t>
            </w:r>
          </w:p>
        </w:tc>
        <w:tc>
          <w:tcPr>
            <w:tcW w:w="1553" w:type="dxa"/>
            <w:tcBorders>
              <w:top w:val="nil"/>
              <w:left w:val="nil"/>
              <w:bottom w:val="nil"/>
              <w:right w:val="nil"/>
            </w:tcBorders>
            <w:shd w:val="clear" w:color="000000" w:fill="D9D9D9"/>
            <w:vAlign w:val="center"/>
            <w:hideMark/>
          </w:tcPr>
          <w:p w14:paraId="09F6E6B6" w14:textId="77777777" w:rsidR="00B4456A" w:rsidRPr="00B4456A" w:rsidRDefault="00B4456A" w:rsidP="00B4456A">
            <w:pPr>
              <w:spacing w:after="0"/>
              <w:jc w:val="right"/>
              <w:rPr>
                <w:rFonts w:eastAsia="Times New Roman"/>
                <w:b/>
                <w:bCs/>
                <w:color w:val="FF0000"/>
                <w:sz w:val="18"/>
                <w:szCs w:val="18"/>
                <w:lang w:eastAsia="en-AU"/>
              </w:rPr>
            </w:pPr>
            <w:r w:rsidRPr="00B4456A">
              <w:rPr>
                <w:rFonts w:eastAsia="Times New Roman"/>
                <w:b/>
                <w:bCs/>
                <w:color w:val="FF0000"/>
                <w:sz w:val="18"/>
                <w:szCs w:val="18"/>
                <w:lang w:eastAsia="en-AU"/>
              </w:rPr>
              <w:t xml:space="preserve">Rate per 100,000 population </w:t>
            </w:r>
          </w:p>
        </w:tc>
        <w:tc>
          <w:tcPr>
            <w:tcW w:w="1275" w:type="dxa"/>
            <w:tcBorders>
              <w:top w:val="nil"/>
              <w:left w:val="nil"/>
              <w:bottom w:val="nil"/>
              <w:right w:val="nil"/>
            </w:tcBorders>
            <w:shd w:val="clear" w:color="000000" w:fill="D9D9D9"/>
            <w:vAlign w:val="center"/>
            <w:hideMark/>
          </w:tcPr>
          <w:p w14:paraId="5FFD9275" w14:textId="500F8C35" w:rsidR="00B4456A" w:rsidRPr="00B4456A" w:rsidRDefault="00785868" w:rsidP="00B4456A">
            <w:pPr>
              <w:spacing w:after="0"/>
              <w:jc w:val="right"/>
              <w:rPr>
                <w:rFonts w:eastAsia="Times New Roman"/>
                <w:b/>
                <w:bCs/>
                <w:color w:val="FF0000"/>
                <w:sz w:val="18"/>
                <w:szCs w:val="18"/>
                <w:lang w:eastAsia="en-AU"/>
              </w:rPr>
            </w:pPr>
            <w:r w:rsidRPr="00785868">
              <w:rPr>
                <w:rFonts w:eastAsia="Times New Roman"/>
                <w:b/>
                <w:bCs/>
                <w:color w:val="FF0000"/>
                <w:sz w:val="18"/>
                <w:szCs w:val="18"/>
                <w:lang w:eastAsia="en-AU"/>
              </w:rPr>
              <w:t>% change from 2020-21</w:t>
            </w:r>
          </w:p>
        </w:tc>
      </w:tr>
      <w:tr w:rsidR="00A96381" w:rsidRPr="00B4456A" w14:paraId="13F53040" w14:textId="77777777" w:rsidTr="00FC778C">
        <w:trPr>
          <w:trHeight w:val="315"/>
        </w:trPr>
        <w:tc>
          <w:tcPr>
            <w:tcW w:w="1439" w:type="dxa"/>
            <w:tcBorders>
              <w:top w:val="nil"/>
              <w:left w:val="nil"/>
              <w:bottom w:val="single" w:sz="8" w:space="0" w:color="auto"/>
              <w:right w:val="nil"/>
            </w:tcBorders>
            <w:shd w:val="clear" w:color="auto" w:fill="auto"/>
            <w:vAlign w:val="center"/>
            <w:hideMark/>
          </w:tcPr>
          <w:p w14:paraId="7949355C" w14:textId="77777777" w:rsidR="00A96381" w:rsidRPr="00B4456A" w:rsidRDefault="00A96381" w:rsidP="00A96381">
            <w:pPr>
              <w:spacing w:after="0"/>
              <w:rPr>
                <w:rFonts w:eastAsia="Times New Roman"/>
                <w:color w:val="000000"/>
                <w:sz w:val="18"/>
                <w:szCs w:val="18"/>
                <w:lang w:eastAsia="en-AU"/>
              </w:rPr>
            </w:pPr>
            <w:r w:rsidRPr="00B4456A">
              <w:rPr>
                <w:rFonts w:eastAsia="Times New Roman"/>
                <w:color w:val="000000"/>
                <w:sz w:val="18"/>
                <w:szCs w:val="18"/>
                <w:lang w:eastAsia="en-AU"/>
              </w:rPr>
              <w:t xml:space="preserve">Public hospital </w:t>
            </w:r>
          </w:p>
        </w:tc>
        <w:tc>
          <w:tcPr>
            <w:tcW w:w="863" w:type="dxa"/>
            <w:tcBorders>
              <w:top w:val="nil"/>
              <w:left w:val="nil"/>
              <w:bottom w:val="single" w:sz="8" w:space="0" w:color="auto"/>
              <w:right w:val="nil"/>
            </w:tcBorders>
            <w:shd w:val="clear" w:color="auto" w:fill="auto"/>
            <w:vAlign w:val="center"/>
            <w:hideMark/>
          </w:tcPr>
          <w:p w14:paraId="08910EF9" w14:textId="7CB61C43" w:rsidR="00A96381" w:rsidRPr="00B4456A" w:rsidRDefault="00A96381" w:rsidP="00A96381">
            <w:pPr>
              <w:spacing w:after="0"/>
              <w:jc w:val="right"/>
              <w:rPr>
                <w:rFonts w:eastAsia="Times New Roman"/>
                <w:color w:val="000000"/>
                <w:sz w:val="18"/>
                <w:szCs w:val="18"/>
                <w:lang w:eastAsia="en-AU"/>
              </w:rPr>
            </w:pPr>
            <w:r>
              <w:rPr>
                <w:rFonts w:eastAsiaTheme="minorHAnsi"/>
                <w:color w:val="000000"/>
                <w:sz w:val="18"/>
                <w:szCs w:val="18"/>
              </w:rPr>
              <w:t>454</w:t>
            </w:r>
          </w:p>
        </w:tc>
        <w:tc>
          <w:tcPr>
            <w:tcW w:w="863" w:type="dxa"/>
            <w:tcBorders>
              <w:top w:val="nil"/>
              <w:left w:val="nil"/>
              <w:bottom w:val="single" w:sz="8" w:space="0" w:color="auto"/>
              <w:right w:val="nil"/>
            </w:tcBorders>
            <w:shd w:val="clear" w:color="auto" w:fill="auto"/>
            <w:vAlign w:val="center"/>
            <w:hideMark/>
          </w:tcPr>
          <w:p w14:paraId="3FF8265F" w14:textId="1F370929" w:rsidR="00A96381" w:rsidRPr="00B4456A" w:rsidRDefault="00A96381" w:rsidP="00A96381">
            <w:pPr>
              <w:spacing w:after="0"/>
              <w:jc w:val="right"/>
              <w:rPr>
                <w:rFonts w:eastAsia="Times New Roman"/>
                <w:color w:val="000000"/>
                <w:sz w:val="18"/>
                <w:szCs w:val="18"/>
                <w:lang w:eastAsia="en-AU"/>
              </w:rPr>
            </w:pPr>
            <w:r>
              <w:rPr>
                <w:rFonts w:eastAsiaTheme="minorHAnsi"/>
                <w:color w:val="000000"/>
                <w:sz w:val="18"/>
                <w:szCs w:val="18"/>
              </w:rPr>
              <w:t>429</w:t>
            </w:r>
          </w:p>
        </w:tc>
        <w:tc>
          <w:tcPr>
            <w:tcW w:w="863" w:type="dxa"/>
            <w:tcBorders>
              <w:top w:val="nil"/>
              <w:left w:val="nil"/>
              <w:bottom w:val="single" w:sz="8" w:space="0" w:color="auto"/>
              <w:right w:val="nil"/>
            </w:tcBorders>
            <w:shd w:val="clear" w:color="auto" w:fill="auto"/>
            <w:vAlign w:val="center"/>
            <w:hideMark/>
          </w:tcPr>
          <w:p w14:paraId="2DE4E208" w14:textId="19544660" w:rsidR="00A96381" w:rsidRPr="00B4456A" w:rsidRDefault="00A96381" w:rsidP="00A96381">
            <w:pPr>
              <w:spacing w:after="0"/>
              <w:jc w:val="right"/>
              <w:rPr>
                <w:rFonts w:eastAsia="Times New Roman"/>
                <w:color w:val="000000"/>
                <w:sz w:val="18"/>
                <w:szCs w:val="18"/>
                <w:lang w:eastAsia="en-AU"/>
              </w:rPr>
            </w:pPr>
            <w:r>
              <w:rPr>
                <w:rFonts w:eastAsiaTheme="minorHAnsi"/>
                <w:color w:val="000000"/>
                <w:sz w:val="18"/>
                <w:szCs w:val="18"/>
              </w:rPr>
              <w:t>617</w:t>
            </w:r>
          </w:p>
        </w:tc>
        <w:tc>
          <w:tcPr>
            <w:tcW w:w="863" w:type="dxa"/>
            <w:tcBorders>
              <w:top w:val="nil"/>
              <w:left w:val="nil"/>
              <w:bottom w:val="single" w:sz="8" w:space="0" w:color="auto"/>
              <w:right w:val="nil"/>
            </w:tcBorders>
            <w:shd w:val="clear" w:color="auto" w:fill="auto"/>
            <w:vAlign w:val="center"/>
            <w:hideMark/>
          </w:tcPr>
          <w:p w14:paraId="40C00660" w14:textId="4E30C0D1" w:rsidR="00A96381" w:rsidRPr="00B4456A" w:rsidRDefault="00A96381" w:rsidP="00A96381">
            <w:pPr>
              <w:spacing w:after="0"/>
              <w:jc w:val="right"/>
              <w:rPr>
                <w:rFonts w:eastAsia="Times New Roman"/>
                <w:color w:val="000000"/>
                <w:sz w:val="18"/>
                <w:szCs w:val="18"/>
                <w:lang w:eastAsia="en-AU"/>
              </w:rPr>
            </w:pPr>
            <w:r>
              <w:rPr>
                <w:rFonts w:eastAsiaTheme="minorHAnsi"/>
                <w:color w:val="000000"/>
                <w:sz w:val="18"/>
                <w:szCs w:val="18"/>
              </w:rPr>
              <w:t>615</w:t>
            </w:r>
          </w:p>
        </w:tc>
        <w:tc>
          <w:tcPr>
            <w:tcW w:w="863" w:type="dxa"/>
            <w:tcBorders>
              <w:top w:val="nil"/>
              <w:left w:val="nil"/>
              <w:bottom w:val="single" w:sz="8" w:space="0" w:color="auto"/>
              <w:right w:val="nil"/>
            </w:tcBorders>
            <w:shd w:val="clear" w:color="auto" w:fill="auto"/>
            <w:vAlign w:val="center"/>
            <w:hideMark/>
          </w:tcPr>
          <w:p w14:paraId="21C176EE" w14:textId="28E3E3CB" w:rsidR="00A96381" w:rsidRPr="00B4456A" w:rsidRDefault="00A96381" w:rsidP="00A96381">
            <w:pPr>
              <w:spacing w:after="0"/>
              <w:jc w:val="right"/>
              <w:rPr>
                <w:rFonts w:eastAsia="Times New Roman"/>
                <w:color w:val="000000"/>
                <w:sz w:val="18"/>
                <w:szCs w:val="18"/>
                <w:lang w:eastAsia="en-AU"/>
              </w:rPr>
            </w:pPr>
            <w:r>
              <w:rPr>
                <w:rFonts w:eastAsiaTheme="minorHAnsi"/>
                <w:color w:val="000000"/>
                <w:sz w:val="18"/>
                <w:szCs w:val="18"/>
              </w:rPr>
              <w:t>571</w:t>
            </w:r>
          </w:p>
        </w:tc>
        <w:tc>
          <w:tcPr>
            <w:tcW w:w="1057" w:type="dxa"/>
            <w:tcBorders>
              <w:top w:val="nil"/>
              <w:left w:val="nil"/>
              <w:bottom w:val="single" w:sz="8" w:space="0" w:color="auto"/>
              <w:right w:val="nil"/>
            </w:tcBorders>
            <w:shd w:val="clear" w:color="auto" w:fill="auto"/>
            <w:vAlign w:val="center"/>
            <w:hideMark/>
          </w:tcPr>
          <w:p w14:paraId="15FC4B13" w14:textId="19EBB734" w:rsidR="00A96381" w:rsidRPr="00B4456A" w:rsidRDefault="00A96381" w:rsidP="00A96381">
            <w:pPr>
              <w:spacing w:after="0"/>
              <w:jc w:val="right"/>
              <w:rPr>
                <w:rFonts w:eastAsia="Times New Roman"/>
                <w:color w:val="000000"/>
                <w:sz w:val="18"/>
                <w:szCs w:val="18"/>
                <w:lang w:eastAsia="en-AU"/>
              </w:rPr>
            </w:pPr>
            <w:r>
              <w:rPr>
                <w:rFonts w:eastAsiaTheme="minorHAnsi"/>
                <w:color w:val="000000"/>
                <w:sz w:val="18"/>
                <w:szCs w:val="18"/>
              </w:rPr>
              <w:t>86.6%</w:t>
            </w:r>
          </w:p>
        </w:tc>
        <w:tc>
          <w:tcPr>
            <w:tcW w:w="1553" w:type="dxa"/>
            <w:tcBorders>
              <w:top w:val="nil"/>
              <w:left w:val="nil"/>
              <w:bottom w:val="single" w:sz="8" w:space="0" w:color="auto"/>
              <w:right w:val="nil"/>
            </w:tcBorders>
            <w:shd w:val="clear" w:color="auto" w:fill="auto"/>
            <w:vAlign w:val="center"/>
            <w:hideMark/>
          </w:tcPr>
          <w:p w14:paraId="0AD8DDBD" w14:textId="3FE37A1E" w:rsidR="00A96381" w:rsidRPr="00B4456A" w:rsidRDefault="00A96381" w:rsidP="00A96381">
            <w:pPr>
              <w:spacing w:after="0"/>
              <w:jc w:val="right"/>
              <w:rPr>
                <w:rFonts w:eastAsia="Times New Roman"/>
                <w:color w:val="000000"/>
                <w:sz w:val="18"/>
                <w:szCs w:val="18"/>
                <w:lang w:eastAsia="en-AU"/>
              </w:rPr>
            </w:pPr>
            <w:r>
              <w:rPr>
                <w:rFonts w:eastAsiaTheme="minorHAnsi"/>
                <w:color w:val="000000"/>
                <w:sz w:val="18"/>
                <w:szCs w:val="18"/>
              </w:rPr>
              <w:t xml:space="preserve">                      2.2</w:t>
            </w:r>
            <w:r w:rsidR="00647087">
              <w:rPr>
                <w:rFonts w:eastAsiaTheme="minorHAnsi"/>
                <w:color w:val="000000"/>
                <w:sz w:val="18"/>
                <w:szCs w:val="18"/>
              </w:rPr>
              <w:t>2</w:t>
            </w:r>
          </w:p>
        </w:tc>
        <w:tc>
          <w:tcPr>
            <w:tcW w:w="1275" w:type="dxa"/>
            <w:tcBorders>
              <w:top w:val="nil"/>
              <w:left w:val="nil"/>
              <w:bottom w:val="single" w:sz="8" w:space="0" w:color="auto"/>
              <w:right w:val="nil"/>
            </w:tcBorders>
            <w:shd w:val="clear" w:color="auto" w:fill="auto"/>
            <w:vAlign w:val="center"/>
            <w:hideMark/>
          </w:tcPr>
          <w:p w14:paraId="3CBF5A3A" w14:textId="634C1154" w:rsidR="00A96381" w:rsidRPr="00B4456A" w:rsidRDefault="00A96381" w:rsidP="00A96381">
            <w:pPr>
              <w:spacing w:after="0"/>
              <w:jc w:val="right"/>
              <w:rPr>
                <w:rFonts w:eastAsia="Times New Roman"/>
                <w:color w:val="000000"/>
                <w:sz w:val="18"/>
                <w:szCs w:val="18"/>
                <w:lang w:eastAsia="en-AU"/>
              </w:rPr>
            </w:pPr>
            <w:r>
              <w:rPr>
                <w:rFonts w:eastAsiaTheme="minorHAnsi"/>
                <w:color w:val="000000"/>
                <w:sz w:val="18"/>
                <w:szCs w:val="18"/>
              </w:rPr>
              <w:t>-7.2%</w:t>
            </w:r>
          </w:p>
        </w:tc>
      </w:tr>
      <w:tr w:rsidR="00A96381" w:rsidRPr="00B4456A" w14:paraId="1BC31942" w14:textId="77777777" w:rsidTr="00FC778C">
        <w:trPr>
          <w:trHeight w:val="325"/>
        </w:trPr>
        <w:tc>
          <w:tcPr>
            <w:tcW w:w="1439" w:type="dxa"/>
            <w:tcBorders>
              <w:top w:val="nil"/>
              <w:left w:val="nil"/>
              <w:bottom w:val="single" w:sz="8" w:space="0" w:color="auto"/>
              <w:right w:val="nil"/>
            </w:tcBorders>
            <w:shd w:val="clear" w:color="auto" w:fill="auto"/>
            <w:vAlign w:val="center"/>
            <w:hideMark/>
          </w:tcPr>
          <w:p w14:paraId="4048BE2C" w14:textId="77777777" w:rsidR="00A96381" w:rsidRPr="00B4456A" w:rsidRDefault="00A96381" w:rsidP="00A96381">
            <w:pPr>
              <w:spacing w:after="0"/>
              <w:rPr>
                <w:rFonts w:eastAsia="Times New Roman"/>
                <w:color w:val="000000"/>
                <w:sz w:val="18"/>
                <w:szCs w:val="18"/>
                <w:lang w:eastAsia="en-AU"/>
              </w:rPr>
            </w:pPr>
            <w:r w:rsidRPr="00B4456A">
              <w:rPr>
                <w:rFonts w:eastAsia="Times New Roman"/>
                <w:color w:val="000000"/>
                <w:sz w:val="18"/>
                <w:szCs w:val="18"/>
                <w:lang w:eastAsia="en-AU"/>
              </w:rPr>
              <w:t>Private hospitals</w:t>
            </w:r>
          </w:p>
        </w:tc>
        <w:tc>
          <w:tcPr>
            <w:tcW w:w="863" w:type="dxa"/>
            <w:tcBorders>
              <w:top w:val="nil"/>
              <w:left w:val="nil"/>
              <w:bottom w:val="single" w:sz="8" w:space="0" w:color="auto"/>
              <w:right w:val="nil"/>
            </w:tcBorders>
            <w:shd w:val="clear" w:color="auto" w:fill="auto"/>
            <w:vAlign w:val="center"/>
            <w:hideMark/>
          </w:tcPr>
          <w:p w14:paraId="41B47D4B" w14:textId="098ECE9A" w:rsidR="00A96381" w:rsidRPr="00B4456A" w:rsidRDefault="00A96381" w:rsidP="00A96381">
            <w:pPr>
              <w:spacing w:after="0"/>
              <w:jc w:val="right"/>
              <w:rPr>
                <w:rFonts w:eastAsia="Times New Roman"/>
                <w:color w:val="000000"/>
                <w:sz w:val="18"/>
                <w:szCs w:val="18"/>
                <w:lang w:eastAsia="en-AU"/>
              </w:rPr>
            </w:pPr>
            <w:r>
              <w:rPr>
                <w:rFonts w:eastAsiaTheme="minorHAnsi"/>
                <w:color w:val="000000"/>
                <w:sz w:val="18"/>
                <w:szCs w:val="18"/>
              </w:rPr>
              <w:t>34</w:t>
            </w:r>
          </w:p>
        </w:tc>
        <w:tc>
          <w:tcPr>
            <w:tcW w:w="863" w:type="dxa"/>
            <w:tcBorders>
              <w:top w:val="nil"/>
              <w:left w:val="nil"/>
              <w:bottom w:val="single" w:sz="8" w:space="0" w:color="auto"/>
              <w:right w:val="nil"/>
            </w:tcBorders>
            <w:shd w:val="clear" w:color="auto" w:fill="auto"/>
            <w:vAlign w:val="center"/>
            <w:hideMark/>
          </w:tcPr>
          <w:p w14:paraId="443781E2" w14:textId="6A48EDF8" w:rsidR="00A96381" w:rsidRPr="00B4456A" w:rsidRDefault="00A96381" w:rsidP="00A96381">
            <w:pPr>
              <w:spacing w:after="0"/>
              <w:jc w:val="right"/>
              <w:rPr>
                <w:rFonts w:eastAsia="Times New Roman"/>
                <w:color w:val="000000"/>
                <w:sz w:val="18"/>
                <w:szCs w:val="18"/>
                <w:lang w:eastAsia="en-AU"/>
              </w:rPr>
            </w:pPr>
            <w:r>
              <w:rPr>
                <w:rFonts w:eastAsiaTheme="minorHAnsi"/>
                <w:color w:val="000000"/>
                <w:sz w:val="18"/>
                <w:szCs w:val="18"/>
              </w:rPr>
              <w:t>71</w:t>
            </w:r>
          </w:p>
        </w:tc>
        <w:tc>
          <w:tcPr>
            <w:tcW w:w="863" w:type="dxa"/>
            <w:tcBorders>
              <w:top w:val="nil"/>
              <w:left w:val="nil"/>
              <w:bottom w:val="single" w:sz="8" w:space="0" w:color="auto"/>
              <w:right w:val="nil"/>
            </w:tcBorders>
            <w:shd w:val="clear" w:color="auto" w:fill="auto"/>
            <w:vAlign w:val="center"/>
            <w:hideMark/>
          </w:tcPr>
          <w:p w14:paraId="207E9A90" w14:textId="0A8C5A83" w:rsidR="00A96381" w:rsidRPr="00B4456A" w:rsidRDefault="00A96381" w:rsidP="00A96381">
            <w:pPr>
              <w:spacing w:after="0"/>
              <w:jc w:val="right"/>
              <w:rPr>
                <w:rFonts w:eastAsia="Times New Roman"/>
                <w:color w:val="000000"/>
                <w:sz w:val="18"/>
                <w:szCs w:val="18"/>
                <w:lang w:eastAsia="en-AU"/>
              </w:rPr>
            </w:pPr>
            <w:r>
              <w:rPr>
                <w:rFonts w:eastAsiaTheme="minorHAnsi"/>
                <w:color w:val="000000"/>
                <w:sz w:val="18"/>
                <w:szCs w:val="18"/>
              </w:rPr>
              <w:t>58</w:t>
            </w:r>
          </w:p>
        </w:tc>
        <w:tc>
          <w:tcPr>
            <w:tcW w:w="863" w:type="dxa"/>
            <w:tcBorders>
              <w:top w:val="nil"/>
              <w:left w:val="nil"/>
              <w:bottom w:val="single" w:sz="8" w:space="0" w:color="auto"/>
              <w:right w:val="nil"/>
            </w:tcBorders>
            <w:shd w:val="clear" w:color="auto" w:fill="auto"/>
            <w:vAlign w:val="center"/>
            <w:hideMark/>
          </w:tcPr>
          <w:p w14:paraId="33FC4986" w14:textId="4DF175C8" w:rsidR="00A96381" w:rsidRPr="00B4456A" w:rsidRDefault="00A96381" w:rsidP="00A96381">
            <w:pPr>
              <w:spacing w:after="0"/>
              <w:jc w:val="right"/>
              <w:rPr>
                <w:rFonts w:eastAsia="Times New Roman"/>
                <w:color w:val="000000"/>
                <w:sz w:val="18"/>
                <w:szCs w:val="18"/>
                <w:lang w:eastAsia="en-AU"/>
              </w:rPr>
            </w:pPr>
            <w:r>
              <w:rPr>
                <w:rFonts w:eastAsiaTheme="minorHAnsi"/>
                <w:color w:val="000000"/>
                <w:sz w:val="18"/>
                <w:szCs w:val="18"/>
              </w:rPr>
              <w:t>91</w:t>
            </w:r>
          </w:p>
        </w:tc>
        <w:tc>
          <w:tcPr>
            <w:tcW w:w="863" w:type="dxa"/>
            <w:tcBorders>
              <w:top w:val="nil"/>
              <w:left w:val="nil"/>
              <w:bottom w:val="single" w:sz="8" w:space="0" w:color="auto"/>
              <w:right w:val="nil"/>
            </w:tcBorders>
            <w:shd w:val="clear" w:color="auto" w:fill="auto"/>
            <w:vAlign w:val="center"/>
            <w:hideMark/>
          </w:tcPr>
          <w:p w14:paraId="709D70E5" w14:textId="144352A9" w:rsidR="00A96381" w:rsidRPr="00B4456A" w:rsidRDefault="00A96381" w:rsidP="00A96381">
            <w:pPr>
              <w:spacing w:after="0"/>
              <w:jc w:val="right"/>
              <w:rPr>
                <w:rFonts w:eastAsia="Times New Roman"/>
                <w:color w:val="000000"/>
                <w:sz w:val="18"/>
                <w:szCs w:val="18"/>
                <w:lang w:eastAsia="en-AU"/>
              </w:rPr>
            </w:pPr>
            <w:r>
              <w:rPr>
                <w:rFonts w:eastAsiaTheme="minorHAnsi"/>
                <w:color w:val="000000"/>
                <w:sz w:val="18"/>
                <w:szCs w:val="18"/>
              </w:rPr>
              <w:t>88</w:t>
            </w:r>
          </w:p>
        </w:tc>
        <w:tc>
          <w:tcPr>
            <w:tcW w:w="1057" w:type="dxa"/>
            <w:tcBorders>
              <w:top w:val="nil"/>
              <w:left w:val="nil"/>
              <w:bottom w:val="single" w:sz="8" w:space="0" w:color="auto"/>
              <w:right w:val="nil"/>
            </w:tcBorders>
            <w:shd w:val="clear" w:color="auto" w:fill="auto"/>
            <w:vAlign w:val="center"/>
            <w:hideMark/>
          </w:tcPr>
          <w:p w14:paraId="6300EB83" w14:textId="6633D919" w:rsidR="00A96381" w:rsidRPr="00B4456A" w:rsidRDefault="00A96381" w:rsidP="00A96381">
            <w:pPr>
              <w:spacing w:after="0"/>
              <w:jc w:val="right"/>
              <w:rPr>
                <w:rFonts w:eastAsia="Times New Roman"/>
                <w:color w:val="000000"/>
                <w:sz w:val="18"/>
                <w:szCs w:val="18"/>
                <w:lang w:eastAsia="en-AU"/>
              </w:rPr>
            </w:pPr>
            <w:r>
              <w:rPr>
                <w:rFonts w:eastAsiaTheme="minorHAnsi"/>
                <w:color w:val="000000"/>
                <w:sz w:val="18"/>
                <w:szCs w:val="18"/>
              </w:rPr>
              <w:t>13.4%</w:t>
            </w:r>
          </w:p>
        </w:tc>
        <w:tc>
          <w:tcPr>
            <w:tcW w:w="1553" w:type="dxa"/>
            <w:tcBorders>
              <w:top w:val="nil"/>
              <w:left w:val="nil"/>
              <w:bottom w:val="single" w:sz="8" w:space="0" w:color="auto"/>
              <w:right w:val="nil"/>
            </w:tcBorders>
            <w:shd w:val="clear" w:color="auto" w:fill="auto"/>
            <w:vAlign w:val="center"/>
            <w:hideMark/>
          </w:tcPr>
          <w:p w14:paraId="3557F734" w14:textId="60D0C6D8" w:rsidR="00A96381" w:rsidRPr="00B4456A" w:rsidRDefault="00A96381" w:rsidP="00A96381">
            <w:pPr>
              <w:spacing w:after="0"/>
              <w:jc w:val="right"/>
              <w:rPr>
                <w:rFonts w:eastAsia="Times New Roman"/>
                <w:color w:val="000000"/>
                <w:sz w:val="18"/>
                <w:szCs w:val="18"/>
                <w:lang w:eastAsia="en-AU"/>
              </w:rPr>
            </w:pPr>
            <w:r>
              <w:rPr>
                <w:rFonts w:eastAsiaTheme="minorHAnsi"/>
                <w:color w:val="000000"/>
                <w:sz w:val="18"/>
                <w:szCs w:val="18"/>
              </w:rPr>
              <w:t xml:space="preserve">                      0.34 </w:t>
            </w:r>
          </w:p>
        </w:tc>
        <w:tc>
          <w:tcPr>
            <w:tcW w:w="1275" w:type="dxa"/>
            <w:tcBorders>
              <w:top w:val="nil"/>
              <w:left w:val="nil"/>
              <w:bottom w:val="single" w:sz="8" w:space="0" w:color="auto"/>
              <w:right w:val="nil"/>
            </w:tcBorders>
            <w:shd w:val="clear" w:color="auto" w:fill="auto"/>
            <w:vAlign w:val="center"/>
            <w:hideMark/>
          </w:tcPr>
          <w:p w14:paraId="0AB34DFA" w14:textId="5EA66095" w:rsidR="00A96381" w:rsidRPr="00B4456A" w:rsidRDefault="00A96381" w:rsidP="00A96381">
            <w:pPr>
              <w:spacing w:after="0"/>
              <w:jc w:val="right"/>
              <w:rPr>
                <w:rFonts w:eastAsia="Times New Roman"/>
                <w:color w:val="000000"/>
                <w:sz w:val="18"/>
                <w:szCs w:val="18"/>
                <w:lang w:eastAsia="en-AU"/>
              </w:rPr>
            </w:pPr>
            <w:r>
              <w:rPr>
                <w:rFonts w:eastAsiaTheme="minorHAnsi"/>
                <w:color w:val="000000"/>
                <w:sz w:val="18"/>
                <w:szCs w:val="18"/>
              </w:rPr>
              <w:t>-3.3%</w:t>
            </w:r>
          </w:p>
        </w:tc>
      </w:tr>
      <w:tr w:rsidR="00A96381" w:rsidRPr="00B4456A" w14:paraId="3E6D5230" w14:textId="77777777" w:rsidTr="00FC778C">
        <w:trPr>
          <w:trHeight w:val="315"/>
        </w:trPr>
        <w:tc>
          <w:tcPr>
            <w:tcW w:w="1439" w:type="dxa"/>
            <w:tcBorders>
              <w:top w:val="nil"/>
              <w:left w:val="nil"/>
              <w:bottom w:val="single" w:sz="8" w:space="0" w:color="auto"/>
              <w:right w:val="nil"/>
            </w:tcBorders>
            <w:shd w:val="clear" w:color="auto" w:fill="auto"/>
            <w:vAlign w:val="center"/>
            <w:hideMark/>
          </w:tcPr>
          <w:p w14:paraId="26ACBD9D" w14:textId="77777777" w:rsidR="00A96381" w:rsidRPr="00B4456A" w:rsidRDefault="00A96381" w:rsidP="00A96381">
            <w:pPr>
              <w:spacing w:after="0"/>
              <w:rPr>
                <w:rFonts w:eastAsia="Times New Roman"/>
                <w:b/>
                <w:bCs/>
                <w:color w:val="000000"/>
                <w:sz w:val="18"/>
                <w:szCs w:val="18"/>
                <w:lang w:eastAsia="en-AU"/>
              </w:rPr>
            </w:pPr>
            <w:r w:rsidRPr="00B4456A">
              <w:rPr>
                <w:rFonts w:eastAsia="Times New Roman"/>
                <w:b/>
                <w:bCs/>
                <w:color w:val="000000"/>
                <w:sz w:val="18"/>
                <w:szCs w:val="18"/>
                <w:lang w:eastAsia="en-AU"/>
              </w:rPr>
              <w:t>Total hospitals</w:t>
            </w:r>
          </w:p>
        </w:tc>
        <w:tc>
          <w:tcPr>
            <w:tcW w:w="863" w:type="dxa"/>
            <w:tcBorders>
              <w:top w:val="nil"/>
              <w:left w:val="nil"/>
              <w:bottom w:val="single" w:sz="8" w:space="0" w:color="auto"/>
              <w:right w:val="nil"/>
            </w:tcBorders>
            <w:shd w:val="clear" w:color="auto" w:fill="auto"/>
            <w:vAlign w:val="center"/>
            <w:hideMark/>
          </w:tcPr>
          <w:p w14:paraId="4BF2F232" w14:textId="75B86E4C" w:rsidR="00A96381" w:rsidRPr="00B4456A" w:rsidRDefault="00A96381" w:rsidP="00A96381">
            <w:pPr>
              <w:spacing w:after="0"/>
              <w:jc w:val="right"/>
              <w:rPr>
                <w:rFonts w:eastAsia="Times New Roman"/>
                <w:b/>
                <w:bCs/>
                <w:color w:val="000000"/>
                <w:sz w:val="18"/>
                <w:szCs w:val="18"/>
                <w:lang w:eastAsia="en-AU"/>
              </w:rPr>
            </w:pPr>
            <w:r>
              <w:rPr>
                <w:rFonts w:eastAsiaTheme="minorHAnsi"/>
                <w:b/>
                <w:bCs/>
                <w:color w:val="000000"/>
                <w:sz w:val="18"/>
                <w:szCs w:val="18"/>
              </w:rPr>
              <w:t>488</w:t>
            </w:r>
          </w:p>
        </w:tc>
        <w:tc>
          <w:tcPr>
            <w:tcW w:w="863" w:type="dxa"/>
            <w:tcBorders>
              <w:top w:val="nil"/>
              <w:left w:val="nil"/>
              <w:bottom w:val="single" w:sz="8" w:space="0" w:color="auto"/>
              <w:right w:val="nil"/>
            </w:tcBorders>
            <w:shd w:val="clear" w:color="auto" w:fill="auto"/>
            <w:vAlign w:val="center"/>
            <w:hideMark/>
          </w:tcPr>
          <w:p w14:paraId="424250EA" w14:textId="388AEBA8" w:rsidR="00A96381" w:rsidRPr="00B4456A" w:rsidRDefault="00A96381" w:rsidP="00A96381">
            <w:pPr>
              <w:spacing w:after="0"/>
              <w:jc w:val="right"/>
              <w:rPr>
                <w:rFonts w:eastAsia="Times New Roman"/>
                <w:b/>
                <w:bCs/>
                <w:color w:val="000000"/>
                <w:sz w:val="18"/>
                <w:szCs w:val="18"/>
                <w:lang w:eastAsia="en-AU"/>
              </w:rPr>
            </w:pPr>
            <w:r>
              <w:rPr>
                <w:rFonts w:eastAsiaTheme="minorHAnsi"/>
                <w:b/>
                <w:bCs/>
                <w:color w:val="000000"/>
                <w:sz w:val="18"/>
                <w:szCs w:val="18"/>
              </w:rPr>
              <w:t>500</w:t>
            </w:r>
          </w:p>
        </w:tc>
        <w:tc>
          <w:tcPr>
            <w:tcW w:w="863" w:type="dxa"/>
            <w:tcBorders>
              <w:top w:val="nil"/>
              <w:left w:val="nil"/>
              <w:bottom w:val="single" w:sz="8" w:space="0" w:color="auto"/>
              <w:right w:val="nil"/>
            </w:tcBorders>
            <w:shd w:val="clear" w:color="auto" w:fill="auto"/>
            <w:vAlign w:val="center"/>
            <w:hideMark/>
          </w:tcPr>
          <w:p w14:paraId="0526F84E" w14:textId="67BE7ECF" w:rsidR="00A96381" w:rsidRPr="00B4456A" w:rsidRDefault="00A96381" w:rsidP="00A96381">
            <w:pPr>
              <w:spacing w:after="0"/>
              <w:jc w:val="right"/>
              <w:rPr>
                <w:rFonts w:eastAsia="Times New Roman"/>
                <w:b/>
                <w:bCs/>
                <w:color w:val="000000"/>
                <w:sz w:val="18"/>
                <w:szCs w:val="18"/>
                <w:lang w:eastAsia="en-AU"/>
              </w:rPr>
            </w:pPr>
            <w:r>
              <w:rPr>
                <w:rFonts w:eastAsiaTheme="minorHAnsi"/>
                <w:b/>
                <w:bCs/>
                <w:color w:val="000000"/>
                <w:sz w:val="18"/>
                <w:szCs w:val="18"/>
              </w:rPr>
              <w:t>675</w:t>
            </w:r>
          </w:p>
        </w:tc>
        <w:tc>
          <w:tcPr>
            <w:tcW w:w="863" w:type="dxa"/>
            <w:tcBorders>
              <w:top w:val="nil"/>
              <w:left w:val="nil"/>
              <w:bottom w:val="single" w:sz="8" w:space="0" w:color="auto"/>
              <w:right w:val="nil"/>
            </w:tcBorders>
            <w:shd w:val="clear" w:color="auto" w:fill="auto"/>
            <w:vAlign w:val="center"/>
            <w:hideMark/>
          </w:tcPr>
          <w:p w14:paraId="43106CE7" w14:textId="1A557847" w:rsidR="00A96381" w:rsidRPr="00B4456A" w:rsidRDefault="00A96381" w:rsidP="00A96381">
            <w:pPr>
              <w:spacing w:after="0"/>
              <w:jc w:val="right"/>
              <w:rPr>
                <w:rFonts w:eastAsia="Times New Roman"/>
                <w:b/>
                <w:bCs/>
                <w:color w:val="000000"/>
                <w:sz w:val="18"/>
                <w:szCs w:val="18"/>
                <w:lang w:eastAsia="en-AU"/>
              </w:rPr>
            </w:pPr>
            <w:r>
              <w:rPr>
                <w:rFonts w:eastAsiaTheme="minorHAnsi"/>
                <w:b/>
                <w:bCs/>
                <w:color w:val="000000"/>
                <w:sz w:val="18"/>
                <w:szCs w:val="18"/>
              </w:rPr>
              <w:t>706</w:t>
            </w:r>
          </w:p>
        </w:tc>
        <w:tc>
          <w:tcPr>
            <w:tcW w:w="863" w:type="dxa"/>
            <w:tcBorders>
              <w:top w:val="nil"/>
              <w:left w:val="nil"/>
              <w:bottom w:val="single" w:sz="8" w:space="0" w:color="auto"/>
              <w:right w:val="nil"/>
            </w:tcBorders>
            <w:shd w:val="clear" w:color="auto" w:fill="auto"/>
            <w:vAlign w:val="center"/>
            <w:hideMark/>
          </w:tcPr>
          <w:p w14:paraId="682EA5F8" w14:textId="389F16B2" w:rsidR="00A96381" w:rsidRPr="00B4456A" w:rsidRDefault="00A96381" w:rsidP="00A96381">
            <w:pPr>
              <w:spacing w:after="0"/>
              <w:jc w:val="right"/>
              <w:rPr>
                <w:rFonts w:eastAsia="Times New Roman"/>
                <w:b/>
                <w:bCs/>
                <w:color w:val="000000"/>
                <w:sz w:val="18"/>
                <w:szCs w:val="18"/>
                <w:lang w:eastAsia="en-AU"/>
              </w:rPr>
            </w:pPr>
            <w:r>
              <w:rPr>
                <w:rFonts w:eastAsiaTheme="minorHAnsi"/>
                <w:b/>
                <w:bCs/>
                <w:color w:val="000000"/>
                <w:sz w:val="18"/>
                <w:szCs w:val="18"/>
              </w:rPr>
              <w:t>659</w:t>
            </w:r>
          </w:p>
        </w:tc>
        <w:tc>
          <w:tcPr>
            <w:tcW w:w="1057" w:type="dxa"/>
            <w:tcBorders>
              <w:top w:val="nil"/>
              <w:left w:val="nil"/>
              <w:bottom w:val="single" w:sz="8" w:space="0" w:color="auto"/>
              <w:right w:val="nil"/>
            </w:tcBorders>
            <w:shd w:val="clear" w:color="auto" w:fill="auto"/>
            <w:vAlign w:val="center"/>
            <w:hideMark/>
          </w:tcPr>
          <w:p w14:paraId="60A202F1" w14:textId="275E07DC" w:rsidR="00A96381" w:rsidRPr="00B4456A" w:rsidRDefault="00A96381" w:rsidP="00A96381">
            <w:pPr>
              <w:spacing w:after="0"/>
              <w:jc w:val="right"/>
              <w:rPr>
                <w:rFonts w:eastAsia="Times New Roman"/>
                <w:b/>
                <w:bCs/>
                <w:color w:val="000000"/>
                <w:sz w:val="18"/>
                <w:szCs w:val="18"/>
                <w:lang w:eastAsia="en-AU"/>
              </w:rPr>
            </w:pPr>
            <w:r>
              <w:rPr>
                <w:rFonts w:eastAsiaTheme="minorHAnsi"/>
                <w:b/>
                <w:bCs/>
                <w:color w:val="000000"/>
                <w:sz w:val="18"/>
                <w:szCs w:val="18"/>
              </w:rPr>
              <w:t>100%</w:t>
            </w:r>
          </w:p>
        </w:tc>
        <w:tc>
          <w:tcPr>
            <w:tcW w:w="1553" w:type="dxa"/>
            <w:tcBorders>
              <w:top w:val="nil"/>
              <w:left w:val="nil"/>
              <w:bottom w:val="single" w:sz="8" w:space="0" w:color="auto"/>
              <w:right w:val="nil"/>
            </w:tcBorders>
            <w:shd w:val="clear" w:color="auto" w:fill="auto"/>
            <w:vAlign w:val="center"/>
            <w:hideMark/>
          </w:tcPr>
          <w:p w14:paraId="4257CE50" w14:textId="44694315" w:rsidR="00A96381" w:rsidRPr="00B4456A" w:rsidRDefault="00A96381" w:rsidP="00A96381">
            <w:pPr>
              <w:spacing w:after="0"/>
              <w:jc w:val="right"/>
              <w:rPr>
                <w:rFonts w:eastAsia="Times New Roman"/>
                <w:b/>
                <w:bCs/>
                <w:color w:val="000000"/>
                <w:sz w:val="18"/>
                <w:szCs w:val="18"/>
                <w:lang w:eastAsia="en-AU"/>
              </w:rPr>
            </w:pPr>
            <w:r>
              <w:rPr>
                <w:rFonts w:eastAsiaTheme="minorHAnsi"/>
                <w:b/>
                <w:bCs/>
                <w:color w:val="000000"/>
                <w:sz w:val="18"/>
                <w:szCs w:val="18"/>
              </w:rPr>
              <w:t xml:space="preserve">                      2.57 </w:t>
            </w:r>
          </w:p>
        </w:tc>
        <w:tc>
          <w:tcPr>
            <w:tcW w:w="1275" w:type="dxa"/>
            <w:tcBorders>
              <w:top w:val="nil"/>
              <w:left w:val="nil"/>
              <w:bottom w:val="single" w:sz="8" w:space="0" w:color="auto"/>
              <w:right w:val="nil"/>
            </w:tcBorders>
            <w:shd w:val="clear" w:color="auto" w:fill="auto"/>
            <w:vAlign w:val="center"/>
            <w:hideMark/>
          </w:tcPr>
          <w:p w14:paraId="3D92A915" w14:textId="4AAC7111" w:rsidR="00A96381" w:rsidRPr="00B4456A" w:rsidRDefault="00A96381" w:rsidP="00A96381">
            <w:pPr>
              <w:spacing w:after="0"/>
              <w:jc w:val="right"/>
              <w:rPr>
                <w:rFonts w:eastAsia="Times New Roman"/>
                <w:b/>
                <w:bCs/>
                <w:color w:val="000000"/>
                <w:sz w:val="18"/>
                <w:szCs w:val="18"/>
                <w:lang w:eastAsia="en-AU"/>
              </w:rPr>
            </w:pPr>
            <w:r>
              <w:rPr>
                <w:rFonts w:eastAsiaTheme="minorHAnsi"/>
                <w:b/>
                <w:bCs/>
                <w:color w:val="000000"/>
                <w:sz w:val="18"/>
                <w:szCs w:val="18"/>
              </w:rPr>
              <w:t>-6.7%</w:t>
            </w:r>
          </w:p>
        </w:tc>
      </w:tr>
    </w:tbl>
    <w:p w14:paraId="6A894E24" w14:textId="205E99D2" w:rsidR="008824EE" w:rsidRDefault="008824EE" w:rsidP="008824EE">
      <w:pPr>
        <w:rPr>
          <w:b/>
          <w:sz w:val="16"/>
          <w:szCs w:val="16"/>
        </w:rPr>
      </w:pPr>
      <w:r w:rsidRPr="00D32C3B">
        <w:rPr>
          <w:b/>
          <w:sz w:val="16"/>
          <w:szCs w:val="16"/>
        </w:rPr>
        <w:t xml:space="preserve">Note: The population data is from the </w:t>
      </w:r>
      <w:r w:rsidR="002F77F7" w:rsidRPr="002F77F7">
        <w:rPr>
          <w:b/>
          <w:sz w:val="16"/>
          <w:szCs w:val="16"/>
        </w:rPr>
        <w:t>ABS 3101.0 - Australian Demographic Statistics</w:t>
      </w:r>
      <w:r w:rsidRPr="00BB1F80">
        <w:rPr>
          <w:b/>
          <w:sz w:val="16"/>
          <w:szCs w:val="16"/>
        </w:rPr>
        <w:t xml:space="preserve">, </w:t>
      </w:r>
      <w:r w:rsidR="002B5892" w:rsidRPr="00BB1F80">
        <w:rPr>
          <w:b/>
          <w:sz w:val="16"/>
          <w:szCs w:val="16"/>
        </w:rPr>
        <w:t>Dec 2021</w:t>
      </w:r>
    </w:p>
    <w:p w14:paraId="65727839" w14:textId="3E1BA0C0" w:rsidR="001475C4" w:rsidRPr="00073E7A" w:rsidRDefault="001475C4" w:rsidP="00BA64F7">
      <w:pPr>
        <w:spacing w:line="276" w:lineRule="auto"/>
        <w:rPr>
          <w:lang w:eastAsia="en-AU"/>
        </w:rPr>
      </w:pPr>
      <w:r>
        <w:rPr>
          <w:lang w:eastAsia="en-AU"/>
        </w:rPr>
        <w:t>S</w:t>
      </w:r>
      <w:r w:rsidRPr="00F82AD9">
        <w:rPr>
          <w:lang w:eastAsia="en-AU"/>
        </w:rPr>
        <w:t>tates and territories report data on factors contributing to each adverse event where applicable.</w:t>
      </w:r>
      <w:r w:rsidR="00BA64F7">
        <w:rPr>
          <w:b/>
          <w:lang w:eastAsia="en-AU"/>
        </w:rPr>
        <w:t xml:space="preserve"> </w:t>
      </w:r>
      <w:r w:rsidR="004F0F87" w:rsidRPr="004F0F87">
        <w:rPr>
          <w:b/>
          <w:lang w:eastAsia="en-AU"/>
        </w:rPr>
        <w:fldChar w:fldCharType="begin"/>
      </w:r>
      <w:r w:rsidR="004F0F87" w:rsidRPr="004F0F87">
        <w:rPr>
          <w:b/>
          <w:lang w:eastAsia="en-AU"/>
        </w:rPr>
        <w:instrText xml:space="preserve"> REF _Ref166223528  \* MERGEFORMAT </w:instrText>
      </w:r>
      <w:r w:rsidR="004F0F87" w:rsidRPr="004F0F87">
        <w:rPr>
          <w:b/>
          <w:lang w:eastAsia="en-AU"/>
        </w:rPr>
        <w:fldChar w:fldCharType="separate"/>
      </w:r>
      <w:r w:rsidR="006243AD" w:rsidRPr="00946A12">
        <w:rPr>
          <w:b/>
        </w:rPr>
        <w:t xml:space="preserve">Table </w:t>
      </w:r>
      <w:r w:rsidR="006243AD" w:rsidRPr="006243AD">
        <w:rPr>
          <w:b/>
          <w:noProof/>
        </w:rPr>
        <w:t>4</w:t>
      </w:r>
      <w:r w:rsidR="004F0F87" w:rsidRPr="004F0F87">
        <w:rPr>
          <w:b/>
          <w:lang w:eastAsia="en-AU"/>
        </w:rPr>
        <w:fldChar w:fldCharType="end"/>
      </w:r>
      <w:r w:rsidR="004F0F87">
        <w:rPr>
          <w:b/>
          <w:lang w:eastAsia="en-AU"/>
        </w:rPr>
        <w:t xml:space="preserve"> </w:t>
      </w:r>
      <w:r w:rsidRPr="00073E7A">
        <w:rPr>
          <w:lang w:eastAsia="en-AU"/>
        </w:rPr>
        <w:t xml:space="preserve">shows that: </w:t>
      </w:r>
    </w:p>
    <w:p w14:paraId="737B151F" w14:textId="77777777" w:rsidR="001475C4" w:rsidRPr="00073E7A" w:rsidRDefault="001475C4" w:rsidP="001475C4">
      <w:pPr>
        <w:pStyle w:val="ListParagraph"/>
        <w:numPr>
          <w:ilvl w:val="0"/>
          <w:numId w:val="10"/>
        </w:numPr>
      </w:pPr>
      <w:r w:rsidRPr="00073E7A">
        <w:t>the most frequent contributory factors reported are ‘None identified’ and ‘Product characteristic’</w:t>
      </w:r>
    </w:p>
    <w:p w14:paraId="4083DF15" w14:textId="6E1AE99B" w:rsidR="001475C4" w:rsidRDefault="00BB1F80" w:rsidP="001475C4">
      <w:pPr>
        <w:pStyle w:val="ListParagraph"/>
        <w:numPr>
          <w:ilvl w:val="0"/>
          <w:numId w:val="10"/>
        </w:numPr>
      </w:pPr>
      <w:r>
        <w:t xml:space="preserve">contributory </w:t>
      </w:r>
      <w:r w:rsidRPr="00F227B6">
        <w:t>factor</w:t>
      </w:r>
      <w:r>
        <w:t>s</w:t>
      </w:r>
      <w:r w:rsidRPr="00F227B6">
        <w:t xml:space="preserve"> reported </w:t>
      </w:r>
      <w:r>
        <w:t>for</w:t>
      </w:r>
      <w:r w:rsidR="001475C4" w:rsidRPr="00073E7A">
        <w:t xml:space="preserve"> ‘Procedure did not adhere to hospital transfusion guidelines’ and ‘Administration of product’ doubled in 2021-22</w:t>
      </w:r>
      <w:r w:rsidR="0070779E">
        <w:t xml:space="preserve"> from 2020-21</w:t>
      </w:r>
      <w:r w:rsidR="001475C4" w:rsidRPr="00073E7A">
        <w:t>.</w:t>
      </w:r>
    </w:p>
    <w:p w14:paraId="10B33B73" w14:textId="3E1EBDEC" w:rsidR="00A477CA" w:rsidRDefault="00A477CA">
      <w:pPr>
        <w:spacing w:line="276" w:lineRule="auto"/>
      </w:pPr>
      <w:r>
        <w:br w:type="page"/>
      </w:r>
    </w:p>
    <w:p w14:paraId="1E120C96" w14:textId="593347F3" w:rsidR="001475C4" w:rsidRDefault="001475C4" w:rsidP="001475C4">
      <w:pPr>
        <w:pStyle w:val="Caption"/>
        <w:keepNext/>
        <w:spacing w:after="0"/>
        <w:rPr>
          <w:b/>
          <w:i w:val="0"/>
          <w:color w:val="auto"/>
        </w:rPr>
      </w:pPr>
      <w:bookmarkStart w:id="38" w:name="_Ref166223528"/>
      <w:r w:rsidRPr="00946A12">
        <w:rPr>
          <w:b/>
          <w:i w:val="0"/>
          <w:color w:val="auto"/>
        </w:rPr>
        <w:lastRenderedPageBreak/>
        <w:t xml:space="preserve">Table </w:t>
      </w:r>
      <w:r w:rsidRPr="00946A12">
        <w:rPr>
          <w:b/>
          <w:i w:val="0"/>
          <w:color w:val="auto"/>
        </w:rPr>
        <w:fldChar w:fldCharType="begin"/>
      </w:r>
      <w:r w:rsidRPr="00946A12">
        <w:rPr>
          <w:b/>
          <w:i w:val="0"/>
          <w:color w:val="auto"/>
        </w:rPr>
        <w:instrText xml:space="preserve"> SEQ Table \* ARABIC </w:instrText>
      </w:r>
      <w:r w:rsidRPr="00946A12">
        <w:rPr>
          <w:b/>
          <w:i w:val="0"/>
          <w:color w:val="auto"/>
        </w:rPr>
        <w:fldChar w:fldCharType="separate"/>
      </w:r>
      <w:r w:rsidR="006243AD">
        <w:rPr>
          <w:b/>
          <w:i w:val="0"/>
          <w:noProof/>
          <w:color w:val="auto"/>
        </w:rPr>
        <w:t>4</w:t>
      </w:r>
      <w:r w:rsidRPr="00946A12">
        <w:rPr>
          <w:b/>
          <w:i w:val="0"/>
          <w:color w:val="auto"/>
        </w:rPr>
        <w:fldChar w:fldCharType="end"/>
      </w:r>
      <w:bookmarkEnd w:id="38"/>
      <w:r w:rsidRPr="00946A12">
        <w:rPr>
          <w:b/>
          <w:i w:val="0"/>
          <w:color w:val="auto"/>
        </w:rPr>
        <w:t>: Contributor</w:t>
      </w:r>
      <w:r>
        <w:rPr>
          <w:b/>
          <w:i w:val="0"/>
          <w:color w:val="auto"/>
        </w:rPr>
        <w:t>y</w:t>
      </w:r>
      <w:r w:rsidRPr="00946A12">
        <w:rPr>
          <w:b/>
          <w:i w:val="0"/>
          <w:color w:val="auto"/>
        </w:rPr>
        <w:t xml:space="preserve"> factors for all adverse events, </w:t>
      </w:r>
      <w:r>
        <w:rPr>
          <w:b/>
          <w:i w:val="0"/>
          <w:color w:val="auto"/>
        </w:rPr>
        <w:t>2017-18 to 2021-22</w:t>
      </w:r>
    </w:p>
    <w:tbl>
      <w:tblPr>
        <w:tblW w:w="9498" w:type="dxa"/>
        <w:tblLook w:val="04A0" w:firstRow="1" w:lastRow="0" w:firstColumn="1" w:lastColumn="0" w:noHBand="0" w:noVBand="1"/>
      </w:tblPr>
      <w:tblGrid>
        <w:gridCol w:w="3360"/>
        <w:gridCol w:w="944"/>
        <w:gridCol w:w="944"/>
        <w:gridCol w:w="944"/>
        <w:gridCol w:w="944"/>
        <w:gridCol w:w="944"/>
        <w:gridCol w:w="1418"/>
      </w:tblGrid>
      <w:tr w:rsidR="001475C4" w:rsidRPr="00FE385A" w14:paraId="4628C09A" w14:textId="77777777" w:rsidTr="004D2C62">
        <w:trPr>
          <w:trHeight w:val="435"/>
        </w:trPr>
        <w:tc>
          <w:tcPr>
            <w:tcW w:w="3360" w:type="dxa"/>
            <w:tcBorders>
              <w:top w:val="nil"/>
              <w:left w:val="nil"/>
              <w:bottom w:val="nil"/>
              <w:right w:val="nil"/>
            </w:tcBorders>
            <w:shd w:val="clear" w:color="000000" w:fill="FF0000"/>
            <w:hideMark/>
          </w:tcPr>
          <w:p w14:paraId="357995CF" w14:textId="77777777" w:rsidR="001475C4" w:rsidRPr="000654DE" w:rsidRDefault="001475C4" w:rsidP="004D2C62">
            <w:pPr>
              <w:spacing w:after="0"/>
              <w:rPr>
                <w:rFonts w:eastAsia="Times New Roman"/>
                <w:b/>
                <w:bCs/>
                <w:color w:val="FFFFFF"/>
                <w:sz w:val="20"/>
                <w:szCs w:val="20"/>
                <w:lang w:eastAsia="en-AU"/>
              </w:rPr>
            </w:pPr>
            <w:r w:rsidRPr="000654DE">
              <w:rPr>
                <w:rFonts w:eastAsiaTheme="minorHAnsi"/>
                <w:b/>
                <w:bCs/>
                <w:color w:val="FFFFFF"/>
                <w:sz w:val="20"/>
                <w:szCs w:val="20"/>
              </w:rPr>
              <w:t>Summary Data</w:t>
            </w:r>
          </w:p>
        </w:tc>
        <w:tc>
          <w:tcPr>
            <w:tcW w:w="944" w:type="dxa"/>
            <w:tcBorders>
              <w:top w:val="nil"/>
              <w:left w:val="nil"/>
              <w:bottom w:val="nil"/>
              <w:right w:val="nil"/>
            </w:tcBorders>
            <w:shd w:val="clear" w:color="000000" w:fill="FF0000"/>
            <w:hideMark/>
          </w:tcPr>
          <w:p w14:paraId="1474EC56" w14:textId="77777777" w:rsidR="001475C4" w:rsidRPr="000654DE" w:rsidRDefault="001475C4" w:rsidP="004D2C62">
            <w:pPr>
              <w:spacing w:after="0"/>
              <w:jc w:val="right"/>
              <w:rPr>
                <w:rFonts w:eastAsia="Times New Roman"/>
                <w:b/>
                <w:bCs/>
                <w:color w:val="FFFFFF"/>
                <w:sz w:val="20"/>
                <w:szCs w:val="20"/>
                <w:lang w:eastAsia="en-AU"/>
              </w:rPr>
            </w:pPr>
            <w:r w:rsidRPr="000654DE">
              <w:rPr>
                <w:rFonts w:eastAsiaTheme="minorHAnsi"/>
                <w:b/>
                <w:bCs/>
                <w:color w:val="FFFFFF"/>
                <w:sz w:val="20"/>
                <w:szCs w:val="20"/>
              </w:rPr>
              <w:t>2017-18</w:t>
            </w:r>
          </w:p>
        </w:tc>
        <w:tc>
          <w:tcPr>
            <w:tcW w:w="944" w:type="dxa"/>
            <w:tcBorders>
              <w:top w:val="nil"/>
              <w:left w:val="nil"/>
              <w:bottom w:val="nil"/>
              <w:right w:val="nil"/>
            </w:tcBorders>
            <w:shd w:val="clear" w:color="000000" w:fill="FF0000"/>
            <w:hideMark/>
          </w:tcPr>
          <w:p w14:paraId="649B5351" w14:textId="77777777" w:rsidR="001475C4" w:rsidRPr="000654DE" w:rsidRDefault="001475C4" w:rsidP="004D2C62">
            <w:pPr>
              <w:spacing w:after="0"/>
              <w:jc w:val="right"/>
              <w:rPr>
                <w:rFonts w:eastAsia="Times New Roman"/>
                <w:b/>
                <w:bCs/>
                <w:color w:val="FFFFFF"/>
                <w:sz w:val="20"/>
                <w:szCs w:val="20"/>
                <w:lang w:eastAsia="en-AU"/>
              </w:rPr>
            </w:pPr>
            <w:r w:rsidRPr="000654DE">
              <w:rPr>
                <w:rFonts w:eastAsiaTheme="minorHAnsi"/>
                <w:b/>
                <w:bCs/>
                <w:color w:val="FFFFFF"/>
                <w:sz w:val="20"/>
                <w:szCs w:val="20"/>
              </w:rPr>
              <w:t>2018-19</w:t>
            </w:r>
          </w:p>
        </w:tc>
        <w:tc>
          <w:tcPr>
            <w:tcW w:w="944" w:type="dxa"/>
            <w:tcBorders>
              <w:top w:val="nil"/>
              <w:left w:val="nil"/>
              <w:bottom w:val="nil"/>
              <w:right w:val="nil"/>
            </w:tcBorders>
            <w:shd w:val="clear" w:color="000000" w:fill="FF0000"/>
            <w:hideMark/>
          </w:tcPr>
          <w:p w14:paraId="35D82D7B" w14:textId="77777777" w:rsidR="001475C4" w:rsidRPr="000654DE" w:rsidRDefault="001475C4" w:rsidP="004D2C62">
            <w:pPr>
              <w:spacing w:after="0"/>
              <w:jc w:val="right"/>
              <w:rPr>
                <w:rFonts w:eastAsia="Times New Roman"/>
                <w:b/>
                <w:bCs/>
                <w:color w:val="FFFFFF"/>
                <w:sz w:val="20"/>
                <w:szCs w:val="20"/>
                <w:lang w:eastAsia="en-AU"/>
              </w:rPr>
            </w:pPr>
            <w:r w:rsidRPr="000654DE">
              <w:rPr>
                <w:rFonts w:eastAsiaTheme="minorHAnsi"/>
                <w:b/>
                <w:bCs/>
                <w:color w:val="FFFFFF"/>
                <w:sz w:val="20"/>
                <w:szCs w:val="20"/>
              </w:rPr>
              <w:t>2019-20</w:t>
            </w:r>
          </w:p>
        </w:tc>
        <w:tc>
          <w:tcPr>
            <w:tcW w:w="944" w:type="dxa"/>
            <w:tcBorders>
              <w:top w:val="nil"/>
              <w:left w:val="nil"/>
              <w:bottom w:val="nil"/>
              <w:right w:val="nil"/>
            </w:tcBorders>
            <w:shd w:val="clear" w:color="000000" w:fill="FF0000"/>
            <w:hideMark/>
          </w:tcPr>
          <w:p w14:paraId="4155A678" w14:textId="77777777" w:rsidR="001475C4" w:rsidRPr="000654DE" w:rsidRDefault="001475C4" w:rsidP="004D2C62">
            <w:pPr>
              <w:spacing w:after="0"/>
              <w:jc w:val="right"/>
              <w:rPr>
                <w:rFonts w:eastAsia="Times New Roman"/>
                <w:b/>
                <w:bCs/>
                <w:color w:val="FFFFFF"/>
                <w:sz w:val="20"/>
                <w:szCs w:val="20"/>
                <w:lang w:eastAsia="en-AU"/>
              </w:rPr>
            </w:pPr>
            <w:r w:rsidRPr="000654DE">
              <w:rPr>
                <w:rFonts w:eastAsiaTheme="minorHAnsi"/>
                <w:b/>
                <w:bCs/>
                <w:color w:val="FFFFFF"/>
                <w:sz w:val="20"/>
                <w:szCs w:val="20"/>
              </w:rPr>
              <w:t>2020-21</w:t>
            </w:r>
          </w:p>
        </w:tc>
        <w:tc>
          <w:tcPr>
            <w:tcW w:w="944" w:type="dxa"/>
            <w:tcBorders>
              <w:top w:val="nil"/>
              <w:left w:val="nil"/>
              <w:bottom w:val="nil"/>
              <w:right w:val="nil"/>
            </w:tcBorders>
            <w:shd w:val="clear" w:color="000000" w:fill="FF0000"/>
            <w:hideMark/>
          </w:tcPr>
          <w:p w14:paraId="0DE01AD2" w14:textId="77777777" w:rsidR="001475C4" w:rsidRPr="000654DE" w:rsidRDefault="001475C4" w:rsidP="004D2C62">
            <w:pPr>
              <w:spacing w:after="0"/>
              <w:jc w:val="right"/>
              <w:rPr>
                <w:rFonts w:eastAsia="Times New Roman"/>
                <w:b/>
                <w:bCs/>
                <w:color w:val="FFFFFF"/>
                <w:sz w:val="20"/>
                <w:szCs w:val="20"/>
                <w:lang w:eastAsia="en-AU"/>
              </w:rPr>
            </w:pPr>
            <w:r w:rsidRPr="000654DE">
              <w:rPr>
                <w:rFonts w:eastAsiaTheme="minorHAnsi"/>
                <w:b/>
                <w:bCs/>
                <w:color w:val="FFFFFF"/>
                <w:sz w:val="20"/>
                <w:szCs w:val="20"/>
              </w:rPr>
              <w:t>2021-22</w:t>
            </w:r>
          </w:p>
        </w:tc>
        <w:tc>
          <w:tcPr>
            <w:tcW w:w="1418" w:type="dxa"/>
            <w:tcBorders>
              <w:top w:val="nil"/>
              <w:left w:val="nil"/>
              <w:bottom w:val="nil"/>
              <w:right w:val="nil"/>
            </w:tcBorders>
            <w:shd w:val="clear" w:color="000000" w:fill="FF0000"/>
            <w:hideMark/>
          </w:tcPr>
          <w:p w14:paraId="697199DE" w14:textId="77777777" w:rsidR="001475C4" w:rsidRPr="000654DE" w:rsidRDefault="001475C4" w:rsidP="004D2C62">
            <w:pPr>
              <w:spacing w:after="0"/>
              <w:jc w:val="right"/>
              <w:rPr>
                <w:rFonts w:eastAsia="Times New Roman"/>
                <w:b/>
                <w:bCs/>
                <w:color w:val="FFFFFF"/>
                <w:sz w:val="20"/>
                <w:szCs w:val="20"/>
                <w:lang w:eastAsia="en-AU"/>
              </w:rPr>
            </w:pPr>
            <w:r w:rsidRPr="000654DE">
              <w:rPr>
                <w:rFonts w:eastAsiaTheme="minorHAnsi"/>
                <w:b/>
                <w:bCs/>
                <w:color w:val="FFFFFF"/>
                <w:sz w:val="20"/>
                <w:szCs w:val="20"/>
              </w:rPr>
              <w:t>% change from 2020-21</w:t>
            </w:r>
          </w:p>
        </w:tc>
      </w:tr>
      <w:tr w:rsidR="001475C4" w:rsidRPr="00FE385A" w14:paraId="160B34A9" w14:textId="77777777" w:rsidTr="004D2C62">
        <w:trPr>
          <w:trHeight w:val="315"/>
        </w:trPr>
        <w:tc>
          <w:tcPr>
            <w:tcW w:w="3360" w:type="dxa"/>
            <w:tcBorders>
              <w:top w:val="nil"/>
              <w:left w:val="nil"/>
              <w:bottom w:val="single" w:sz="8" w:space="0" w:color="auto"/>
              <w:right w:val="nil"/>
            </w:tcBorders>
            <w:shd w:val="clear" w:color="000000" w:fill="FFFFFF"/>
            <w:hideMark/>
          </w:tcPr>
          <w:p w14:paraId="24719D74" w14:textId="77777777" w:rsidR="001475C4" w:rsidRPr="000654DE" w:rsidRDefault="001475C4" w:rsidP="004D2C62">
            <w:pPr>
              <w:spacing w:after="0"/>
              <w:rPr>
                <w:rFonts w:eastAsia="Times New Roman"/>
                <w:color w:val="000000"/>
                <w:sz w:val="20"/>
                <w:szCs w:val="20"/>
                <w:lang w:eastAsia="en-AU"/>
              </w:rPr>
            </w:pPr>
            <w:r w:rsidRPr="000654DE">
              <w:rPr>
                <w:rFonts w:eastAsiaTheme="minorHAnsi"/>
                <w:color w:val="000000"/>
                <w:sz w:val="20"/>
                <w:szCs w:val="20"/>
              </w:rPr>
              <w:t>None identified</w:t>
            </w:r>
          </w:p>
        </w:tc>
        <w:tc>
          <w:tcPr>
            <w:tcW w:w="944" w:type="dxa"/>
            <w:tcBorders>
              <w:top w:val="nil"/>
              <w:left w:val="nil"/>
              <w:bottom w:val="single" w:sz="8" w:space="0" w:color="auto"/>
              <w:right w:val="nil"/>
            </w:tcBorders>
            <w:shd w:val="clear" w:color="000000" w:fill="FFFFFF"/>
            <w:hideMark/>
          </w:tcPr>
          <w:p w14:paraId="35B225E3"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171</w:t>
            </w:r>
          </w:p>
        </w:tc>
        <w:tc>
          <w:tcPr>
            <w:tcW w:w="944" w:type="dxa"/>
            <w:tcBorders>
              <w:top w:val="nil"/>
              <w:left w:val="nil"/>
              <w:bottom w:val="single" w:sz="8" w:space="0" w:color="auto"/>
              <w:right w:val="nil"/>
            </w:tcBorders>
            <w:shd w:val="clear" w:color="000000" w:fill="FFFFFF"/>
            <w:hideMark/>
          </w:tcPr>
          <w:p w14:paraId="0E643887"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245</w:t>
            </w:r>
          </w:p>
        </w:tc>
        <w:tc>
          <w:tcPr>
            <w:tcW w:w="944" w:type="dxa"/>
            <w:tcBorders>
              <w:top w:val="nil"/>
              <w:left w:val="nil"/>
              <w:bottom w:val="single" w:sz="8" w:space="0" w:color="auto"/>
              <w:right w:val="nil"/>
            </w:tcBorders>
            <w:shd w:val="clear" w:color="000000" w:fill="FFFFFF"/>
            <w:hideMark/>
          </w:tcPr>
          <w:p w14:paraId="35D95C53"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330</w:t>
            </w:r>
          </w:p>
        </w:tc>
        <w:tc>
          <w:tcPr>
            <w:tcW w:w="944" w:type="dxa"/>
            <w:tcBorders>
              <w:top w:val="nil"/>
              <w:left w:val="nil"/>
              <w:bottom w:val="single" w:sz="8" w:space="0" w:color="auto"/>
              <w:right w:val="nil"/>
            </w:tcBorders>
            <w:shd w:val="clear" w:color="000000" w:fill="FFFFFF"/>
            <w:hideMark/>
          </w:tcPr>
          <w:p w14:paraId="6EB7A85A"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346</w:t>
            </w:r>
          </w:p>
        </w:tc>
        <w:tc>
          <w:tcPr>
            <w:tcW w:w="944" w:type="dxa"/>
            <w:tcBorders>
              <w:top w:val="nil"/>
              <w:left w:val="nil"/>
              <w:bottom w:val="single" w:sz="8" w:space="0" w:color="auto"/>
              <w:right w:val="nil"/>
            </w:tcBorders>
            <w:shd w:val="clear" w:color="000000" w:fill="FFFFFF"/>
            <w:hideMark/>
          </w:tcPr>
          <w:p w14:paraId="16C27A7C"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179</w:t>
            </w:r>
          </w:p>
        </w:tc>
        <w:tc>
          <w:tcPr>
            <w:tcW w:w="1418" w:type="dxa"/>
            <w:tcBorders>
              <w:top w:val="nil"/>
              <w:left w:val="nil"/>
              <w:bottom w:val="single" w:sz="8" w:space="0" w:color="auto"/>
              <w:right w:val="nil"/>
            </w:tcBorders>
            <w:shd w:val="clear" w:color="000000" w:fill="FFFFFF"/>
            <w:hideMark/>
          </w:tcPr>
          <w:p w14:paraId="3DE1AF34"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-48.3%</w:t>
            </w:r>
          </w:p>
        </w:tc>
      </w:tr>
      <w:tr w:rsidR="001475C4" w:rsidRPr="00FE385A" w14:paraId="436E7678" w14:textId="77777777" w:rsidTr="004D2C62">
        <w:trPr>
          <w:trHeight w:val="315"/>
        </w:trPr>
        <w:tc>
          <w:tcPr>
            <w:tcW w:w="3360" w:type="dxa"/>
            <w:tcBorders>
              <w:top w:val="nil"/>
              <w:left w:val="nil"/>
              <w:bottom w:val="single" w:sz="8" w:space="0" w:color="auto"/>
              <w:right w:val="nil"/>
            </w:tcBorders>
            <w:shd w:val="clear" w:color="000000" w:fill="FFFFFF"/>
            <w:hideMark/>
          </w:tcPr>
          <w:p w14:paraId="46EFF7E8" w14:textId="77777777" w:rsidR="001475C4" w:rsidRPr="000654DE" w:rsidRDefault="001475C4" w:rsidP="004D2C62">
            <w:pPr>
              <w:spacing w:after="0"/>
              <w:rPr>
                <w:rFonts w:eastAsia="Times New Roman"/>
                <w:color w:val="000000"/>
                <w:sz w:val="20"/>
                <w:szCs w:val="20"/>
                <w:lang w:eastAsia="en-AU"/>
              </w:rPr>
            </w:pPr>
            <w:r w:rsidRPr="000654DE">
              <w:rPr>
                <w:rFonts w:eastAsiaTheme="minorHAnsi"/>
                <w:color w:val="000000"/>
                <w:sz w:val="20"/>
                <w:szCs w:val="20"/>
              </w:rPr>
              <w:t>Product characteristic</w:t>
            </w:r>
          </w:p>
        </w:tc>
        <w:tc>
          <w:tcPr>
            <w:tcW w:w="944" w:type="dxa"/>
            <w:tcBorders>
              <w:top w:val="nil"/>
              <w:left w:val="nil"/>
              <w:bottom w:val="single" w:sz="8" w:space="0" w:color="auto"/>
              <w:right w:val="nil"/>
            </w:tcBorders>
            <w:shd w:val="clear" w:color="000000" w:fill="FFFFFF"/>
            <w:hideMark/>
          </w:tcPr>
          <w:p w14:paraId="7F06682D"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193</w:t>
            </w:r>
          </w:p>
        </w:tc>
        <w:tc>
          <w:tcPr>
            <w:tcW w:w="944" w:type="dxa"/>
            <w:tcBorders>
              <w:top w:val="nil"/>
              <w:left w:val="nil"/>
              <w:bottom w:val="single" w:sz="8" w:space="0" w:color="auto"/>
              <w:right w:val="nil"/>
            </w:tcBorders>
            <w:shd w:val="clear" w:color="000000" w:fill="FFFFFF"/>
            <w:hideMark/>
          </w:tcPr>
          <w:p w14:paraId="33D791F1"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182</w:t>
            </w:r>
          </w:p>
        </w:tc>
        <w:tc>
          <w:tcPr>
            <w:tcW w:w="944" w:type="dxa"/>
            <w:tcBorders>
              <w:top w:val="nil"/>
              <w:left w:val="nil"/>
              <w:bottom w:val="single" w:sz="8" w:space="0" w:color="auto"/>
              <w:right w:val="nil"/>
            </w:tcBorders>
            <w:shd w:val="clear" w:color="000000" w:fill="FFFFFF"/>
            <w:hideMark/>
          </w:tcPr>
          <w:p w14:paraId="70068D4F"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174</w:t>
            </w:r>
          </w:p>
        </w:tc>
        <w:tc>
          <w:tcPr>
            <w:tcW w:w="944" w:type="dxa"/>
            <w:tcBorders>
              <w:top w:val="nil"/>
              <w:left w:val="nil"/>
              <w:bottom w:val="single" w:sz="8" w:space="0" w:color="auto"/>
              <w:right w:val="nil"/>
            </w:tcBorders>
            <w:shd w:val="clear" w:color="000000" w:fill="FFFFFF"/>
            <w:hideMark/>
          </w:tcPr>
          <w:p w14:paraId="466809D5"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161</w:t>
            </w:r>
          </w:p>
        </w:tc>
        <w:tc>
          <w:tcPr>
            <w:tcW w:w="944" w:type="dxa"/>
            <w:tcBorders>
              <w:top w:val="nil"/>
              <w:left w:val="nil"/>
              <w:bottom w:val="single" w:sz="8" w:space="0" w:color="auto"/>
              <w:right w:val="nil"/>
            </w:tcBorders>
            <w:shd w:val="clear" w:color="000000" w:fill="FFFFFF"/>
            <w:hideMark/>
          </w:tcPr>
          <w:p w14:paraId="204E0D38"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187</w:t>
            </w:r>
          </w:p>
        </w:tc>
        <w:tc>
          <w:tcPr>
            <w:tcW w:w="1418" w:type="dxa"/>
            <w:tcBorders>
              <w:top w:val="nil"/>
              <w:left w:val="nil"/>
              <w:bottom w:val="single" w:sz="8" w:space="0" w:color="auto"/>
              <w:right w:val="nil"/>
            </w:tcBorders>
            <w:shd w:val="clear" w:color="000000" w:fill="FFFFFF"/>
            <w:hideMark/>
          </w:tcPr>
          <w:p w14:paraId="6D5DD2D7"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16.1%</w:t>
            </w:r>
          </w:p>
        </w:tc>
      </w:tr>
      <w:tr w:rsidR="001475C4" w:rsidRPr="00FE385A" w14:paraId="3B46D961" w14:textId="77777777" w:rsidTr="004D2C62">
        <w:trPr>
          <w:trHeight w:val="315"/>
        </w:trPr>
        <w:tc>
          <w:tcPr>
            <w:tcW w:w="3360" w:type="dxa"/>
            <w:tcBorders>
              <w:top w:val="nil"/>
              <w:left w:val="nil"/>
              <w:bottom w:val="single" w:sz="8" w:space="0" w:color="auto"/>
              <w:right w:val="nil"/>
            </w:tcBorders>
            <w:shd w:val="clear" w:color="000000" w:fill="FFFFFF"/>
            <w:hideMark/>
          </w:tcPr>
          <w:p w14:paraId="7FC3B6E0" w14:textId="77777777" w:rsidR="001475C4" w:rsidRPr="000654DE" w:rsidRDefault="001475C4" w:rsidP="004D2C62">
            <w:pPr>
              <w:spacing w:after="0"/>
              <w:rPr>
                <w:rFonts w:eastAsia="Times New Roman"/>
                <w:color w:val="000000"/>
                <w:sz w:val="20"/>
                <w:szCs w:val="20"/>
                <w:lang w:eastAsia="en-AU"/>
              </w:rPr>
            </w:pPr>
            <w:r w:rsidRPr="000654DE">
              <w:rPr>
                <w:rFonts w:eastAsiaTheme="minorHAnsi"/>
                <w:color w:val="000000"/>
                <w:sz w:val="20"/>
                <w:szCs w:val="20"/>
              </w:rPr>
              <w:t>Transfusion in emergency setting</w:t>
            </w:r>
          </w:p>
        </w:tc>
        <w:tc>
          <w:tcPr>
            <w:tcW w:w="944" w:type="dxa"/>
            <w:tcBorders>
              <w:top w:val="nil"/>
              <w:left w:val="nil"/>
              <w:bottom w:val="single" w:sz="8" w:space="0" w:color="auto"/>
              <w:right w:val="nil"/>
            </w:tcBorders>
            <w:shd w:val="clear" w:color="000000" w:fill="FFFFFF"/>
            <w:hideMark/>
          </w:tcPr>
          <w:p w14:paraId="124BB50D"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13</w:t>
            </w:r>
          </w:p>
        </w:tc>
        <w:tc>
          <w:tcPr>
            <w:tcW w:w="944" w:type="dxa"/>
            <w:tcBorders>
              <w:top w:val="nil"/>
              <w:left w:val="nil"/>
              <w:bottom w:val="single" w:sz="8" w:space="0" w:color="auto"/>
              <w:right w:val="nil"/>
            </w:tcBorders>
            <w:shd w:val="clear" w:color="000000" w:fill="FFFFFF"/>
            <w:hideMark/>
          </w:tcPr>
          <w:p w14:paraId="7D6D68FE"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19</w:t>
            </w:r>
          </w:p>
        </w:tc>
        <w:tc>
          <w:tcPr>
            <w:tcW w:w="944" w:type="dxa"/>
            <w:tcBorders>
              <w:top w:val="nil"/>
              <w:left w:val="nil"/>
              <w:bottom w:val="single" w:sz="8" w:space="0" w:color="auto"/>
              <w:right w:val="nil"/>
            </w:tcBorders>
            <w:shd w:val="clear" w:color="000000" w:fill="FFFFFF"/>
            <w:hideMark/>
          </w:tcPr>
          <w:p w14:paraId="6961DE18"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24</w:t>
            </w:r>
          </w:p>
        </w:tc>
        <w:tc>
          <w:tcPr>
            <w:tcW w:w="944" w:type="dxa"/>
            <w:tcBorders>
              <w:top w:val="nil"/>
              <w:left w:val="nil"/>
              <w:bottom w:val="single" w:sz="8" w:space="0" w:color="auto"/>
              <w:right w:val="nil"/>
            </w:tcBorders>
            <w:shd w:val="clear" w:color="000000" w:fill="FFFFFF"/>
            <w:hideMark/>
          </w:tcPr>
          <w:p w14:paraId="6A922871"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16</w:t>
            </w:r>
          </w:p>
        </w:tc>
        <w:tc>
          <w:tcPr>
            <w:tcW w:w="944" w:type="dxa"/>
            <w:tcBorders>
              <w:top w:val="nil"/>
              <w:left w:val="nil"/>
              <w:bottom w:val="single" w:sz="8" w:space="0" w:color="auto"/>
              <w:right w:val="nil"/>
            </w:tcBorders>
            <w:shd w:val="clear" w:color="000000" w:fill="FFFFFF"/>
            <w:hideMark/>
          </w:tcPr>
          <w:p w14:paraId="04265C35"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28</w:t>
            </w:r>
          </w:p>
        </w:tc>
        <w:tc>
          <w:tcPr>
            <w:tcW w:w="1418" w:type="dxa"/>
            <w:tcBorders>
              <w:top w:val="nil"/>
              <w:left w:val="nil"/>
              <w:bottom w:val="single" w:sz="8" w:space="0" w:color="auto"/>
              <w:right w:val="nil"/>
            </w:tcBorders>
            <w:shd w:val="clear" w:color="000000" w:fill="FFFFFF"/>
            <w:hideMark/>
          </w:tcPr>
          <w:p w14:paraId="4EAC18F9"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75.0%</w:t>
            </w:r>
          </w:p>
        </w:tc>
      </w:tr>
      <w:tr w:rsidR="001475C4" w:rsidRPr="00FE385A" w14:paraId="11CC645C" w14:textId="77777777" w:rsidTr="004D2C62">
        <w:trPr>
          <w:trHeight w:val="315"/>
        </w:trPr>
        <w:tc>
          <w:tcPr>
            <w:tcW w:w="3360" w:type="dxa"/>
            <w:tcBorders>
              <w:top w:val="nil"/>
              <w:left w:val="nil"/>
              <w:bottom w:val="single" w:sz="8" w:space="0" w:color="auto"/>
              <w:right w:val="nil"/>
            </w:tcBorders>
            <w:shd w:val="clear" w:color="000000" w:fill="FFFFFF"/>
            <w:hideMark/>
          </w:tcPr>
          <w:p w14:paraId="280E3EAC" w14:textId="77777777" w:rsidR="001475C4" w:rsidRPr="000654DE" w:rsidRDefault="001475C4" w:rsidP="004D2C62">
            <w:pPr>
              <w:spacing w:after="0"/>
              <w:rPr>
                <w:rFonts w:eastAsia="Times New Roman"/>
                <w:color w:val="000000"/>
                <w:sz w:val="20"/>
                <w:szCs w:val="20"/>
                <w:lang w:eastAsia="en-AU"/>
              </w:rPr>
            </w:pPr>
            <w:r w:rsidRPr="000654DE">
              <w:rPr>
                <w:rFonts w:eastAsiaTheme="minorHAnsi"/>
                <w:color w:val="000000"/>
                <w:sz w:val="20"/>
                <w:szCs w:val="20"/>
              </w:rPr>
              <w:t>Deliberate clinical decision</w:t>
            </w:r>
          </w:p>
        </w:tc>
        <w:tc>
          <w:tcPr>
            <w:tcW w:w="944" w:type="dxa"/>
            <w:tcBorders>
              <w:top w:val="nil"/>
              <w:left w:val="nil"/>
              <w:bottom w:val="single" w:sz="8" w:space="0" w:color="auto"/>
              <w:right w:val="nil"/>
            </w:tcBorders>
            <w:shd w:val="clear" w:color="000000" w:fill="FFFFFF"/>
            <w:hideMark/>
          </w:tcPr>
          <w:p w14:paraId="45871D8F"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29</w:t>
            </w:r>
          </w:p>
        </w:tc>
        <w:tc>
          <w:tcPr>
            <w:tcW w:w="944" w:type="dxa"/>
            <w:tcBorders>
              <w:top w:val="nil"/>
              <w:left w:val="nil"/>
              <w:bottom w:val="single" w:sz="8" w:space="0" w:color="auto"/>
              <w:right w:val="nil"/>
            </w:tcBorders>
            <w:shd w:val="clear" w:color="000000" w:fill="FFFFFF"/>
            <w:hideMark/>
          </w:tcPr>
          <w:p w14:paraId="6B85BEF4"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40</w:t>
            </w:r>
          </w:p>
        </w:tc>
        <w:tc>
          <w:tcPr>
            <w:tcW w:w="944" w:type="dxa"/>
            <w:tcBorders>
              <w:top w:val="nil"/>
              <w:left w:val="nil"/>
              <w:bottom w:val="single" w:sz="8" w:space="0" w:color="auto"/>
              <w:right w:val="nil"/>
            </w:tcBorders>
            <w:shd w:val="clear" w:color="000000" w:fill="FFFFFF"/>
            <w:hideMark/>
          </w:tcPr>
          <w:p w14:paraId="04FB85D7"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46</w:t>
            </w:r>
          </w:p>
        </w:tc>
        <w:tc>
          <w:tcPr>
            <w:tcW w:w="944" w:type="dxa"/>
            <w:tcBorders>
              <w:top w:val="nil"/>
              <w:left w:val="nil"/>
              <w:bottom w:val="single" w:sz="8" w:space="0" w:color="auto"/>
              <w:right w:val="nil"/>
            </w:tcBorders>
            <w:shd w:val="clear" w:color="000000" w:fill="FFFFFF"/>
            <w:hideMark/>
          </w:tcPr>
          <w:p w14:paraId="404A2B7F"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57</w:t>
            </w:r>
          </w:p>
        </w:tc>
        <w:tc>
          <w:tcPr>
            <w:tcW w:w="944" w:type="dxa"/>
            <w:tcBorders>
              <w:top w:val="nil"/>
              <w:left w:val="nil"/>
              <w:bottom w:val="single" w:sz="8" w:space="0" w:color="auto"/>
              <w:right w:val="nil"/>
            </w:tcBorders>
            <w:shd w:val="clear" w:color="000000" w:fill="FFFFFF"/>
            <w:hideMark/>
          </w:tcPr>
          <w:p w14:paraId="78738F49"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110</w:t>
            </w:r>
          </w:p>
        </w:tc>
        <w:tc>
          <w:tcPr>
            <w:tcW w:w="1418" w:type="dxa"/>
            <w:tcBorders>
              <w:top w:val="nil"/>
              <w:left w:val="nil"/>
              <w:bottom w:val="single" w:sz="8" w:space="0" w:color="auto"/>
              <w:right w:val="nil"/>
            </w:tcBorders>
            <w:shd w:val="clear" w:color="000000" w:fill="FFFFFF"/>
            <w:hideMark/>
          </w:tcPr>
          <w:p w14:paraId="044CCFCB"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93.0%</w:t>
            </w:r>
          </w:p>
        </w:tc>
      </w:tr>
      <w:tr w:rsidR="001475C4" w:rsidRPr="00FE385A" w14:paraId="098CCD5A" w14:textId="77777777" w:rsidTr="004D2C62">
        <w:trPr>
          <w:trHeight w:val="315"/>
        </w:trPr>
        <w:tc>
          <w:tcPr>
            <w:tcW w:w="3360" w:type="dxa"/>
            <w:tcBorders>
              <w:top w:val="nil"/>
              <w:left w:val="nil"/>
              <w:bottom w:val="single" w:sz="8" w:space="0" w:color="auto"/>
              <w:right w:val="nil"/>
            </w:tcBorders>
            <w:shd w:val="clear" w:color="000000" w:fill="FFFFFF"/>
            <w:hideMark/>
          </w:tcPr>
          <w:p w14:paraId="6932C714" w14:textId="77777777" w:rsidR="001475C4" w:rsidRPr="000654DE" w:rsidRDefault="001475C4" w:rsidP="004D2C62">
            <w:pPr>
              <w:spacing w:after="0"/>
              <w:rPr>
                <w:rFonts w:eastAsia="Times New Roman"/>
                <w:color w:val="000000"/>
                <w:sz w:val="20"/>
                <w:szCs w:val="20"/>
                <w:lang w:eastAsia="en-AU"/>
              </w:rPr>
            </w:pPr>
            <w:r w:rsidRPr="000654DE">
              <w:rPr>
                <w:rFonts w:eastAsiaTheme="minorHAnsi"/>
                <w:color w:val="000000"/>
                <w:sz w:val="20"/>
                <w:szCs w:val="20"/>
              </w:rPr>
              <w:t>Prescribing/ordering</w:t>
            </w:r>
          </w:p>
        </w:tc>
        <w:tc>
          <w:tcPr>
            <w:tcW w:w="944" w:type="dxa"/>
            <w:tcBorders>
              <w:top w:val="nil"/>
              <w:left w:val="nil"/>
              <w:bottom w:val="single" w:sz="8" w:space="0" w:color="auto"/>
              <w:right w:val="nil"/>
            </w:tcBorders>
            <w:shd w:val="clear" w:color="000000" w:fill="FFFFFF"/>
            <w:hideMark/>
          </w:tcPr>
          <w:p w14:paraId="5C0C4A2B"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12</w:t>
            </w:r>
          </w:p>
        </w:tc>
        <w:tc>
          <w:tcPr>
            <w:tcW w:w="944" w:type="dxa"/>
            <w:tcBorders>
              <w:top w:val="nil"/>
              <w:left w:val="nil"/>
              <w:bottom w:val="single" w:sz="8" w:space="0" w:color="auto"/>
              <w:right w:val="nil"/>
            </w:tcBorders>
            <w:shd w:val="clear" w:color="000000" w:fill="FFFFFF"/>
            <w:hideMark/>
          </w:tcPr>
          <w:p w14:paraId="5E862FC8"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5</w:t>
            </w:r>
          </w:p>
        </w:tc>
        <w:tc>
          <w:tcPr>
            <w:tcW w:w="944" w:type="dxa"/>
            <w:tcBorders>
              <w:top w:val="nil"/>
              <w:left w:val="nil"/>
              <w:bottom w:val="single" w:sz="8" w:space="0" w:color="auto"/>
              <w:right w:val="nil"/>
            </w:tcBorders>
            <w:shd w:val="clear" w:color="000000" w:fill="FFFFFF"/>
            <w:hideMark/>
          </w:tcPr>
          <w:p w14:paraId="5CE3F587"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5</w:t>
            </w:r>
          </w:p>
        </w:tc>
        <w:tc>
          <w:tcPr>
            <w:tcW w:w="944" w:type="dxa"/>
            <w:tcBorders>
              <w:top w:val="nil"/>
              <w:left w:val="nil"/>
              <w:bottom w:val="single" w:sz="8" w:space="0" w:color="auto"/>
              <w:right w:val="nil"/>
            </w:tcBorders>
            <w:shd w:val="clear" w:color="000000" w:fill="FFFFFF"/>
            <w:hideMark/>
          </w:tcPr>
          <w:p w14:paraId="304F2F22"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18</w:t>
            </w:r>
          </w:p>
        </w:tc>
        <w:tc>
          <w:tcPr>
            <w:tcW w:w="944" w:type="dxa"/>
            <w:tcBorders>
              <w:top w:val="nil"/>
              <w:left w:val="nil"/>
              <w:bottom w:val="single" w:sz="8" w:space="0" w:color="auto"/>
              <w:right w:val="nil"/>
            </w:tcBorders>
            <w:shd w:val="clear" w:color="000000" w:fill="FFFFFF"/>
            <w:hideMark/>
          </w:tcPr>
          <w:p w14:paraId="68D00530"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18</w:t>
            </w:r>
          </w:p>
        </w:tc>
        <w:tc>
          <w:tcPr>
            <w:tcW w:w="1418" w:type="dxa"/>
            <w:tcBorders>
              <w:top w:val="nil"/>
              <w:left w:val="nil"/>
              <w:bottom w:val="single" w:sz="8" w:space="0" w:color="auto"/>
              <w:right w:val="nil"/>
            </w:tcBorders>
            <w:shd w:val="clear" w:color="000000" w:fill="FFFFFF"/>
            <w:hideMark/>
          </w:tcPr>
          <w:p w14:paraId="0F63FA7A"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0.0%</w:t>
            </w:r>
          </w:p>
        </w:tc>
      </w:tr>
      <w:tr w:rsidR="001475C4" w:rsidRPr="00FE385A" w14:paraId="336131D7" w14:textId="77777777" w:rsidTr="004D2C62">
        <w:trPr>
          <w:trHeight w:val="315"/>
        </w:trPr>
        <w:tc>
          <w:tcPr>
            <w:tcW w:w="3360" w:type="dxa"/>
            <w:tcBorders>
              <w:top w:val="nil"/>
              <w:left w:val="nil"/>
              <w:bottom w:val="single" w:sz="8" w:space="0" w:color="auto"/>
              <w:right w:val="nil"/>
            </w:tcBorders>
            <w:shd w:val="clear" w:color="000000" w:fill="FFFFFF"/>
            <w:hideMark/>
          </w:tcPr>
          <w:p w14:paraId="79AE9D8E" w14:textId="77777777" w:rsidR="001475C4" w:rsidRPr="000654DE" w:rsidRDefault="001475C4" w:rsidP="004D2C62">
            <w:pPr>
              <w:spacing w:after="0"/>
              <w:rPr>
                <w:rFonts w:eastAsia="Times New Roman"/>
                <w:color w:val="000000"/>
                <w:sz w:val="20"/>
                <w:szCs w:val="20"/>
                <w:lang w:eastAsia="en-AU"/>
              </w:rPr>
            </w:pPr>
            <w:r w:rsidRPr="000654DE">
              <w:rPr>
                <w:rFonts w:eastAsiaTheme="minorHAnsi"/>
                <w:color w:val="000000"/>
                <w:sz w:val="20"/>
                <w:szCs w:val="20"/>
              </w:rPr>
              <w:t>Specimen collection/labelling</w:t>
            </w:r>
          </w:p>
        </w:tc>
        <w:tc>
          <w:tcPr>
            <w:tcW w:w="944" w:type="dxa"/>
            <w:tcBorders>
              <w:top w:val="nil"/>
              <w:left w:val="nil"/>
              <w:bottom w:val="single" w:sz="8" w:space="0" w:color="auto"/>
              <w:right w:val="nil"/>
            </w:tcBorders>
            <w:shd w:val="clear" w:color="000000" w:fill="FFFFFF"/>
            <w:hideMark/>
          </w:tcPr>
          <w:p w14:paraId="3ADF42B4"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w:t>
            </w:r>
          </w:p>
        </w:tc>
        <w:tc>
          <w:tcPr>
            <w:tcW w:w="944" w:type="dxa"/>
            <w:tcBorders>
              <w:top w:val="nil"/>
              <w:left w:val="nil"/>
              <w:bottom w:val="single" w:sz="8" w:space="0" w:color="auto"/>
              <w:right w:val="nil"/>
            </w:tcBorders>
            <w:shd w:val="clear" w:color="000000" w:fill="FFFFFF"/>
            <w:hideMark/>
          </w:tcPr>
          <w:p w14:paraId="220EBF72"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3</w:t>
            </w:r>
          </w:p>
        </w:tc>
        <w:tc>
          <w:tcPr>
            <w:tcW w:w="944" w:type="dxa"/>
            <w:tcBorders>
              <w:top w:val="nil"/>
              <w:left w:val="nil"/>
              <w:bottom w:val="single" w:sz="8" w:space="0" w:color="auto"/>
              <w:right w:val="nil"/>
            </w:tcBorders>
            <w:shd w:val="clear" w:color="000000" w:fill="FFFFFF"/>
            <w:hideMark/>
          </w:tcPr>
          <w:p w14:paraId="2AD339E7"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2</w:t>
            </w:r>
          </w:p>
        </w:tc>
        <w:tc>
          <w:tcPr>
            <w:tcW w:w="944" w:type="dxa"/>
            <w:tcBorders>
              <w:top w:val="nil"/>
              <w:left w:val="nil"/>
              <w:bottom w:val="single" w:sz="8" w:space="0" w:color="auto"/>
              <w:right w:val="nil"/>
            </w:tcBorders>
            <w:shd w:val="clear" w:color="000000" w:fill="FFFFFF"/>
            <w:hideMark/>
          </w:tcPr>
          <w:p w14:paraId="04612352"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4</w:t>
            </w:r>
          </w:p>
        </w:tc>
        <w:tc>
          <w:tcPr>
            <w:tcW w:w="944" w:type="dxa"/>
            <w:tcBorders>
              <w:top w:val="nil"/>
              <w:left w:val="nil"/>
              <w:bottom w:val="single" w:sz="8" w:space="0" w:color="auto"/>
              <w:right w:val="nil"/>
            </w:tcBorders>
            <w:shd w:val="clear" w:color="000000" w:fill="FFFFFF"/>
            <w:hideMark/>
          </w:tcPr>
          <w:p w14:paraId="1D94B072"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w:t>
            </w:r>
          </w:p>
        </w:tc>
        <w:tc>
          <w:tcPr>
            <w:tcW w:w="1418" w:type="dxa"/>
            <w:tcBorders>
              <w:top w:val="nil"/>
              <w:left w:val="nil"/>
              <w:bottom w:val="single" w:sz="8" w:space="0" w:color="auto"/>
              <w:right w:val="nil"/>
            </w:tcBorders>
            <w:shd w:val="clear" w:color="000000" w:fill="FFFFFF"/>
            <w:hideMark/>
          </w:tcPr>
          <w:p w14:paraId="6C41CCF8"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-75.0%</w:t>
            </w:r>
          </w:p>
        </w:tc>
      </w:tr>
      <w:tr w:rsidR="001475C4" w:rsidRPr="00FE385A" w14:paraId="11026543" w14:textId="77777777" w:rsidTr="004D2C62">
        <w:trPr>
          <w:trHeight w:val="315"/>
        </w:trPr>
        <w:tc>
          <w:tcPr>
            <w:tcW w:w="3360" w:type="dxa"/>
            <w:tcBorders>
              <w:top w:val="nil"/>
              <w:left w:val="nil"/>
              <w:bottom w:val="single" w:sz="8" w:space="0" w:color="auto"/>
              <w:right w:val="nil"/>
            </w:tcBorders>
            <w:shd w:val="clear" w:color="000000" w:fill="FFFFFF"/>
            <w:hideMark/>
          </w:tcPr>
          <w:p w14:paraId="32C1E6BD" w14:textId="77777777" w:rsidR="001475C4" w:rsidRPr="000654DE" w:rsidRDefault="001475C4" w:rsidP="004D2C62">
            <w:pPr>
              <w:spacing w:after="0"/>
              <w:rPr>
                <w:rFonts w:eastAsia="Times New Roman"/>
                <w:color w:val="000000"/>
                <w:sz w:val="20"/>
                <w:szCs w:val="20"/>
                <w:lang w:eastAsia="en-AU"/>
              </w:rPr>
            </w:pPr>
            <w:r w:rsidRPr="000654DE">
              <w:rPr>
                <w:rFonts w:eastAsiaTheme="minorHAnsi"/>
                <w:color w:val="000000"/>
                <w:sz w:val="20"/>
                <w:szCs w:val="20"/>
              </w:rPr>
              <w:t>Laboratory (testing/dispensing)</w:t>
            </w:r>
          </w:p>
        </w:tc>
        <w:tc>
          <w:tcPr>
            <w:tcW w:w="944" w:type="dxa"/>
            <w:tcBorders>
              <w:top w:val="nil"/>
              <w:left w:val="nil"/>
              <w:bottom w:val="single" w:sz="8" w:space="0" w:color="auto"/>
              <w:right w:val="nil"/>
            </w:tcBorders>
            <w:shd w:val="clear" w:color="000000" w:fill="FFFFFF"/>
            <w:hideMark/>
          </w:tcPr>
          <w:p w14:paraId="53BDAE23"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13</w:t>
            </w:r>
          </w:p>
        </w:tc>
        <w:tc>
          <w:tcPr>
            <w:tcW w:w="944" w:type="dxa"/>
            <w:tcBorders>
              <w:top w:val="nil"/>
              <w:left w:val="nil"/>
              <w:bottom w:val="single" w:sz="8" w:space="0" w:color="auto"/>
              <w:right w:val="nil"/>
            </w:tcBorders>
            <w:shd w:val="clear" w:color="000000" w:fill="FFFFFF"/>
            <w:hideMark/>
          </w:tcPr>
          <w:p w14:paraId="2ECE4783"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9</w:t>
            </w:r>
          </w:p>
        </w:tc>
        <w:tc>
          <w:tcPr>
            <w:tcW w:w="944" w:type="dxa"/>
            <w:tcBorders>
              <w:top w:val="nil"/>
              <w:left w:val="nil"/>
              <w:bottom w:val="single" w:sz="8" w:space="0" w:color="auto"/>
              <w:right w:val="nil"/>
            </w:tcBorders>
            <w:shd w:val="clear" w:color="000000" w:fill="FFFFFF"/>
            <w:hideMark/>
          </w:tcPr>
          <w:p w14:paraId="3A9A3B6A"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16</w:t>
            </w:r>
          </w:p>
        </w:tc>
        <w:tc>
          <w:tcPr>
            <w:tcW w:w="944" w:type="dxa"/>
            <w:tcBorders>
              <w:top w:val="nil"/>
              <w:left w:val="nil"/>
              <w:bottom w:val="single" w:sz="8" w:space="0" w:color="auto"/>
              <w:right w:val="nil"/>
            </w:tcBorders>
            <w:shd w:val="clear" w:color="000000" w:fill="FFFFFF"/>
            <w:hideMark/>
          </w:tcPr>
          <w:p w14:paraId="49E62EA5"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18</w:t>
            </w:r>
          </w:p>
        </w:tc>
        <w:tc>
          <w:tcPr>
            <w:tcW w:w="944" w:type="dxa"/>
            <w:tcBorders>
              <w:top w:val="nil"/>
              <w:left w:val="nil"/>
              <w:bottom w:val="single" w:sz="8" w:space="0" w:color="auto"/>
              <w:right w:val="nil"/>
            </w:tcBorders>
            <w:shd w:val="clear" w:color="000000" w:fill="FFFFFF"/>
            <w:hideMark/>
          </w:tcPr>
          <w:p w14:paraId="1E984151"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30</w:t>
            </w:r>
          </w:p>
        </w:tc>
        <w:tc>
          <w:tcPr>
            <w:tcW w:w="1418" w:type="dxa"/>
            <w:tcBorders>
              <w:top w:val="nil"/>
              <w:left w:val="nil"/>
              <w:bottom w:val="single" w:sz="8" w:space="0" w:color="auto"/>
              <w:right w:val="nil"/>
            </w:tcBorders>
            <w:shd w:val="clear" w:color="000000" w:fill="FFFFFF"/>
            <w:hideMark/>
          </w:tcPr>
          <w:p w14:paraId="520E7DF1"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66.7%</w:t>
            </w:r>
          </w:p>
        </w:tc>
      </w:tr>
      <w:tr w:rsidR="001475C4" w:rsidRPr="00FE385A" w14:paraId="70381C2C" w14:textId="77777777" w:rsidTr="004D2C62">
        <w:trPr>
          <w:trHeight w:val="315"/>
        </w:trPr>
        <w:tc>
          <w:tcPr>
            <w:tcW w:w="3360" w:type="dxa"/>
            <w:tcBorders>
              <w:top w:val="nil"/>
              <w:left w:val="nil"/>
              <w:bottom w:val="single" w:sz="8" w:space="0" w:color="auto"/>
              <w:right w:val="nil"/>
            </w:tcBorders>
            <w:shd w:val="clear" w:color="000000" w:fill="FFFFFF"/>
            <w:hideMark/>
          </w:tcPr>
          <w:p w14:paraId="23F38599" w14:textId="77777777" w:rsidR="001475C4" w:rsidRPr="000654DE" w:rsidRDefault="001475C4" w:rsidP="004D2C62">
            <w:pPr>
              <w:spacing w:after="0"/>
              <w:rPr>
                <w:rFonts w:eastAsia="Times New Roman"/>
                <w:color w:val="000000"/>
                <w:sz w:val="20"/>
                <w:szCs w:val="20"/>
                <w:lang w:eastAsia="en-AU"/>
              </w:rPr>
            </w:pPr>
            <w:r w:rsidRPr="000654DE">
              <w:rPr>
                <w:rFonts w:eastAsiaTheme="minorHAnsi"/>
                <w:color w:val="000000"/>
                <w:sz w:val="20"/>
                <w:szCs w:val="20"/>
              </w:rPr>
              <w:t>Transport, storage, handling</w:t>
            </w:r>
          </w:p>
        </w:tc>
        <w:tc>
          <w:tcPr>
            <w:tcW w:w="944" w:type="dxa"/>
            <w:tcBorders>
              <w:top w:val="nil"/>
              <w:left w:val="nil"/>
              <w:bottom w:val="single" w:sz="8" w:space="0" w:color="auto"/>
              <w:right w:val="nil"/>
            </w:tcBorders>
            <w:shd w:val="clear" w:color="000000" w:fill="FFFFFF"/>
            <w:hideMark/>
          </w:tcPr>
          <w:p w14:paraId="5058F248"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w:t>
            </w:r>
          </w:p>
        </w:tc>
        <w:tc>
          <w:tcPr>
            <w:tcW w:w="944" w:type="dxa"/>
            <w:tcBorders>
              <w:top w:val="nil"/>
              <w:left w:val="nil"/>
              <w:bottom w:val="single" w:sz="8" w:space="0" w:color="auto"/>
              <w:right w:val="nil"/>
            </w:tcBorders>
            <w:shd w:val="clear" w:color="000000" w:fill="FFFFFF"/>
            <w:hideMark/>
          </w:tcPr>
          <w:p w14:paraId="7F539ABB"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w:t>
            </w:r>
          </w:p>
        </w:tc>
        <w:tc>
          <w:tcPr>
            <w:tcW w:w="944" w:type="dxa"/>
            <w:tcBorders>
              <w:top w:val="nil"/>
              <w:left w:val="nil"/>
              <w:bottom w:val="single" w:sz="8" w:space="0" w:color="auto"/>
              <w:right w:val="nil"/>
            </w:tcBorders>
            <w:shd w:val="clear" w:color="000000" w:fill="FFFFFF"/>
            <w:hideMark/>
          </w:tcPr>
          <w:p w14:paraId="4563EB53"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w:t>
            </w:r>
          </w:p>
        </w:tc>
        <w:tc>
          <w:tcPr>
            <w:tcW w:w="944" w:type="dxa"/>
            <w:tcBorders>
              <w:top w:val="nil"/>
              <w:left w:val="nil"/>
              <w:bottom w:val="single" w:sz="8" w:space="0" w:color="auto"/>
              <w:right w:val="nil"/>
            </w:tcBorders>
            <w:shd w:val="clear" w:color="000000" w:fill="FFFFFF"/>
            <w:hideMark/>
          </w:tcPr>
          <w:p w14:paraId="25479E81"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2</w:t>
            </w:r>
          </w:p>
        </w:tc>
        <w:tc>
          <w:tcPr>
            <w:tcW w:w="944" w:type="dxa"/>
            <w:tcBorders>
              <w:top w:val="nil"/>
              <w:left w:val="nil"/>
              <w:bottom w:val="single" w:sz="8" w:space="0" w:color="auto"/>
              <w:right w:val="nil"/>
            </w:tcBorders>
            <w:shd w:val="clear" w:color="000000" w:fill="FFFFFF"/>
            <w:hideMark/>
          </w:tcPr>
          <w:p w14:paraId="47987C0D"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2</w:t>
            </w:r>
          </w:p>
        </w:tc>
        <w:tc>
          <w:tcPr>
            <w:tcW w:w="1418" w:type="dxa"/>
            <w:tcBorders>
              <w:top w:val="nil"/>
              <w:left w:val="nil"/>
              <w:bottom w:val="single" w:sz="8" w:space="0" w:color="auto"/>
              <w:right w:val="nil"/>
            </w:tcBorders>
            <w:shd w:val="clear" w:color="000000" w:fill="FFFFFF"/>
            <w:hideMark/>
          </w:tcPr>
          <w:p w14:paraId="3FDBD99C"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0.0%</w:t>
            </w:r>
          </w:p>
        </w:tc>
      </w:tr>
      <w:tr w:rsidR="001475C4" w:rsidRPr="00FE385A" w14:paraId="23A2D201" w14:textId="77777777" w:rsidTr="004D2C62">
        <w:trPr>
          <w:trHeight w:val="315"/>
        </w:trPr>
        <w:tc>
          <w:tcPr>
            <w:tcW w:w="3360" w:type="dxa"/>
            <w:tcBorders>
              <w:top w:val="nil"/>
              <w:left w:val="nil"/>
              <w:bottom w:val="single" w:sz="8" w:space="0" w:color="auto"/>
              <w:right w:val="nil"/>
            </w:tcBorders>
            <w:shd w:val="clear" w:color="000000" w:fill="FFFFFF"/>
            <w:hideMark/>
          </w:tcPr>
          <w:p w14:paraId="339DB068" w14:textId="77777777" w:rsidR="001475C4" w:rsidRPr="000654DE" w:rsidRDefault="001475C4" w:rsidP="004D2C62">
            <w:pPr>
              <w:spacing w:after="0"/>
              <w:rPr>
                <w:rFonts w:eastAsia="Times New Roman"/>
                <w:color w:val="000000"/>
                <w:sz w:val="20"/>
                <w:szCs w:val="20"/>
                <w:lang w:eastAsia="en-AU"/>
              </w:rPr>
            </w:pPr>
            <w:r w:rsidRPr="000654DE">
              <w:rPr>
                <w:rFonts w:eastAsiaTheme="minorHAnsi"/>
                <w:color w:val="000000"/>
                <w:sz w:val="20"/>
                <w:szCs w:val="20"/>
              </w:rPr>
              <w:t>Administration of product</w:t>
            </w:r>
          </w:p>
        </w:tc>
        <w:tc>
          <w:tcPr>
            <w:tcW w:w="944" w:type="dxa"/>
            <w:tcBorders>
              <w:top w:val="nil"/>
              <w:left w:val="nil"/>
              <w:bottom w:val="single" w:sz="8" w:space="0" w:color="auto"/>
              <w:right w:val="nil"/>
            </w:tcBorders>
            <w:shd w:val="clear" w:color="000000" w:fill="FFFFFF"/>
            <w:hideMark/>
          </w:tcPr>
          <w:p w14:paraId="43855954"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42</w:t>
            </w:r>
          </w:p>
        </w:tc>
        <w:tc>
          <w:tcPr>
            <w:tcW w:w="944" w:type="dxa"/>
            <w:tcBorders>
              <w:top w:val="nil"/>
              <w:left w:val="nil"/>
              <w:bottom w:val="single" w:sz="8" w:space="0" w:color="auto"/>
              <w:right w:val="nil"/>
            </w:tcBorders>
            <w:shd w:val="clear" w:color="000000" w:fill="FFFFFF"/>
            <w:hideMark/>
          </w:tcPr>
          <w:p w14:paraId="6DC0B34B"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10</w:t>
            </w:r>
          </w:p>
        </w:tc>
        <w:tc>
          <w:tcPr>
            <w:tcW w:w="944" w:type="dxa"/>
            <w:tcBorders>
              <w:top w:val="nil"/>
              <w:left w:val="nil"/>
              <w:bottom w:val="single" w:sz="8" w:space="0" w:color="auto"/>
              <w:right w:val="nil"/>
            </w:tcBorders>
            <w:shd w:val="clear" w:color="000000" w:fill="FFFFFF"/>
            <w:hideMark/>
          </w:tcPr>
          <w:p w14:paraId="14AB44E7"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64</w:t>
            </w:r>
          </w:p>
        </w:tc>
        <w:tc>
          <w:tcPr>
            <w:tcW w:w="944" w:type="dxa"/>
            <w:tcBorders>
              <w:top w:val="nil"/>
              <w:left w:val="nil"/>
              <w:bottom w:val="single" w:sz="8" w:space="0" w:color="auto"/>
              <w:right w:val="nil"/>
            </w:tcBorders>
            <w:shd w:val="clear" w:color="000000" w:fill="FFFFFF"/>
            <w:hideMark/>
          </w:tcPr>
          <w:p w14:paraId="097F00C0"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60</w:t>
            </w:r>
          </w:p>
        </w:tc>
        <w:tc>
          <w:tcPr>
            <w:tcW w:w="944" w:type="dxa"/>
            <w:tcBorders>
              <w:top w:val="nil"/>
              <w:left w:val="nil"/>
              <w:bottom w:val="single" w:sz="8" w:space="0" w:color="auto"/>
              <w:right w:val="nil"/>
            </w:tcBorders>
            <w:shd w:val="clear" w:color="000000" w:fill="FFFFFF"/>
            <w:hideMark/>
          </w:tcPr>
          <w:p w14:paraId="684C8D61"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121</w:t>
            </w:r>
          </w:p>
        </w:tc>
        <w:tc>
          <w:tcPr>
            <w:tcW w:w="1418" w:type="dxa"/>
            <w:tcBorders>
              <w:top w:val="nil"/>
              <w:left w:val="nil"/>
              <w:bottom w:val="single" w:sz="8" w:space="0" w:color="auto"/>
              <w:right w:val="nil"/>
            </w:tcBorders>
            <w:shd w:val="clear" w:color="000000" w:fill="FFFFFF"/>
            <w:hideMark/>
          </w:tcPr>
          <w:p w14:paraId="5BD8B4F4"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101.7%</w:t>
            </w:r>
          </w:p>
        </w:tc>
      </w:tr>
      <w:tr w:rsidR="001475C4" w:rsidRPr="00FE385A" w14:paraId="5C779847" w14:textId="77777777" w:rsidTr="004D2C62">
        <w:trPr>
          <w:trHeight w:val="315"/>
        </w:trPr>
        <w:tc>
          <w:tcPr>
            <w:tcW w:w="3360" w:type="dxa"/>
            <w:tcBorders>
              <w:top w:val="nil"/>
              <w:left w:val="nil"/>
              <w:bottom w:val="single" w:sz="8" w:space="0" w:color="auto"/>
              <w:right w:val="nil"/>
            </w:tcBorders>
            <w:shd w:val="clear" w:color="000000" w:fill="FFFFFF"/>
            <w:hideMark/>
          </w:tcPr>
          <w:p w14:paraId="385F3047" w14:textId="77777777" w:rsidR="001475C4" w:rsidRPr="000654DE" w:rsidRDefault="001475C4" w:rsidP="004D2C62">
            <w:pPr>
              <w:spacing w:after="0"/>
              <w:rPr>
                <w:rFonts w:eastAsia="Times New Roman"/>
                <w:color w:val="000000"/>
                <w:sz w:val="20"/>
                <w:szCs w:val="20"/>
                <w:lang w:eastAsia="en-AU"/>
              </w:rPr>
            </w:pPr>
            <w:r w:rsidRPr="000654DE">
              <w:rPr>
                <w:rFonts w:eastAsiaTheme="minorHAnsi"/>
                <w:color w:val="000000"/>
                <w:sz w:val="20"/>
                <w:szCs w:val="20"/>
              </w:rPr>
              <w:t>Indications do not meet guidelines</w:t>
            </w:r>
          </w:p>
        </w:tc>
        <w:tc>
          <w:tcPr>
            <w:tcW w:w="944" w:type="dxa"/>
            <w:tcBorders>
              <w:top w:val="nil"/>
              <w:left w:val="nil"/>
              <w:bottom w:val="single" w:sz="8" w:space="0" w:color="auto"/>
              <w:right w:val="nil"/>
            </w:tcBorders>
            <w:shd w:val="clear" w:color="000000" w:fill="FFFFFF"/>
            <w:hideMark/>
          </w:tcPr>
          <w:p w14:paraId="36CBEB4F"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8</w:t>
            </w:r>
          </w:p>
        </w:tc>
        <w:tc>
          <w:tcPr>
            <w:tcW w:w="944" w:type="dxa"/>
            <w:tcBorders>
              <w:top w:val="nil"/>
              <w:left w:val="nil"/>
              <w:bottom w:val="single" w:sz="8" w:space="0" w:color="auto"/>
              <w:right w:val="nil"/>
            </w:tcBorders>
            <w:shd w:val="clear" w:color="000000" w:fill="FFFFFF"/>
            <w:hideMark/>
          </w:tcPr>
          <w:p w14:paraId="480F1588"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5</w:t>
            </w:r>
          </w:p>
        </w:tc>
        <w:tc>
          <w:tcPr>
            <w:tcW w:w="944" w:type="dxa"/>
            <w:tcBorders>
              <w:top w:val="nil"/>
              <w:left w:val="nil"/>
              <w:bottom w:val="single" w:sz="8" w:space="0" w:color="auto"/>
              <w:right w:val="nil"/>
            </w:tcBorders>
            <w:shd w:val="clear" w:color="000000" w:fill="FFFFFF"/>
            <w:hideMark/>
          </w:tcPr>
          <w:p w14:paraId="05B9E876"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6</w:t>
            </w:r>
          </w:p>
        </w:tc>
        <w:tc>
          <w:tcPr>
            <w:tcW w:w="944" w:type="dxa"/>
            <w:tcBorders>
              <w:top w:val="nil"/>
              <w:left w:val="nil"/>
              <w:bottom w:val="single" w:sz="8" w:space="0" w:color="auto"/>
              <w:right w:val="nil"/>
            </w:tcBorders>
            <w:shd w:val="clear" w:color="000000" w:fill="FFFFFF"/>
            <w:hideMark/>
          </w:tcPr>
          <w:p w14:paraId="4817B97A"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13</w:t>
            </w:r>
          </w:p>
        </w:tc>
        <w:tc>
          <w:tcPr>
            <w:tcW w:w="944" w:type="dxa"/>
            <w:tcBorders>
              <w:top w:val="nil"/>
              <w:left w:val="nil"/>
              <w:bottom w:val="single" w:sz="8" w:space="0" w:color="auto"/>
              <w:right w:val="nil"/>
            </w:tcBorders>
            <w:shd w:val="clear" w:color="000000" w:fill="FFFFFF"/>
            <w:hideMark/>
          </w:tcPr>
          <w:p w14:paraId="51336984"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18</w:t>
            </w:r>
          </w:p>
        </w:tc>
        <w:tc>
          <w:tcPr>
            <w:tcW w:w="1418" w:type="dxa"/>
            <w:tcBorders>
              <w:top w:val="nil"/>
              <w:left w:val="nil"/>
              <w:bottom w:val="single" w:sz="8" w:space="0" w:color="auto"/>
              <w:right w:val="nil"/>
            </w:tcBorders>
            <w:shd w:val="clear" w:color="000000" w:fill="FFFFFF"/>
            <w:hideMark/>
          </w:tcPr>
          <w:p w14:paraId="3C63D1E2"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38.5%</w:t>
            </w:r>
          </w:p>
        </w:tc>
      </w:tr>
      <w:tr w:rsidR="001475C4" w:rsidRPr="00FE385A" w14:paraId="79EA2428" w14:textId="77777777" w:rsidTr="004D2C62">
        <w:trPr>
          <w:trHeight w:val="525"/>
        </w:trPr>
        <w:tc>
          <w:tcPr>
            <w:tcW w:w="3360" w:type="dxa"/>
            <w:tcBorders>
              <w:top w:val="nil"/>
              <w:left w:val="nil"/>
              <w:bottom w:val="single" w:sz="8" w:space="0" w:color="auto"/>
              <w:right w:val="nil"/>
            </w:tcBorders>
            <w:shd w:val="clear" w:color="000000" w:fill="FFFFFF"/>
            <w:hideMark/>
          </w:tcPr>
          <w:p w14:paraId="7319B913" w14:textId="77777777" w:rsidR="001475C4" w:rsidRPr="000654DE" w:rsidRDefault="001475C4" w:rsidP="004D2C62">
            <w:pPr>
              <w:spacing w:after="0"/>
              <w:rPr>
                <w:rFonts w:eastAsia="Times New Roman"/>
                <w:color w:val="000000"/>
                <w:sz w:val="20"/>
                <w:szCs w:val="20"/>
                <w:lang w:eastAsia="en-AU"/>
              </w:rPr>
            </w:pPr>
            <w:r w:rsidRPr="000654DE">
              <w:rPr>
                <w:rFonts w:eastAsiaTheme="minorHAnsi"/>
                <w:color w:val="000000"/>
                <w:sz w:val="20"/>
                <w:szCs w:val="20"/>
              </w:rPr>
              <w:t>Procedure did not adhere to hospital transfusion guidelines</w:t>
            </w:r>
          </w:p>
        </w:tc>
        <w:tc>
          <w:tcPr>
            <w:tcW w:w="944" w:type="dxa"/>
            <w:tcBorders>
              <w:top w:val="nil"/>
              <w:left w:val="nil"/>
              <w:bottom w:val="single" w:sz="8" w:space="0" w:color="auto"/>
              <w:right w:val="nil"/>
            </w:tcBorders>
            <w:shd w:val="clear" w:color="000000" w:fill="FFFFFF"/>
            <w:hideMark/>
          </w:tcPr>
          <w:p w14:paraId="3CDE1393"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19</w:t>
            </w:r>
          </w:p>
        </w:tc>
        <w:tc>
          <w:tcPr>
            <w:tcW w:w="944" w:type="dxa"/>
            <w:tcBorders>
              <w:top w:val="nil"/>
              <w:left w:val="nil"/>
              <w:bottom w:val="single" w:sz="8" w:space="0" w:color="auto"/>
              <w:right w:val="nil"/>
            </w:tcBorders>
            <w:shd w:val="clear" w:color="000000" w:fill="FFFFFF"/>
            <w:hideMark/>
          </w:tcPr>
          <w:p w14:paraId="2EA1CA0B"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9</w:t>
            </w:r>
          </w:p>
        </w:tc>
        <w:tc>
          <w:tcPr>
            <w:tcW w:w="944" w:type="dxa"/>
            <w:tcBorders>
              <w:top w:val="nil"/>
              <w:left w:val="nil"/>
              <w:bottom w:val="single" w:sz="8" w:space="0" w:color="auto"/>
              <w:right w:val="nil"/>
            </w:tcBorders>
            <w:shd w:val="clear" w:color="000000" w:fill="FFFFFF"/>
            <w:hideMark/>
          </w:tcPr>
          <w:p w14:paraId="0FD0C118"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7</w:t>
            </w:r>
          </w:p>
        </w:tc>
        <w:tc>
          <w:tcPr>
            <w:tcW w:w="944" w:type="dxa"/>
            <w:tcBorders>
              <w:top w:val="nil"/>
              <w:left w:val="nil"/>
              <w:bottom w:val="single" w:sz="8" w:space="0" w:color="auto"/>
              <w:right w:val="nil"/>
            </w:tcBorders>
            <w:shd w:val="clear" w:color="000000" w:fill="FFFFFF"/>
            <w:hideMark/>
          </w:tcPr>
          <w:p w14:paraId="568C78EE"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22</w:t>
            </w:r>
          </w:p>
        </w:tc>
        <w:tc>
          <w:tcPr>
            <w:tcW w:w="944" w:type="dxa"/>
            <w:tcBorders>
              <w:top w:val="nil"/>
              <w:left w:val="nil"/>
              <w:bottom w:val="single" w:sz="8" w:space="0" w:color="auto"/>
              <w:right w:val="nil"/>
            </w:tcBorders>
            <w:shd w:val="clear" w:color="000000" w:fill="FFFFFF"/>
            <w:hideMark/>
          </w:tcPr>
          <w:p w14:paraId="660819AD"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44</w:t>
            </w:r>
          </w:p>
        </w:tc>
        <w:tc>
          <w:tcPr>
            <w:tcW w:w="1418" w:type="dxa"/>
            <w:tcBorders>
              <w:top w:val="nil"/>
              <w:left w:val="nil"/>
              <w:bottom w:val="single" w:sz="8" w:space="0" w:color="auto"/>
              <w:right w:val="nil"/>
            </w:tcBorders>
            <w:shd w:val="clear" w:color="000000" w:fill="FFFFFF"/>
            <w:hideMark/>
          </w:tcPr>
          <w:p w14:paraId="5FCDEC2B"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100.0%</w:t>
            </w:r>
          </w:p>
        </w:tc>
      </w:tr>
      <w:tr w:rsidR="001475C4" w:rsidRPr="00FE385A" w14:paraId="609E723A" w14:textId="77777777" w:rsidTr="004D2C62">
        <w:trPr>
          <w:trHeight w:val="315"/>
        </w:trPr>
        <w:tc>
          <w:tcPr>
            <w:tcW w:w="3360" w:type="dxa"/>
            <w:tcBorders>
              <w:top w:val="nil"/>
              <w:left w:val="nil"/>
              <w:bottom w:val="single" w:sz="8" w:space="0" w:color="auto"/>
              <w:right w:val="nil"/>
            </w:tcBorders>
            <w:shd w:val="clear" w:color="000000" w:fill="FFFFFF"/>
            <w:hideMark/>
          </w:tcPr>
          <w:p w14:paraId="2679FA02" w14:textId="77777777" w:rsidR="001475C4" w:rsidRPr="000654DE" w:rsidRDefault="001475C4" w:rsidP="004D2C62">
            <w:pPr>
              <w:spacing w:after="0"/>
              <w:rPr>
                <w:rFonts w:eastAsia="Times New Roman"/>
                <w:color w:val="000000"/>
                <w:sz w:val="20"/>
                <w:szCs w:val="20"/>
                <w:lang w:eastAsia="en-AU"/>
              </w:rPr>
            </w:pPr>
            <w:r w:rsidRPr="000654DE">
              <w:rPr>
                <w:rFonts w:eastAsiaTheme="minorHAnsi"/>
                <w:color w:val="000000"/>
                <w:sz w:val="20"/>
                <w:szCs w:val="20"/>
              </w:rPr>
              <w:t>Other</w:t>
            </w:r>
          </w:p>
        </w:tc>
        <w:tc>
          <w:tcPr>
            <w:tcW w:w="944" w:type="dxa"/>
            <w:tcBorders>
              <w:top w:val="nil"/>
              <w:left w:val="nil"/>
              <w:bottom w:val="single" w:sz="8" w:space="0" w:color="auto"/>
              <w:right w:val="nil"/>
            </w:tcBorders>
            <w:shd w:val="clear" w:color="000000" w:fill="FFFFFF"/>
            <w:hideMark/>
          </w:tcPr>
          <w:p w14:paraId="3078F2B9"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53</w:t>
            </w:r>
          </w:p>
        </w:tc>
        <w:tc>
          <w:tcPr>
            <w:tcW w:w="944" w:type="dxa"/>
            <w:tcBorders>
              <w:top w:val="nil"/>
              <w:left w:val="nil"/>
              <w:bottom w:val="single" w:sz="8" w:space="0" w:color="auto"/>
              <w:right w:val="nil"/>
            </w:tcBorders>
            <w:shd w:val="clear" w:color="000000" w:fill="FFFFFF"/>
            <w:hideMark/>
          </w:tcPr>
          <w:p w14:paraId="2B046E70"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48</w:t>
            </w:r>
          </w:p>
        </w:tc>
        <w:tc>
          <w:tcPr>
            <w:tcW w:w="944" w:type="dxa"/>
            <w:tcBorders>
              <w:top w:val="nil"/>
              <w:left w:val="nil"/>
              <w:bottom w:val="single" w:sz="8" w:space="0" w:color="auto"/>
              <w:right w:val="nil"/>
            </w:tcBorders>
            <w:shd w:val="clear" w:color="000000" w:fill="FFFFFF"/>
            <w:hideMark/>
          </w:tcPr>
          <w:p w14:paraId="640D803F"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81</w:t>
            </w:r>
          </w:p>
        </w:tc>
        <w:tc>
          <w:tcPr>
            <w:tcW w:w="944" w:type="dxa"/>
            <w:tcBorders>
              <w:top w:val="nil"/>
              <w:left w:val="nil"/>
              <w:bottom w:val="single" w:sz="8" w:space="0" w:color="auto"/>
              <w:right w:val="nil"/>
            </w:tcBorders>
            <w:shd w:val="clear" w:color="000000" w:fill="FFFFFF"/>
            <w:hideMark/>
          </w:tcPr>
          <w:p w14:paraId="74FDEE9D"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99</w:t>
            </w:r>
          </w:p>
        </w:tc>
        <w:tc>
          <w:tcPr>
            <w:tcW w:w="944" w:type="dxa"/>
            <w:tcBorders>
              <w:top w:val="nil"/>
              <w:left w:val="nil"/>
              <w:bottom w:val="single" w:sz="8" w:space="0" w:color="auto"/>
              <w:right w:val="nil"/>
            </w:tcBorders>
            <w:shd w:val="clear" w:color="000000" w:fill="FFFFFF"/>
            <w:hideMark/>
          </w:tcPr>
          <w:p w14:paraId="4CB7F54B"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181</w:t>
            </w:r>
          </w:p>
        </w:tc>
        <w:tc>
          <w:tcPr>
            <w:tcW w:w="1418" w:type="dxa"/>
            <w:tcBorders>
              <w:top w:val="nil"/>
              <w:left w:val="nil"/>
              <w:bottom w:val="single" w:sz="8" w:space="0" w:color="auto"/>
              <w:right w:val="nil"/>
            </w:tcBorders>
            <w:shd w:val="clear" w:color="000000" w:fill="FFFFFF"/>
            <w:hideMark/>
          </w:tcPr>
          <w:p w14:paraId="484A2C9E" w14:textId="77777777" w:rsidR="001475C4" w:rsidRPr="000654DE" w:rsidRDefault="001475C4" w:rsidP="004D2C62">
            <w:pPr>
              <w:spacing w:after="0"/>
              <w:jc w:val="right"/>
              <w:rPr>
                <w:rFonts w:eastAsia="Times New Roman"/>
                <w:color w:val="000000"/>
                <w:sz w:val="20"/>
                <w:szCs w:val="20"/>
                <w:lang w:eastAsia="en-AU"/>
              </w:rPr>
            </w:pPr>
            <w:r w:rsidRPr="000654DE">
              <w:rPr>
                <w:rFonts w:eastAsiaTheme="minorHAnsi"/>
                <w:color w:val="000000"/>
                <w:sz w:val="20"/>
                <w:szCs w:val="20"/>
              </w:rPr>
              <w:t>82.8%</w:t>
            </w:r>
          </w:p>
        </w:tc>
      </w:tr>
    </w:tbl>
    <w:p w14:paraId="78DC4991" w14:textId="77777777" w:rsidR="001475C4" w:rsidRPr="00D32C3B" w:rsidRDefault="001475C4" w:rsidP="008824EE">
      <w:pPr>
        <w:rPr>
          <w:b/>
          <w:sz w:val="16"/>
          <w:szCs w:val="16"/>
        </w:rPr>
      </w:pPr>
    </w:p>
    <w:p w14:paraId="7EB3699A" w14:textId="77777777" w:rsidR="00E55B1C" w:rsidRDefault="00E55B1C">
      <w:pPr>
        <w:spacing w:line="276" w:lineRule="auto"/>
        <w:rPr>
          <w:bCs/>
          <w:color w:val="C60C30"/>
          <w:sz w:val="28"/>
          <w:szCs w:val="28"/>
        </w:rPr>
      </w:pPr>
      <w:r>
        <w:rPr>
          <w:bCs/>
        </w:rPr>
        <w:br w:type="page"/>
      </w:r>
    </w:p>
    <w:p w14:paraId="51C3962F" w14:textId="600D70F6" w:rsidR="00862FB3" w:rsidRDefault="00862FB3" w:rsidP="00862FB3">
      <w:pPr>
        <w:pStyle w:val="Heading3"/>
      </w:pPr>
      <w:bookmarkStart w:id="39" w:name="_Toc187394192"/>
      <w:r w:rsidRPr="007D0C78">
        <w:rPr>
          <w:rFonts w:ascii="Calibri" w:hAnsi="Calibri" w:cs="Calibri"/>
          <w:bCs/>
        </w:rPr>
        <w:lastRenderedPageBreak/>
        <w:t>R</w:t>
      </w:r>
      <w:r w:rsidRPr="007D0C78">
        <w:rPr>
          <w:bCs/>
        </w:rPr>
        <w:t>esu</w:t>
      </w:r>
      <w:r w:rsidRPr="00276E67">
        <w:t xml:space="preserve">lts </w:t>
      </w:r>
      <w:r w:rsidR="000E7F3C">
        <w:t>for all adverse events</w:t>
      </w:r>
      <w:r w:rsidR="000E7F3C" w:rsidRPr="0013015B">
        <w:t xml:space="preserve">, </w:t>
      </w:r>
      <w:r w:rsidR="00BF6728" w:rsidRPr="0013015B">
        <w:t>2021-22</w:t>
      </w:r>
      <w:bookmarkEnd w:id="39"/>
    </w:p>
    <w:p w14:paraId="748E1879" w14:textId="3A869CEF" w:rsidR="005736E5" w:rsidRPr="00073E7A" w:rsidRDefault="0022429A" w:rsidP="001475C4">
      <w:pPr>
        <w:spacing w:before="200"/>
      </w:pPr>
      <w:r w:rsidRPr="00073E7A">
        <w:t>This section presents the data</w:t>
      </w:r>
      <w:r w:rsidR="006C28B0" w:rsidRPr="00073E7A">
        <w:t xml:space="preserve"> and key results</w:t>
      </w:r>
      <w:r w:rsidRPr="00073E7A">
        <w:t xml:space="preserve"> for all </w:t>
      </w:r>
      <w:r w:rsidR="00E307E5" w:rsidRPr="00073E7A">
        <w:t xml:space="preserve">reported </w:t>
      </w:r>
      <w:r w:rsidRPr="00073E7A">
        <w:t xml:space="preserve">adverse events for </w:t>
      </w:r>
      <w:r w:rsidR="00BF6728" w:rsidRPr="00073E7A">
        <w:t>2021-22</w:t>
      </w:r>
      <w:r w:rsidRPr="00073E7A">
        <w:t xml:space="preserve">. </w:t>
      </w:r>
    </w:p>
    <w:p w14:paraId="6DEACF8E" w14:textId="5F29F6F2" w:rsidR="0071575E" w:rsidRPr="003B5769" w:rsidRDefault="009A5646" w:rsidP="003B5769">
      <w:r w:rsidRPr="009A5646">
        <w:rPr>
          <w:b/>
          <w:noProof/>
        </w:rPr>
        <w:fldChar w:fldCharType="begin"/>
      </w:r>
      <w:r w:rsidRPr="009A5646">
        <w:rPr>
          <w:b/>
          <w:noProof/>
        </w:rPr>
        <w:instrText xml:space="preserve"> REF _Ref165272442 </w:instrText>
      </w:r>
      <w:r>
        <w:rPr>
          <w:b/>
          <w:noProof/>
        </w:rPr>
        <w:instrText xml:space="preserve"> \* MERGEFORMAT </w:instrText>
      </w:r>
      <w:r w:rsidRPr="009A5646">
        <w:rPr>
          <w:b/>
          <w:noProof/>
        </w:rPr>
        <w:fldChar w:fldCharType="separate"/>
      </w:r>
      <w:r w:rsidR="006243AD" w:rsidRPr="006243AD">
        <w:rPr>
          <w:b/>
        </w:rPr>
        <w:t xml:space="preserve">Table </w:t>
      </w:r>
      <w:r w:rsidR="006243AD" w:rsidRPr="006243AD">
        <w:rPr>
          <w:b/>
          <w:noProof/>
        </w:rPr>
        <w:t>5</w:t>
      </w:r>
      <w:r w:rsidRPr="009A5646">
        <w:rPr>
          <w:b/>
          <w:noProof/>
        </w:rPr>
        <w:fldChar w:fldCharType="end"/>
      </w:r>
      <w:r w:rsidR="00774339" w:rsidRPr="00073E7A">
        <w:t xml:space="preserve"> </w:t>
      </w:r>
      <w:r w:rsidR="0022429A" w:rsidRPr="00073E7A">
        <w:t>shows that t</w:t>
      </w:r>
      <w:r w:rsidR="00834C9A" w:rsidRPr="00073E7A">
        <w:t>he percentages of red blood cell</w:t>
      </w:r>
      <w:r w:rsidR="00394A8F" w:rsidRPr="00073E7A">
        <w:t xml:space="preserve"> (RBC)</w:t>
      </w:r>
      <w:r w:rsidR="00834C9A" w:rsidRPr="00073E7A">
        <w:t xml:space="preserve"> issue</w:t>
      </w:r>
      <w:r w:rsidR="00BD1CF2" w:rsidRPr="00073E7A">
        <w:t>d from the Lifeblood</w:t>
      </w:r>
      <w:r w:rsidR="00834C9A" w:rsidRPr="00073E7A">
        <w:t xml:space="preserve"> are</w:t>
      </w:r>
      <w:r w:rsidR="00E307E5" w:rsidRPr="00073E7A">
        <w:t xml:space="preserve"> </w:t>
      </w:r>
      <w:r w:rsidR="00507876" w:rsidRPr="00073E7A">
        <w:t xml:space="preserve">reasonably </w:t>
      </w:r>
      <w:r w:rsidR="00834C9A" w:rsidRPr="00073E7A">
        <w:t xml:space="preserve">consistent with the population percentage for each state and territory. </w:t>
      </w:r>
      <w:r w:rsidR="00ED4A11" w:rsidRPr="00073E7A">
        <w:t>In contrast</w:t>
      </w:r>
      <w:r w:rsidR="00834C9A" w:rsidRPr="00073E7A">
        <w:t>, QLD reported a much highe</w:t>
      </w:r>
      <w:r w:rsidR="00394A8F" w:rsidRPr="00073E7A">
        <w:t>r percentage</w:t>
      </w:r>
      <w:r w:rsidR="00834C9A" w:rsidRPr="00073E7A">
        <w:t xml:space="preserve"> of adverse events</w:t>
      </w:r>
      <w:r w:rsidR="009108EB" w:rsidRPr="00073E7A">
        <w:t xml:space="preserve"> (</w:t>
      </w:r>
      <w:r w:rsidR="000B515A" w:rsidRPr="00073E7A">
        <w:t>4</w:t>
      </w:r>
      <w:r w:rsidR="00F31F31" w:rsidRPr="00073E7A">
        <w:t>4</w:t>
      </w:r>
      <w:r w:rsidR="000B515A" w:rsidRPr="00073E7A">
        <w:t>%</w:t>
      </w:r>
      <w:r w:rsidR="00ED4A11" w:rsidRPr="00073E7A">
        <w:t>) when</w:t>
      </w:r>
      <w:r w:rsidR="00394A8F" w:rsidRPr="00073E7A">
        <w:t xml:space="preserve"> compared with the population</w:t>
      </w:r>
      <w:r w:rsidR="00ED4A11" w:rsidRPr="00073E7A">
        <w:t xml:space="preserve"> percentage </w:t>
      </w:r>
      <w:r w:rsidR="00394A8F" w:rsidRPr="00073E7A">
        <w:t>and RBC issue</w:t>
      </w:r>
      <w:r w:rsidR="00ED4A11" w:rsidRPr="00073E7A">
        <w:t xml:space="preserve"> percentage</w:t>
      </w:r>
      <w:r w:rsidR="00961E1D" w:rsidRPr="00073E7A">
        <w:t>.</w:t>
      </w:r>
      <w:r w:rsidR="00BD1CF2" w:rsidRPr="00073E7A">
        <w:t xml:space="preserve"> </w:t>
      </w:r>
      <w:r w:rsidR="006819A6" w:rsidRPr="006819A6">
        <w:t xml:space="preserve">This is due to reported FNHTRs events at </w:t>
      </w:r>
      <w:r w:rsidR="00F31F31" w:rsidRPr="00073E7A">
        <w:t>174</w:t>
      </w:r>
      <w:r w:rsidR="00394A8F" w:rsidRPr="00073E7A">
        <w:t xml:space="preserve">. </w:t>
      </w:r>
      <w:r w:rsidR="00AF64CA" w:rsidRPr="00073E7A">
        <w:t>T</w:t>
      </w:r>
      <w:r w:rsidR="00AF64CA" w:rsidRPr="00073E7A">
        <w:rPr>
          <w:rFonts w:asciiTheme="minorHAnsi" w:eastAsiaTheme="minorHAnsi" w:hAnsiTheme="minorHAnsi" w:cstheme="minorHAnsi"/>
          <w:color w:val="000000" w:themeColor="text1"/>
        </w:rPr>
        <w:t>he use of different haemovigilance reporting processes across the jurisdictions may lead to</w:t>
      </w:r>
      <w:r w:rsidR="00BB1F80">
        <w:rPr>
          <w:rFonts w:asciiTheme="minorHAnsi" w:eastAsiaTheme="minorHAnsi" w:hAnsiTheme="minorHAnsi" w:cstheme="minorHAnsi"/>
          <w:color w:val="000000" w:themeColor="text1"/>
        </w:rPr>
        <w:t xml:space="preserve"> these</w:t>
      </w:r>
      <w:r w:rsidR="00AF64CA" w:rsidRPr="00073E7A">
        <w:rPr>
          <w:rFonts w:asciiTheme="minorHAnsi" w:eastAsiaTheme="minorHAnsi" w:hAnsiTheme="minorHAnsi" w:cstheme="minorHAnsi"/>
          <w:color w:val="000000" w:themeColor="text1"/>
        </w:rPr>
        <w:t xml:space="preserve"> data inconsistencies.</w:t>
      </w:r>
      <w:bookmarkStart w:id="40" w:name="_Ref102631851"/>
      <w:bookmarkStart w:id="41" w:name="_Toc114831669"/>
    </w:p>
    <w:p w14:paraId="777EDA2A" w14:textId="58D06C7A" w:rsidR="00BB6C44" w:rsidRDefault="00BB6C44" w:rsidP="00BB6C44">
      <w:pPr>
        <w:spacing w:after="0"/>
        <w:rPr>
          <w:b/>
          <w:sz w:val="18"/>
          <w:szCs w:val="18"/>
        </w:rPr>
      </w:pPr>
      <w:bookmarkStart w:id="42" w:name="_Ref156818341"/>
      <w:bookmarkStart w:id="43" w:name="_Ref165272442"/>
      <w:r w:rsidRPr="00BB6C44">
        <w:rPr>
          <w:b/>
          <w:sz w:val="18"/>
          <w:szCs w:val="18"/>
        </w:rPr>
        <w:t xml:space="preserve">Table </w:t>
      </w:r>
      <w:r w:rsidRPr="00BB6C44">
        <w:rPr>
          <w:b/>
          <w:sz w:val="18"/>
          <w:szCs w:val="18"/>
        </w:rPr>
        <w:fldChar w:fldCharType="begin"/>
      </w:r>
      <w:r w:rsidRPr="00BB6C44">
        <w:rPr>
          <w:b/>
          <w:sz w:val="18"/>
          <w:szCs w:val="18"/>
        </w:rPr>
        <w:instrText xml:space="preserve"> SEQ Table \* ARABIC </w:instrText>
      </w:r>
      <w:r w:rsidRPr="00BB6C44">
        <w:rPr>
          <w:b/>
          <w:sz w:val="18"/>
          <w:szCs w:val="18"/>
        </w:rPr>
        <w:fldChar w:fldCharType="separate"/>
      </w:r>
      <w:r w:rsidR="006243AD">
        <w:rPr>
          <w:b/>
          <w:noProof/>
          <w:sz w:val="18"/>
          <w:szCs w:val="18"/>
        </w:rPr>
        <w:t>5</w:t>
      </w:r>
      <w:r w:rsidRPr="00BB6C44">
        <w:rPr>
          <w:b/>
          <w:sz w:val="18"/>
          <w:szCs w:val="18"/>
        </w:rPr>
        <w:fldChar w:fldCharType="end"/>
      </w:r>
      <w:bookmarkEnd w:id="40"/>
      <w:bookmarkEnd w:id="42"/>
      <w:bookmarkEnd w:id="43"/>
      <w:r w:rsidRPr="00BB6C44">
        <w:rPr>
          <w:b/>
          <w:sz w:val="18"/>
          <w:szCs w:val="18"/>
        </w:rPr>
        <w:t xml:space="preserve">: All adverse events by state, </w:t>
      </w:r>
      <w:bookmarkEnd w:id="41"/>
      <w:r w:rsidR="00BF6728">
        <w:rPr>
          <w:b/>
          <w:sz w:val="18"/>
          <w:szCs w:val="18"/>
        </w:rPr>
        <w:t>2021-22</w:t>
      </w:r>
    </w:p>
    <w:tbl>
      <w:tblPr>
        <w:tblW w:w="9928" w:type="dxa"/>
        <w:tblLook w:val="04A0" w:firstRow="1" w:lastRow="0" w:firstColumn="1" w:lastColumn="0" w:noHBand="0" w:noVBand="1"/>
      </w:tblPr>
      <w:tblGrid>
        <w:gridCol w:w="598"/>
        <w:gridCol w:w="448"/>
        <w:gridCol w:w="448"/>
        <w:gridCol w:w="490"/>
        <w:gridCol w:w="448"/>
        <w:gridCol w:w="448"/>
        <w:gridCol w:w="448"/>
        <w:gridCol w:w="490"/>
        <w:gridCol w:w="448"/>
        <w:gridCol w:w="448"/>
        <w:gridCol w:w="448"/>
        <w:gridCol w:w="448"/>
        <w:gridCol w:w="448"/>
        <w:gridCol w:w="448"/>
        <w:gridCol w:w="448"/>
        <w:gridCol w:w="598"/>
        <w:gridCol w:w="792"/>
        <w:gridCol w:w="792"/>
        <w:gridCol w:w="792"/>
      </w:tblGrid>
      <w:tr w:rsidR="001475C4" w:rsidRPr="00A67B9F" w14:paraId="4573E9A0" w14:textId="77777777" w:rsidTr="00424FCC">
        <w:trPr>
          <w:cantSplit/>
          <w:trHeight w:val="1020"/>
        </w:trPr>
        <w:tc>
          <w:tcPr>
            <w:tcW w:w="598" w:type="dxa"/>
            <w:tcBorders>
              <w:top w:val="nil"/>
              <w:left w:val="nil"/>
              <w:bottom w:val="nil"/>
              <w:right w:val="nil"/>
            </w:tcBorders>
            <w:shd w:val="clear" w:color="000000" w:fill="FF0000"/>
            <w:vAlign w:val="center"/>
            <w:hideMark/>
          </w:tcPr>
          <w:p w14:paraId="228CA919" w14:textId="77777777" w:rsidR="001475C4" w:rsidRPr="00A67B9F" w:rsidRDefault="001475C4" w:rsidP="001475C4">
            <w:pPr>
              <w:spacing w:after="0"/>
              <w:jc w:val="center"/>
              <w:rPr>
                <w:rFonts w:eastAsia="Times New Roman"/>
                <w:color w:val="FFFFFF"/>
                <w:sz w:val="18"/>
                <w:szCs w:val="18"/>
                <w:lang w:eastAsia="en-AU"/>
              </w:rPr>
            </w:pPr>
            <w:r w:rsidRPr="00A67B9F">
              <w:rPr>
                <w:rFonts w:eastAsia="Times New Roman"/>
                <w:color w:val="FFFFFF"/>
                <w:sz w:val="18"/>
                <w:szCs w:val="18"/>
                <w:lang w:eastAsia="en-AU"/>
              </w:rPr>
              <w:t> </w:t>
            </w:r>
          </w:p>
        </w:tc>
        <w:tc>
          <w:tcPr>
            <w:tcW w:w="463" w:type="dxa"/>
            <w:tcBorders>
              <w:top w:val="nil"/>
              <w:left w:val="single" w:sz="4" w:space="0" w:color="FFFFFF"/>
              <w:bottom w:val="nil"/>
              <w:right w:val="single" w:sz="4" w:space="0" w:color="FFFFFF"/>
            </w:tcBorders>
            <w:shd w:val="clear" w:color="000000" w:fill="FF0000"/>
            <w:textDirection w:val="btLr"/>
            <w:vAlign w:val="bottom"/>
            <w:hideMark/>
          </w:tcPr>
          <w:p w14:paraId="093FEB91" w14:textId="3C51911B" w:rsidR="001475C4" w:rsidRPr="00A67B9F" w:rsidRDefault="001475C4" w:rsidP="001475C4">
            <w:pPr>
              <w:spacing w:after="0"/>
              <w:rPr>
                <w:rFonts w:eastAsia="Times New Roman"/>
                <w:b/>
                <w:bCs/>
                <w:color w:val="FFFFFF"/>
                <w:sz w:val="18"/>
                <w:szCs w:val="18"/>
                <w:lang w:eastAsia="en-AU"/>
              </w:rPr>
            </w:pPr>
            <w:r>
              <w:rPr>
                <w:b/>
                <w:bCs/>
                <w:color w:val="FFFFFF"/>
                <w:sz w:val="18"/>
                <w:szCs w:val="18"/>
              </w:rPr>
              <w:t>ABO</w:t>
            </w:r>
          </w:p>
        </w:tc>
        <w:tc>
          <w:tcPr>
            <w:tcW w:w="463" w:type="dxa"/>
            <w:tcBorders>
              <w:top w:val="nil"/>
              <w:left w:val="nil"/>
              <w:bottom w:val="nil"/>
              <w:right w:val="single" w:sz="4" w:space="0" w:color="FFFFFF"/>
            </w:tcBorders>
            <w:shd w:val="clear" w:color="000000" w:fill="FF0000"/>
            <w:textDirection w:val="btLr"/>
            <w:vAlign w:val="bottom"/>
            <w:hideMark/>
          </w:tcPr>
          <w:p w14:paraId="743CD817" w14:textId="32597EC4" w:rsidR="001475C4" w:rsidRPr="00A67B9F" w:rsidRDefault="001475C4" w:rsidP="001475C4">
            <w:pPr>
              <w:spacing w:after="0"/>
              <w:rPr>
                <w:rFonts w:eastAsia="Times New Roman"/>
                <w:b/>
                <w:bCs/>
                <w:color w:val="FFFFFF"/>
                <w:sz w:val="18"/>
                <w:szCs w:val="18"/>
                <w:lang w:eastAsia="en-AU"/>
              </w:rPr>
            </w:pPr>
            <w:r>
              <w:rPr>
                <w:b/>
                <w:bCs/>
                <w:color w:val="FFFFFF"/>
                <w:sz w:val="18"/>
                <w:szCs w:val="18"/>
              </w:rPr>
              <w:t>AHTR</w:t>
            </w:r>
          </w:p>
        </w:tc>
        <w:tc>
          <w:tcPr>
            <w:tcW w:w="490" w:type="dxa"/>
            <w:tcBorders>
              <w:top w:val="nil"/>
              <w:left w:val="nil"/>
              <w:bottom w:val="nil"/>
              <w:right w:val="single" w:sz="4" w:space="0" w:color="FFFFFF"/>
            </w:tcBorders>
            <w:shd w:val="clear" w:color="000000" w:fill="FF0000"/>
            <w:textDirection w:val="btLr"/>
            <w:vAlign w:val="bottom"/>
            <w:hideMark/>
          </w:tcPr>
          <w:p w14:paraId="5D3ACFF5" w14:textId="597B824C" w:rsidR="001475C4" w:rsidRPr="00A67B9F" w:rsidRDefault="001475C4" w:rsidP="001475C4">
            <w:pPr>
              <w:spacing w:after="0"/>
              <w:rPr>
                <w:rFonts w:eastAsia="Times New Roman"/>
                <w:b/>
                <w:bCs/>
                <w:color w:val="FFFFFF"/>
                <w:sz w:val="18"/>
                <w:szCs w:val="18"/>
                <w:lang w:eastAsia="en-AU"/>
              </w:rPr>
            </w:pPr>
            <w:r>
              <w:rPr>
                <w:b/>
                <w:bCs/>
                <w:color w:val="FFFFFF"/>
                <w:sz w:val="18"/>
                <w:szCs w:val="18"/>
              </w:rPr>
              <w:t>Allergic</w:t>
            </w:r>
          </w:p>
        </w:tc>
        <w:tc>
          <w:tcPr>
            <w:tcW w:w="445" w:type="dxa"/>
            <w:tcBorders>
              <w:top w:val="nil"/>
              <w:left w:val="nil"/>
              <w:bottom w:val="nil"/>
              <w:right w:val="single" w:sz="4" w:space="0" w:color="FFFFFF"/>
            </w:tcBorders>
            <w:shd w:val="clear" w:color="000000" w:fill="FF0000"/>
            <w:textDirection w:val="btLr"/>
            <w:vAlign w:val="bottom"/>
            <w:hideMark/>
          </w:tcPr>
          <w:p w14:paraId="3448CF88" w14:textId="7CCD52D9" w:rsidR="001475C4" w:rsidRPr="00A67B9F" w:rsidRDefault="001475C4" w:rsidP="001475C4">
            <w:pPr>
              <w:spacing w:after="0"/>
              <w:rPr>
                <w:rFonts w:eastAsia="Times New Roman"/>
                <w:b/>
                <w:bCs/>
                <w:color w:val="FFFFFF"/>
                <w:sz w:val="18"/>
                <w:szCs w:val="18"/>
                <w:lang w:eastAsia="en-AU"/>
              </w:rPr>
            </w:pPr>
            <w:r>
              <w:rPr>
                <w:b/>
                <w:bCs/>
                <w:color w:val="FFFFFF"/>
                <w:sz w:val="18"/>
                <w:szCs w:val="18"/>
              </w:rPr>
              <w:t>Anaphylactic</w:t>
            </w:r>
          </w:p>
        </w:tc>
        <w:tc>
          <w:tcPr>
            <w:tcW w:w="445" w:type="dxa"/>
            <w:tcBorders>
              <w:top w:val="nil"/>
              <w:left w:val="nil"/>
              <w:bottom w:val="nil"/>
              <w:right w:val="single" w:sz="4" w:space="0" w:color="FFFFFF"/>
            </w:tcBorders>
            <w:shd w:val="clear" w:color="000000" w:fill="FF0000"/>
            <w:textDirection w:val="btLr"/>
            <w:vAlign w:val="bottom"/>
            <w:hideMark/>
          </w:tcPr>
          <w:p w14:paraId="684E72F7" w14:textId="7D5F9AA7" w:rsidR="001475C4" w:rsidRPr="00A67B9F" w:rsidRDefault="001475C4" w:rsidP="001475C4">
            <w:pPr>
              <w:spacing w:after="0"/>
              <w:rPr>
                <w:rFonts w:eastAsia="Times New Roman"/>
                <w:b/>
                <w:bCs/>
                <w:color w:val="FFFFFF"/>
                <w:sz w:val="18"/>
                <w:szCs w:val="18"/>
                <w:lang w:eastAsia="en-AU"/>
              </w:rPr>
            </w:pPr>
            <w:r>
              <w:rPr>
                <w:b/>
                <w:bCs/>
                <w:color w:val="FFFFFF"/>
                <w:sz w:val="18"/>
                <w:szCs w:val="18"/>
              </w:rPr>
              <w:t>DHTR</w:t>
            </w:r>
          </w:p>
        </w:tc>
        <w:tc>
          <w:tcPr>
            <w:tcW w:w="445" w:type="dxa"/>
            <w:tcBorders>
              <w:top w:val="nil"/>
              <w:left w:val="nil"/>
              <w:bottom w:val="nil"/>
              <w:right w:val="single" w:sz="4" w:space="0" w:color="FFFFFF"/>
            </w:tcBorders>
            <w:shd w:val="clear" w:color="000000" w:fill="FF0000"/>
            <w:textDirection w:val="btLr"/>
            <w:vAlign w:val="bottom"/>
            <w:hideMark/>
          </w:tcPr>
          <w:p w14:paraId="249D506A" w14:textId="04123DE3" w:rsidR="001475C4" w:rsidRPr="00A67B9F" w:rsidRDefault="001475C4" w:rsidP="001475C4">
            <w:pPr>
              <w:spacing w:after="0"/>
              <w:rPr>
                <w:rFonts w:eastAsia="Times New Roman"/>
                <w:b/>
                <w:bCs/>
                <w:color w:val="FFFFFF"/>
                <w:sz w:val="18"/>
                <w:szCs w:val="18"/>
                <w:lang w:eastAsia="en-AU"/>
              </w:rPr>
            </w:pPr>
            <w:r>
              <w:rPr>
                <w:b/>
                <w:bCs/>
                <w:color w:val="FFFFFF"/>
                <w:sz w:val="18"/>
                <w:szCs w:val="18"/>
              </w:rPr>
              <w:t>DSTR</w:t>
            </w:r>
          </w:p>
        </w:tc>
        <w:tc>
          <w:tcPr>
            <w:tcW w:w="490" w:type="dxa"/>
            <w:tcBorders>
              <w:top w:val="nil"/>
              <w:left w:val="nil"/>
              <w:bottom w:val="nil"/>
              <w:right w:val="single" w:sz="4" w:space="0" w:color="FFFFFF"/>
            </w:tcBorders>
            <w:shd w:val="clear" w:color="000000" w:fill="FF0000"/>
            <w:textDirection w:val="btLr"/>
            <w:vAlign w:val="bottom"/>
            <w:hideMark/>
          </w:tcPr>
          <w:p w14:paraId="4222AE73" w14:textId="1894195F" w:rsidR="001475C4" w:rsidRPr="00A67B9F" w:rsidRDefault="001475C4" w:rsidP="001475C4">
            <w:pPr>
              <w:spacing w:after="0"/>
              <w:rPr>
                <w:rFonts w:eastAsia="Times New Roman"/>
                <w:b/>
                <w:bCs/>
                <w:color w:val="FFFFFF"/>
                <w:sz w:val="18"/>
                <w:szCs w:val="18"/>
                <w:lang w:eastAsia="en-AU"/>
              </w:rPr>
            </w:pPr>
            <w:r>
              <w:rPr>
                <w:b/>
                <w:bCs/>
                <w:color w:val="FFFFFF"/>
                <w:sz w:val="18"/>
                <w:szCs w:val="18"/>
              </w:rPr>
              <w:t>FNHTR</w:t>
            </w:r>
          </w:p>
        </w:tc>
        <w:tc>
          <w:tcPr>
            <w:tcW w:w="445" w:type="dxa"/>
            <w:tcBorders>
              <w:top w:val="nil"/>
              <w:left w:val="nil"/>
              <w:bottom w:val="nil"/>
              <w:right w:val="single" w:sz="4" w:space="0" w:color="FFFFFF"/>
            </w:tcBorders>
            <w:shd w:val="clear" w:color="000000" w:fill="FF0000"/>
            <w:textDirection w:val="btLr"/>
            <w:vAlign w:val="bottom"/>
            <w:hideMark/>
          </w:tcPr>
          <w:p w14:paraId="478B579B" w14:textId="3C3DDA93" w:rsidR="001475C4" w:rsidRPr="00A67B9F" w:rsidRDefault="001475C4" w:rsidP="001475C4">
            <w:pPr>
              <w:spacing w:after="0"/>
              <w:rPr>
                <w:rFonts w:eastAsia="Times New Roman"/>
                <w:b/>
                <w:bCs/>
                <w:color w:val="FFFFFF"/>
                <w:sz w:val="18"/>
                <w:szCs w:val="18"/>
                <w:lang w:eastAsia="en-AU"/>
              </w:rPr>
            </w:pPr>
            <w:r>
              <w:rPr>
                <w:b/>
                <w:bCs/>
                <w:color w:val="FFFFFF"/>
                <w:sz w:val="18"/>
                <w:szCs w:val="18"/>
              </w:rPr>
              <w:t>Hypotensive</w:t>
            </w:r>
          </w:p>
        </w:tc>
        <w:tc>
          <w:tcPr>
            <w:tcW w:w="445" w:type="dxa"/>
            <w:tcBorders>
              <w:top w:val="nil"/>
              <w:left w:val="nil"/>
              <w:bottom w:val="nil"/>
              <w:right w:val="single" w:sz="4" w:space="0" w:color="FFFFFF"/>
            </w:tcBorders>
            <w:shd w:val="clear" w:color="000000" w:fill="FF0000"/>
            <w:textDirection w:val="btLr"/>
            <w:vAlign w:val="bottom"/>
            <w:hideMark/>
          </w:tcPr>
          <w:p w14:paraId="47ACA961" w14:textId="41595B4F" w:rsidR="001475C4" w:rsidRPr="00A67B9F" w:rsidRDefault="001475C4" w:rsidP="001475C4">
            <w:pPr>
              <w:spacing w:after="0"/>
              <w:rPr>
                <w:rFonts w:eastAsia="Times New Roman"/>
                <w:b/>
                <w:bCs/>
                <w:color w:val="FFFFFF"/>
                <w:sz w:val="18"/>
                <w:szCs w:val="18"/>
                <w:lang w:eastAsia="en-AU"/>
              </w:rPr>
            </w:pPr>
            <w:r>
              <w:rPr>
                <w:b/>
                <w:bCs/>
                <w:color w:val="FFFFFF"/>
                <w:sz w:val="18"/>
                <w:szCs w:val="18"/>
              </w:rPr>
              <w:t>IBCT</w:t>
            </w:r>
          </w:p>
        </w:tc>
        <w:tc>
          <w:tcPr>
            <w:tcW w:w="445" w:type="dxa"/>
            <w:tcBorders>
              <w:top w:val="nil"/>
              <w:left w:val="nil"/>
              <w:bottom w:val="nil"/>
              <w:right w:val="single" w:sz="4" w:space="0" w:color="FFFFFF"/>
            </w:tcBorders>
            <w:shd w:val="clear" w:color="000000" w:fill="FF0000"/>
            <w:textDirection w:val="btLr"/>
            <w:vAlign w:val="bottom"/>
            <w:hideMark/>
          </w:tcPr>
          <w:p w14:paraId="45EAC06F" w14:textId="4652282E" w:rsidR="001475C4" w:rsidRPr="00A67B9F" w:rsidRDefault="001475C4" w:rsidP="001475C4">
            <w:pPr>
              <w:spacing w:after="0"/>
              <w:rPr>
                <w:rFonts w:eastAsia="Times New Roman"/>
                <w:b/>
                <w:bCs/>
                <w:color w:val="FFFFFF"/>
                <w:sz w:val="18"/>
                <w:szCs w:val="18"/>
                <w:lang w:eastAsia="en-AU"/>
              </w:rPr>
            </w:pPr>
            <w:r>
              <w:rPr>
                <w:b/>
                <w:bCs/>
                <w:color w:val="FFFFFF"/>
                <w:sz w:val="18"/>
                <w:szCs w:val="18"/>
              </w:rPr>
              <w:t>Other</w:t>
            </w:r>
          </w:p>
        </w:tc>
        <w:tc>
          <w:tcPr>
            <w:tcW w:w="445" w:type="dxa"/>
            <w:tcBorders>
              <w:top w:val="nil"/>
              <w:left w:val="nil"/>
              <w:bottom w:val="nil"/>
              <w:right w:val="single" w:sz="4" w:space="0" w:color="FFFFFF"/>
            </w:tcBorders>
            <w:shd w:val="clear" w:color="000000" w:fill="FF0000"/>
            <w:textDirection w:val="btLr"/>
            <w:vAlign w:val="bottom"/>
            <w:hideMark/>
          </w:tcPr>
          <w:p w14:paraId="59E54621" w14:textId="15BC3EB3" w:rsidR="001475C4" w:rsidRPr="00A67B9F" w:rsidRDefault="001475C4" w:rsidP="001475C4">
            <w:pPr>
              <w:spacing w:after="0"/>
              <w:rPr>
                <w:rFonts w:eastAsia="Times New Roman"/>
                <w:b/>
                <w:bCs/>
                <w:color w:val="FFFFFF"/>
                <w:sz w:val="18"/>
                <w:szCs w:val="18"/>
                <w:lang w:eastAsia="en-AU"/>
              </w:rPr>
            </w:pPr>
            <w:r>
              <w:rPr>
                <w:b/>
                <w:bCs/>
                <w:color w:val="FFFFFF"/>
                <w:sz w:val="18"/>
                <w:szCs w:val="18"/>
              </w:rPr>
              <w:t>TACO</w:t>
            </w:r>
          </w:p>
        </w:tc>
        <w:tc>
          <w:tcPr>
            <w:tcW w:w="445" w:type="dxa"/>
            <w:tcBorders>
              <w:top w:val="nil"/>
              <w:left w:val="nil"/>
              <w:bottom w:val="nil"/>
              <w:right w:val="single" w:sz="4" w:space="0" w:color="FFFFFF"/>
            </w:tcBorders>
            <w:shd w:val="clear" w:color="000000" w:fill="FF0000"/>
            <w:textDirection w:val="btLr"/>
            <w:vAlign w:val="bottom"/>
            <w:hideMark/>
          </w:tcPr>
          <w:p w14:paraId="4BC037BB" w14:textId="23E117CE" w:rsidR="001475C4" w:rsidRPr="00A67B9F" w:rsidRDefault="001475C4" w:rsidP="001475C4">
            <w:pPr>
              <w:spacing w:after="0"/>
              <w:rPr>
                <w:rFonts w:eastAsia="Times New Roman"/>
                <w:b/>
                <w:bCs/>
                <w:color w:val="FFFFFF"/>
                <w:sz w:val="18"/>
                <w:szCs w:val="18"/>
                <w:lang w:eastAsia="en-AU"/>
              </w:rPr>
            </w:pPr>
            <w:r>
              <w:rPr>
                <w:b/>
                <w:bCs/>
                <w:color w:val="FFFFFF"/>
                <w:sz w:val="18"/>
                <w:szCs w:val="18"/>
              </w:rPr>
              <w:t>TAD</w:t>
            </w:r>
          </w:p>
        </w:tc>
        <w:tc>
          <w:tcPr>
            <w:tcW w:w="445" w:type="dxa"/>
            <w:tcBorders>
              <w:top w:val="nil"/>
              <w:left w:val="nil"/>
              <w:bottom w:val="nil"/>
              <w:right w:val="single" w:sz="4" w:space="0" w:color="FFFFFF"/>
            </w:tcBorders>
            <w:shd w:val="clear" w:color="000000" w:fill="FF0000"/>
            <w:textDirection w:val="btLr"/>
            <w:vAlign w:val="bottom"/>
            <w:hideMark/>
          </w:tcPr>
          <w:p w14:paraId="2826CF4F" w14:textId="74BC22D1" w:rsidR="001475C4" w:rsidRPr="00A67B9F" w:rsidRDefault="001475C4" w:rsidP="001475C4">
            <w:pPr>
              <w:spacing w:after="0"/>
              <w:rPr>
                <w:rFonts w:eastAsia="Times New Roman"/>
                <w:b/>
                <w:bCs/>
                <w:color w:val="FFFFFF"/>
                <w:sz w:val="18"/>
                <w:szCs w:val="18"/>
                <w:lang w:eastAsia="en-AU"/>
              </w:rPr>
            </w:pPr>
            <w:r>
              <w:rPr>
                <w:b/>
                <w:bCs/>
                <w:color w:val="FFFFFF"/>
                <w:sz w:val="18"/>
                <w:szCs w:val="18"/>
              </w:rPr>
              <w:t>TRALI</w:t>
            </w:r>
          </w:p>
        </w:tc>
        <w:tc>
          <w:tcPr>
            <w:tcW w:w="445" w:type="dxa"/>
            <w:tcBorders>
              <w:top w:val="nil"/>
              <w:left w:val="nil"/>
              <w:bottom w:val="nil"/>
              <w:right w:val="single" w:sz="4" w:space="0" w:color="FFFFFF"/>
            </w:tcBorders>
            <w:shd w:val="clear" w:color="000000" w:fill="FF0000"/>
            <w:textDirection w:val="btLr"/>
            <w:vAlign w:val="bottom"/>
            <w:hideMark/>
          </w:tcPr>
          <w:p w14:paraId="73EBE363" w14:textId="789E45F1" w:rsidR="001475C4" w:rsidRPr="00A67B9F" w:rsidRDefault="001475C4" w:rsidP="001475C4">
            <w:pPr>
              <w:spacing w:after="0"/>
              <w:rPr>
                <w:rFonts w:eastAsia="Times New Roman"/>
                <w:b/>
                <w:bCs/>
                <w:color w:val="FFFFFF"/>
                <w:sz w:val="18"/>
                <w:szCs w:val="18"/>
                <w:lang w:eastAsia="en-AU"/>
              </w:rPr>
            </w:pPr>
            <w:r>
              <w:rPr>
                <w:b/>
                <w:bCs/>
                <w:color w:val="FFFFFF"/>
                <w:sz w:val="18"/>
                <w:szCs w:val="18"/>
              </w:rPr>
              <w:t>TTI</w:t>
            </w:r>
          </w:p>
        </w:tc>
        <w:tc>
          <w:tcPr>
            <w:tcW w:w="1390" w:type="dxa"/>
            <w:gridSpan w:val="2"/>
            <w:tcBorders>
              <w:top w:val="nil"/>
              <w:left w:val="nil"/>
              <w:bottom w:val="nil"/>
              <w:right w:val="single" w:sz="4" w:space="0" w:color="FFFFFF"/>
            </w:tcBorders>
            <w:shd w:val="clear" w:color="000000" w:fill="FF0000"/>
            <w:vAlign w:val="center"/>
            <w:hideMark/>
          </w:tcPr>
          <w:p w14:paraId="3B7F3710" w14:textId="77777777" w:rsidR="001475C4" w:rsidRPr="00A67B9F" w:rsidRDefault="001475C4" w:rsidP="001475C4">
            <w:pPr>
              <w:spacing w:after="0"/>
              <w:jc w:val="center"/>
              <w:rPr>
                <w:rFonts w:eastAsia="Times New Roman"/>
                <w:b/>
                <w:bCs/>
                <w:color w:val="FFFFFF"/>
                <w:sz w:val="18"/>
                <w:szCs w:val="18"/>
                <w:lang w:eastAsia="en-AU"/>
              </w:rPr>
            </w:pPr>
            <w:r w:rsidRPr="00A67B9F">
              <w:rPr>
                <w:rFonts w:eastAsia="Times New Roman"/>
                <w:b/>
                <w:bCs/>
                <w:color w:val="FFFFFF"/>
                <w:sz w:val="18"/>
                <w:szCs w:val="18"/>
                <w:lang w:eastAsia="en-AU"/>
              </w:rPr>
              <w:t>All reports</w:t>
            </w:r>
          </w:p>
        </w:tc>
        <w:tc>
          <w:tcPr>
            <w:tcW w:w="792" w:type="dxa"/>
            <w:tcBorders>
              <w:top w:val="nil"/>
              <w:left w:val="nil"/>
              <w:bottom w:val="nil"/>
              <w:right w:val="single" w:sz="4" w:space="0" w:color="FFFFFF"/>
            </w:tcBorders>
            <w:shd w:val="clear" w:color="000000" w:fill="FF0000"/>
            <w:textDirection w:val="btLr"/>
            <w:vAlign w:val="center"/>
            <w:hideMark/>
          </w:tcPr>
          <w:p w14:paraId="1A704272" w14:textId="77777777" w:rsidR="001475C4" w:rsidRPr="00A67B9F" w:rsidRDefault="001475C4" w:rsidP="007925E9">
            <w:pPr>
              <w:spacing w:after="0"/>
              <w:rPr>
                <w:rFonts w:eastAsia="Times New Roman"/>
                <w:b/>
                <w:bCs/>
                <w:color w:val="FFFFFF"/>
                <w:sz w:val="18"/>
                <w:szCs w:val="18"/>
                <w:lang w:eastAsia="en-AU"/>
              </w:rPr>
            </w:pPr>
            <w:r w:rsidRPr="00A67B9F">
              <w:rPr>
                <w:rFonts w:eastAsia="Times New Roman"/>
                <w:b/>
                <w:bCs/>
                <w:color w:val="FFFFFF"/>
                <w:sz w:val="18"/>
                <w:szCs w:val="18"/>
                <w:lang w:eastAsia="en-AU"/>
              </w:rPr>
              <w:t>Population</w:t>
            </w:r>
          </w:p>
        </w:tc>
        <w:tc>
          <w:tcPr>
            <w:tcW w:w="792" w:type="dxa"/>
            <w:tcBorders>
              <w:top w:val="nil"/>
              <w:left w:val="nil"/>
              <w:bottom w:val="nil"/>
              <w:right w:val="nil"/>
            </w:tcBorders>
            <w:shd w:val="clear" w:color="000000" w:fill="FF0000"/>
            <w:textDirection w:val="btLr"/>
            <w:vAlign w:val="center"/>
            <w:hideMark/>
          </w:tcPr>
          <w:p w14:paraId="5FB1DCE3" w14:textId="77777777" w:rsidR="001475C4" w:rsidRPr="00A67B9F" w:rsidRDefault="001475C4" w:rsidP="007925E9">
            <w:pPr>
              <w:spacing w:after="0"/>
              <w:ind w:left="113" w:right="113"/>
              <w:rPr>
                <w:rFonts w:eastAsia="Times New Roman"/>
                <w:b/>
                <w:bCs/>
                <w:color w:val="FFFFFF"/>
                <w:sz w:val="18"/>
                <w:szCs w:val="18"/>
                <w:lang w:eastAsia="en-AU"/>
              </w:rPr>
            </w:pPr>
            <w:r w:rsidRPr="00A67B9F">
              <w:rPr>
                <w:rFonts w:eastAsia="Times New Roman"/>
                <w:b/>
                <w:bCs/>
                <w:color w:val="FFFFFF"/>
                <w:sz w:val="18"/>
                <w:szCs w:val="18"/>
                <w:lang w:eastAsia="en-AU"/>
              </w:rPr>
              <w:t>Red blood cell issues</w:t>
            </w:r>
          </w:p>
        </w:tc>
      </w:tr>
      <w:tr w:rsidR="001D4EAF" w:rsidRPr="00A67B9F" w14:paraId="68DCC638" w14:textId="77777777" w:rsidTr="00B32262">
        <w:trPr>
          <w:trHeight w:val="141"/>
        </w:trPr>
        <w:tc>
          <w:tcPr>
            <w:tcW w:w="598" w:type="dxa"/>
            <w:tcBorders>
              <w:top w:val="nil"/>
              <w:left w:val="nil"/>
              <w:bottom w:val="nil"/>
              <w:right w:val="nil"/>
            </w:tcBorders>
            <w:shd w:val="clear" w:color="000000" w:fill="D9D9D9"/>
            <w:vAlign w:val="center"/>
            <w:hideMark/>
          </w:tcPr>
          <w:p w14:paraId="0AD66DF4" w14:textId="77777777" w:rsidR="001D4EAF" w:rsidRPr="00A67B9F" w:rsidRDefault="001D4EAF" w:rsidP="001D4EAF">
            <w:pPr>
              <w:spacing w:after="0"/>
              <w:rPr>
                <w:rFonts w:eastAsia="Times New Roman"/>
                <w:b/>
                <w:bCs/>
                <w:color w:val="FF0000"/>
                <w:sz w:val="18"/>
                <w:szCs w:val="18"/>
                <w:lang w:eastAsia="en-AU"/>
              </w:rPr>
            </w:pPr>
            <w:r w:rsidRPr="00A67B9F">
              <w:rPr>
                <w:rFonts w:eastAsia="Times New Roman"/>
                <w:b/>
                <w:bCs/>
                <w:color w:val="FF0000"/>
                <w:sz w:val="18"/>
                <w:szCs w:val="18"/>
                <w:lang w:eastAsia="en-AU"/>
              </w:rPr>
              <w:t> </w:t>
            </w:r>
          </w:p>
        </w:tc>
        <w:tc>
          <w:tcPr>
            <w:tcW w:w="490" w:type="dxa"/>
            <w:tcBorders>
              <w:top w:val="nil"/>
              <w:left w:val="nil"/>
              <w:bottom w:val="nil"/>
              <w:right w:val="nil"/>
            </w:tcBorders>
            <w:shd w:val="clear" w:color="000000" w:fill="D9D9D9"/>
            <w:vAlign w:val="center"/>
            <w:hideMark/>
          </w:tcPr>
          <w:p w14:paraId="5F44E069" w14:textId="7DF955C5" w:rsidR="001D4EAF" w:rsidRPr="00A67B9F" w:rsidRDefault="001D4EAF" w:rsidP="001D4EAF">
            <w:pPr>
              <w:spacing w:after="0"/>
              <w:rPr>
                <w:rFonts w:eastAsia="Times New Roman"/>
                <w:b/>
                <w:bCs/>
                <w:color w:val="FF0000"/>
                <w:sz w:val="18"/>
                <w:szCs w:val="18"/>
                <w:lang w:eastAsia="en-AU"/>
              </w:rPr>
            </w:pPr>
            <w:r w:rsidRPr="00295767">
              <w:rPr>
                <w:rFonts w:eastAsia="Times New Roman"/>
                <w:b/>
                <w:bCs/>
                <w:color w:val="FF0000"/>
                <w:sz w:val="18"/>
                <w:szCs w:val="18"/>
                <w:lang w:eastAsia="en-AU"/>
              </w:rPr>
              <w:t> </w:t>
            </w:r>
          </w:p>
        </w:tc>
        <w:tc>
          <w:tcPr>
            <w:tcW w:w="490" w:type="dxa"/>
            <w:tcBorders>
              <w:top w:val="nil"/>
              <w:left w:val="nil"/>
              <w:bottom w:val="nil"/>
              <w:right w:val="nil"/>
            </w:tcBorders>
            <w:shd w:val="clear" w:color="000000" w:fill="D9D9D9"/>
            <w:vAlign w:val="center"/>
            <w:hideMark/>
          </w:tcPr>
          <w:p w14:paraId="706213E1" w14:textId="31C83AC4" w:rsidR="001D4EAF" w:rsidRPr="00A67B9F" w:rsidRDefault="001D4EAF" w:rsidP="001D4EAF">
            <w:pPr>
              <w:spacing w:after="0"/>
              <w:rPr>
                <w:rFonts w:eastAsia="Times New Roman"/>
                <w:b/>
                <w:bCs/>
                <w:color w:val="FF0000"/>
                <w:sz w:val="18"/>
                <w:szCs w:val="18"/>
                <w:lang w:eastAsia="en-AU"/>
              </w:rPr>
            </w:pPr>
            <w:r w:rsidRPr="00295767">
              <w:rPr>
                <w:rFonts w:eastAsia="Times New Roman"/>
                <w:b/>
                <w:bCs/>
                <w:color w:val="FF0000"/>
                <w:sz w:val="18"/>
                <w:szCs w:val="18"/>
                <w:lang w:eastAsia="en-AU"/>
              </w:rPr>
              <w:t> </w:t>
            </w:r>
          </w:p>
        </w:tc>
        <w:tc>
          <w:tcPr>
            <w:tcW w:w="448" w:type="dxa"/>
            <w:tcBorders>
              <w:top w:val="nil"/>
              <w:left w:val="nil"/>
              <w:bottom w:val="nil"/>
              <w:right w:val="nil"/>
            </w:tcBorders>
            <w:shd w:val="clear" w:color="000000" w:fill="D9D9D9"/>
            <w:vAlign w:val="center"/>
            <w:hideMark/>
          </w:tcPr>
          <w:p w14:paraId="7DA1829D" w14:textId="68C985DF" w:rsidR="001D4EAF" w:rsidRPr="00A67B9F" w:rsidRDefault="001D4EAF" w:rsidP="001D4EAF">
            <w:pPr>
              <w:spacing w:after="0"/>
              <w:rPr>
                <w:rFonts w:eastAsia="Times New Roman"/>
                <w:b/>
                <w:bCs/>
                <w:color w:val="FF0000"/>
                <w:sz w:val="18"/>
                <w:szCs w:val="18"/>
                <w:lang w:eastAsia="en-AU"/>
              </w:rPr>
            </w:pPr>
            <w:r w:rsidRPr="00295767">
              <w:rPr>
                <w:rFonts w:eastAsia="Times New Roman"/>
                <w:b/>
                <w:bCs/>
                <w:color w:val="FF0000"/>
                <w:sz w:val="18"/>
                <w:szCs w:val="18"/>
                <w:lang w:eastAsia="en-AU"/>
              </w:rPr>
              <w:t> </w:t>
            </w:r>
          </w:p>
        </w:tc>
        <w:tc>
          <w:tcPr>
            <w:tcW w:w="448" w:type="dxa"/>
            <w:tcBorders>
              <w:top w:val="nil"/>
              <w:left w:val="nil"/>
              <w:bottom w:val="nil"/>
              <w:right w:val="nil"/>
            </w:tcBorders>
            <w:shd w:val="clear" w:color="000000" w:fill="D9D9D9"/>
            <w:vAlign w:val="center"/>
            <w:hideMark/>
          </w:tcPr>
          <w:p w14:paraId="381CC62F" w14:textId="22A0F0CF" w:rsidR="001D4EAF" w:rsidRPr="00A67B9F" w:rsidRDefault="001D4EAF" w:rsidP="001D4EAF">
            <w:pPr>
              <w:spacing w:after="0"/>
              <w:rPr>
                <w:rFonts w:eastAsia="Times New Roman"/>
                <w:b/>
                <w:bCs/>
                <w:color w:val="FF0000"/>
                <w:sz w:val="18"/>
                <w:szCs w:val="18"/>
                <w:lang w:eastAsia="en-AU"/>
              </w:rPr>
            </w:pPr>
            <w:r w:rsidRPr="00295767">
              <w:rPr>
                <w:rFonts w:eastAsia="Times New Roman"/>
                <w:b/>
                <w:bCs/>
                <w:color w:val="FF0000"/>
                <w:sz w:val="18"/>
                <w:szCs w:val="18"/>
                <w:lang w:eastAsia="en-AU"/>
              </w:rPr>
              <w:t> </w:t>
            </w:r>
          </w:p>
        </w:tc>
        <w:tc>
          <w:tcPr>
            <w:tcW w:w="448" w:type="dxa"/>
            <w:tcBorders>
              <w:top w:val="nil"/>
              <w:left w:val="nil"/>
              <w:bottom w:val="nil"/>
              <w:right w:val="nil"/>
            </w:tcBorders>
            <w:shd w:val="clear" w:color="000000" w:fill="D9D9D9"/>
            <w:vAlign w:val="center"/>
            <w:hideMark/>
          </w:tcPr>
          <w:p w14:paraId="42EBCA5F" w14:textId="09B11D57" w:rsidR="001D4EAF" w:rsidRPr="00A67B9F" w:rsidRDefault="001D4EAF" w:rsidP="001D4EAF">
            <w:pPr>
              <w:spacing w:after="0"/>
              <w:rPr>
                <w:rFonts w:eastAsia="Times New Roman"/>
                <w:b/>
                <w:bCs/>
                <w:color w:val="FF0000"/>
                <w:sz w:val="18"/>
                <w:szCs w:val="18"/>
                <w:lang w:eastAsia="en-AU"/>
              </w:rPr>
            </w:pPr>
            <w:r w:rsidRPr="00295767">
              <w:rPr>
                <w:rFonts w:eastAsia="Times New Roman"/>
                <w:b/>
                <w:bCs/>
                <w:color w:val="FF0000"/>
                <w:sz w:val="18"/>
                <w:szCs w:val="18"/>
                <w:lang w:eastAsia="en-AU"/>
              </w:rPr>
              <w:t> </w:t>
            </w:r>
          </w:p>
        </w:tc>
        <w:tc>
          <w:tcPr>
            <w:tcW w:w="448" w:type="dxa"/>
            <w:tcBorders>
              <w:top w:val="nil"/>
              <w:left w:val="nil"/>
              <w:bottom w:val="nil"/>
              <w:right w:val="nil"/>
            </w:tcBorders>
            <w:shd w:val="clear" w:color="000000" w:fill="D9D9D9"/>
            <w:vAlign w:val="center"/>
            <w:hideMark/>
          </w:tcPr>
          <w:p w14:paraId="6ABF7B6C" w14:textId="49042D60" w:rsidR="001D4EAF" w:rsidRPr="00A67B9F" w:rsidRDefault="001D4EAF" w:rsidP="001D4EAF">
            <w:pPr>
              <w:spacing w:after="0"/>
              <w:rPr>
                <w:rFonts w:eastAsia="Times New Roman"/>
                <w:b/>
                <w:bCs/>
                <w:color w:val="FF0000"/>
                <w:sz w:val="18"/>
                <w:szCs w:val="18"/>
                <w:lang w:eastAsia="en-AU"/>
              </w:rPr>
            </w:pPr>
            <w:r w:rsidRPr="00295767">
              <w:rPr>
                <w:rFonts w:eastAsia="Times New Roman"/>
                <w:b/>
                <w:bCs/>
                <w:color w:val="FF0000"/>
                <w:sz w:val="18"/>
                <w:szCs w:val="18"/>
                <w:lang w:eastAsia="en-AU"/>
              </w:rPr>
              <w:t> </w:t>
            </w:r>
          </w:p>
        </w:tc>
        <w:tc>
          <w:tcPr>
            <w:tcW w:w="448" w:type="dxa"/>
            <w:tcBorders>
              <w:top w:val="nil"/>
              <w:left w:val="nil"/>
              <w:bottom w:val="nil"/>
              <w:right w:val="nil"/>
            </w:tcBorders>
            <w:shd w:val="clear" w:color="000000" w:fill="D9D9D9"/>
            <w:vAlign w:val="center"/>
            <w:hideMark/>
          </w:tcPr>
          <w:p w14:paraId="4EEEC110" w14:textId="7C1EF785" w:rsidR="001D4EAF" w:rsidRPr="00A67B9F" w:rsidRDefault="001D4EAF" w:rsidP="001D4EAF">
            <w:pPr>
              <w:spacing w:after="0"/>
              <w:rPr>
                <w:rFonts w:eastAsia="Times New Roman"/>
                <w:b/>
                <w:bCs/>
                <w:color w:val="FF0000"/>
                <w:sz w:val="18"/>
                <w:szCs w:val="18"/>
                <w:lang w:eastAsia="en-AU"/>
              </w:rPr>
            </w:pPr>
            <w:r w:rsidRPr="00295767">
              <w:rPr>
                <w:rFonts w:eastAsia="Times New Roman"/>
                <w:b/>
                <w:bCs/>
                <w:color w:val="FF0000"/>
                <w:sz w:val="18"/>
                <w:szCs w:val="18"/>
                <w:lang w:eastAsia="en-AU"/>
              </w:rPr>
              <w:t> </w:t>
            </w:r>
          </w:p>
        </w:tc>
        <w:tc>
          <w:tcPr>
            <w:tcW w:w="448" w:type="dxa"/>
            <w:tcBorders>
              <w:top w:val="nil"/>
              <w:left w:val="nil"/>
              <w:bottom w:val="nil"/>
              <w:right w:val="nil"/>
            </w:tcBorders>
            <w:shd w:val="clear" w:color="000000" w:fill="D9D9D9"/>
            <w:vAlign w:val="center"/>
            <w:hideMark/>
          </w:tcPr>
          <w:p w14:paraId="3871730E" w14:textId="71139C23" w:rsidR="001D4EAF" w:rsidRPr="00A67B9F" w:rsidRDefault="001D4EAF" w:rsidP="001D4EAF">
            <w:pPr>
              <w:spacing w:after="0"/>
              <w:rPr>
                <w:rFonts w:eastAsia="Times New Roman"/>
                <w:b/>
                <w:bCs/>
                <w:color w:val="FF0000"/>
                <w:sz w:val="18"/>
                <w:szCs w:val="18"/>
                <w:lang w:eastAsia="en-AU"/>
              </w:rPr>
            </w:pPr>
            <w:r w:rsidRPr="00295767">
              <w:rPr>
                <w:rFonts w:eastAsia="Times New Roman"/>
                <w:b/>
                <w:bCs/>
                <w:color w:val="FF0000"/>
                <w:sz w:val="18"/>
                <w:szCs w:val="18"/>
                <w:lang w:eastAsia="en-AU"/>
              </w:rPr>
              <w:t> </w:t>
            </w:r>
          </w:p>
        </w:tc>
        <w:tc>
          <w:tcPr>
            <w:tcW w:w="448" w:type="dxa"/>
            <w:tcBorders>
              <w:top w:val="nil"/>
              <w:left w:val="nil"/>
              <w:bottom w:val="nil"/>
              <w:right w:val="nil"/>
            </w:tcBorders>
            <w:shd w:val="clear" w:color="000000" w:fill="D9D9D9"/>
            <w:vAlign w:val="center"/>
            <w:hideMark/>
          </w:tcPr>
          <w:p w14:paraId="7357BDAB" w14:textId="48155F0D" w:rsidR="001D4EAF" w:rsidRPr="00A67B9F" w:rsidRDefault="001D4EAF" w:rsidP="001D4EAF">
            <w:pPr>
              <w:spacing w:after="0"/>
              <w:rPr>
                <w:rFonts w:eastAsia="Times New Roman"/>
                <w:b/>
                <w:bCs/>
                <w:color w:val="FF0000"/>
                <w:sz w:val="18"/>
                <w:szCs w:val="18"/>
                <w:lang w:eastAsia="en-AU"/>
              </w:rPr>
            </w:pPr>
            <w:r w:rsidRPr="00295767">
              <w:rPr>
                <w:rFonts w:eastAsia="Times New Roman"/>
                <w:b/>
                <w:bCs/>
                <w:color w:val="FF0000"/>
                <w:sz w:val="18"/>
                <w:szCs w:val="18"/>
                <w:lang w:eastAsia="en-AU"/>
              </w:rPr>
              <w:t> </w:t>
            </w:r>
          </w:p>
        </w:tc>
        <w:tc>
          <w:tcPr>
            <w:tcW w:w="448" w:type="dxa"/>
            <w:tcBorders>
              <w:top w:val="nil"/>
              <w:left w:val="nil"/>
              <w:bottom w:val="nil"/>
              <w:right w:val="nil"/>
            </w:tcBorders>
            <w:shd w:val="clear" w:color="000000" w:fill="D9D9D9"/>
            <w:vAlign w:val="center"/>
            <w:hideMark/>
          </w:tcPr>
          <w:p w14:paraId="0814444F" w14:textId="652A9CA9" w:rsidR="001D4EAF" w:rsidRPr="00A67B9F" w:rsidRDefault="001D4EAF" w:rsidP="001D4EAF">
            <w:pPr>
              <w:spacing w:after="0"/>
              <w:rPr>
                <w:rFonts w:eastAsia="Times New Roman"/>
                <w:b/>
                <w:bCs/>
                <w:color w:val="FF0000"/>
                <w:sz w:val="18"/>
                <w:szCs w:val="18"/>
                <w:lang w:eastAsia="en-AU"/>
              </w:rPr>
            </w:pPr>
            <w:r w:rsidRPr="00295767">
              <w:rPr>
                <w:rFonts w:eastAsia="Times New Roman"/>
                <w:b/>
                <w:bCs/>
                <w:color w:val="FF0000"/>
                <w:sz w:val="18"/>
                <w:szCs w:val="18"/>
                <w:lang w:eastAsia="en-AU"/>
              </w:rPr>
              <w:t> </w:t>
            </w:r>
          </w:p>
        </w:tc>
        <w:tc>
          <w:tcPr>
            <w:tcW w:w="448" w:type="dxa"/>
            <w:tcBorders>
              <w:top w:val="nil"/>
              <w:left w:val="nil"/>
              <w:bottom w:val="nil"/>
              <w:right w:val="nil"/>
            </w:tcBorders>
            <w:shd w:val="clear" w:color="000000" w:fill="D9D9D9"/>
            <w:vAlign w:val="center"/>
            <w:hideMark/>
          </w:tcPr>
          <w:p w14:paraId="0C8D2F7E" w14:textId="6CEEC5B0" w:rsidR="001D4EAF" w:rsidRPr="00A67B9F" w:rsidRDefault="001D4EAF" w:rsidP="001D4EAF">
            <w:pPr>
              <w:spacing w:after="0"/>
              <w:rPr>
                <w:rFonts w:eastAsia="Times New Roman"/>
                <w:b/>
                <w:bCs/>
                <w:color w:val="FF0000"/>
                <w:sz w:val="18"/>
                <w:szCs w:val="18"/>
                <w:lang w:eastAsia="en-AU"/>
              </w:rPr>
            </w:pPr>
            <w:r w:rsidRPr="00295767">
              <w:rPr>
                <w:rFonts w:eastAsia="Times New Roman"/>
                <w:b/>
                <w:bCs/>
                <w:color w:val="FF0000"/>
                <w:sz w:val="18"/>
                <w:szCs w:val="18"/>
                <w:lang w:eastAsia="en-AU"/>
              </w:rPr>
              <w:t> </w:t>
            </w:r>
          </w:p>
        </w:tc>
        <w:tc>
          <w:tcPr>
            <w:tcW w:w="448" w:type="dxa"/>
            <w:tcBorders>
              <w:top w:val="nil"/>
              <w:left w:val="nil"/>
              <w:bottom w:val="nil"/>
              <w:right w:val="nil"/>
            </w:tcBorders>
            <w:shd w:val="clear" w:color="000000" w:fill="D9D9D9"/>
            <w:vAlign w:val="center"/>
            <w:hideMark/>
          </w:tcPr>
          <w:p w14:paraId="1F63AF5F" w14:textId="1736EA1C" w:rsidR="001D4EAF" w:rsidRPr="00A67B9F" w:rsidRDefault="001D4EAF" w:rsidP="001D4EAF">
            <w:pPr>
              <w:spacing w:after="0"/>
              <w:rPr>
                <w:rFonts w:eastAsia="Times New Roman"/>
                <w:b/>
                <w:bCs/>
                <w:color w:val="FF0000"/>
                <w:sz w:val="18"/>
                <w:szCs w:val="18"/>
                <w:lang w:eastAsia="en-AU"/>
              </w:rPr>
            </w:pPr>
            <w:r w:rsidRPr="00295767">
              <w:rPr>
                <w:rFonts w:eastAsia="Times New Roman"/>
                <w:b/>
                <w:bCs/>
                <w:color w:val="FF0000"/>
                <w:sz w:val="18"/>
                <w:szCs w:val="18"/>
                <w:lang w:eastAsia="en-AU"/>
              </w:rPr>
              <w:t> </w:t>
            </w:r>
          </w:p>
        </w:tc>
        <w:tc>
          <w:tcPr>
            <w:tcW w:w="448" w:type="dxa"/>
            <w:tcBorders>
              <w:top w:val="nil"/>
              <w:left w:val="nil"/>
              <w:bottom w:val="nil"/>
              <w:right w:val="nil"/>
            </w:tcBorders>
            <w:shd w:val="clear" w:color="000000" w:fill="D9D9D9"/>
            <w:hideMark/>
          </w:tcPr>
          <w:p w14:paraId="4E4B84A3" w14:textId="30BFE660" w:rsidR="001D4EAF" w:rsidRPr="00A67B9F" w:rsidRDefault="001D4EAF" w:rsidP="001D4EAF">
            <w:pPr>
              <w:spacing w:after="0"/>
              <w:rPr>
                <w:rFonts w:eastAsia="Times New Roman"/>
                <w:b/>
                <w:bCs/>
                <w:color w:val="FF0000"/>
                <w:sz w:val="18"/>
                <w:szCs w:val="18"/>
                <w:lang w:eastAsia="en-AU"/>
              </w:rPr>
            </w:pPr>
          </w:p>
        </w:tc>
        <w:tc>
          <w:tcPr>
            <w:tcW w:w="448" w:type="dxa"/>
            <w:tcBorders>
              <w:top w:val="nil"/>
              <w:left w:val="nil"/>
              <w:bottom w:val="nil"/>
              <w:right w:val="nil"/>
            </w:tcBorders>
            <w:shd w:val="clear" w:color="000000" w:fill="D9D9D9"/>
            <w:vAlign w:val="center"/>
            <w:hideMark/>
          </w:tcPr>
          <w:p w14:paraId="422C32BD" w14:textId="0AB3F412" w:rsidR="001D4EAF" w:rsidRPr="00A67B9F" w:rsidRDefault="001D4EAF" w:rsidP="001D4EAF">
            <w:pPr>
              <w:spacing w:after="0"/>
              <w:rPr>
                <w:rFonts w:eastAsia="Times New Roman"/>
                <w:b/>
                <w:bCs/>
                <w:color w:val="FF0000"/>
                <w:sz w:val="18"/>
                <w:szCs w:val="18"/>
                <w:lang w:eastAsia="en-AU"/>
              </w:rPr>
            </w:pPr>
            <w:r w:rsidRPr="00295767">
              <w:rPr>
                <w:rFonts w:eastAsia="Times New Roman"/>
                <w:b/>
                <w:bCs/>
                <w:color w:val="FF0000"/>
                <w:sz w:val="18"/>
                <w:szCs w:val="18"/>
                <w:lang w:eastAsia="en-AU"/>
              </w:rPr>
              <w:t> </w:t>
            </w:r>
          </w:p>
        </w:tc>
        <w:tc>
          <w:tcPr>
            <w:tcW w:w="598" w:type="dxa"/>
            <w:tcBorders>
              <w:top w:val="nil"/>
              <w:left w:val="nil"/>
              <w:bottom w:val="nil"/>
              <w:right w:val="nil"/>
            </w:tcBorders>
            <w:shd w:val="clear" w:color="000000" w:fill="D9D9D9"/>
            <w:vAlign w:val="center"/>
            <w:hideMark/>
          </w:tcPr>
          <w:p w14:paraId="34A3481D" w14:textId="77777777" w:rsidR="001D4EAF" w:rsidRPr="00A67B9F" w:rsidRDefault="001D4EAF" w:rsidP="001D4EAF">
            <w:pPr>
              <w:spacing w:after="0"/>
              <w:jc w:val="right"/>
              <w:rPr>
                <w:rFonts w:eastAsia="Times New Roman"/>
                <w:b/>
                <w:bCs/>
                <w:color w:val="FF0000"/>
                <w:sz w:val="18"/>
                <w:szCs w:val="18"/>
                <w:lang w:eastAsia="en-AU"/>
              </w:rPr>
            </w:pPr>
            <w:r w:rsidRPr="00A67B9F">
              <w:rPr>
                <w:rFonts w:eastAsia="Times New Roman"/>
                <w:b/>
                <w:bCs/>
                <w:color w:val="FF0000"/>
                <w:sz w:val="18"/>
                <w:szCs w:val="18"/>
                <w:lang w:eastAsia="en-AU"/>
              </w:rPr>
              <w:t>Total</w:t>
            </w:r>
          </w:p>
        </w:tc>
        <w:tc>
          <w:tcPr>
            <w:tcW w:w="792" w:type="dxa"/>
            <w:tcBorders>
              <w:top w:val="nil"/>
              <w:left w:val="nil"/>
              <w:bottom w:val="nil"/>
              <w:right w:val="nil"/>
            </w:tcBorders>
            <w:shd w:val="clear" w:color="000000" w:fill="D9D9D9"/>
            <w:vAlign w:val="center"/>
            <w:hideMark/>
          </w:tcPr>
          <w:p w14:paraId="77125700" w14:textId="77777777" w:rsidR="001D4EAF" w:rsidRPr="00A67B9F" w:rsidRDefault="001D4EAF" w:rsidP="001D4EAF">
            <w:pPr>
              <w:spacing w:after="0"/>
              <w:jc w:val="right"/>
              <w:rPr>
                <w:rFonts w:eastAsia="Times New Roman"/>
                <w:b/>
                <w:bCs/>
                <w:color w:val="FF0000"/>
                <w:sz w:val="18"/>
                <w:szCs w:val="18"/>
                <w:lang w:eastAsia="en-AU"/>
              </w:rPr>
            </w:pPr>
            <w:r w:rsidRPr="00A67B9F">
              <w:rPr>
                <w:rFonts w:eastAsia="Times New Roman"/>
                <w:b/>
                <w:bCs/>
                <w:color w:val="FF0000"/>
                <w:sz w:val="18"/>
                <w:szCs w:val="18"/>
                <w:lang w:eastAsia="en-AU"/>
              </w:rPr>
              <w:t>Percent</w:t>
            </w:r>
          </w:p>
        </w:tc>
        <w:tc>
          <w:tcPr>
            <w:tcW w:w="792" w:type="dxa"/>
            <w:tcBorders>
              <w:top w:val="nil"/>
              <w:left w:val="nil"/>
              <w:bottom w:val="nil"/>
              <w:right w:val="nil"/>
            </w:tcBorders>
            <w:shd w:val="clear" w:color="000000" w:fill="D9D9D9"/>
            <w:vAlign w:val="center"/>
            <w:hideMark/>
          </w:tcPr>
          <w:p w14:paraId="15A08C5F" w14:textId="77777777" w:rsidR="001D4EAF" w:rsidRPr="00A67B9F" w:rsidRDefault="001D4EAF" w:rsidP="001D4EAF">
            <w:pPr>
              <w:spacing w:after="0"/>
              <w:jc w:val="right"/>
              <w:rPr>
                <w:rFonts w:eastAsia="Times New Roman"/>
                <w:b/>
                <w:bCs/>
                <w:color w:val="FF0000"/>
                <w:sz w:val="18"/>
                <w:szCs w:val="18"/>
                <w:lang w:eastAsia="en-AU"/>
              </w:rPr>
            </w:pPr>
            <w:r w:rsidRPr="00A67B9F">
              <w:rPr>
                <w:rFonts w:eastAsia="Times New Roman"/>
                <w:b/>
                <w:bCs/>
                <w:color w:val="FF0000"/>
                <w:sz w:val="18"/>
                <w:szCs w:val="18"/>
                <w:lang w:eastAsia="en-AU"/>
              </w:rPr>
              <w:t>Percent</w:t>
            </w:r>
          </w:p>
        </w:tc>
        <w:tc>
          <w:tcPr>
            <w:tcW w:w="792" w:type="dxa"/>
            <w:tcBorders>
              <w:top w:val="nil"/>
              <w:left w:val="nil"/>
              <w:bottom w:val="nil"/>
              <w:right w:val="nil"/>
            </w:tcBorders>
            <w:shd w:val="clear" w:color="000000" w:fill="D9D9D9"/>
            <w:vAlign w:val="center"/>
            <w:hideMark/>
          </w:tcPr>
          <w:p w14:paraId="4B35C53E" w14:textId="77777777" w:rsidR="001D4EAF" w:rsidRPr="00A67B9F" w:rsidRDefault="001D4EAF" w:rsidP="001D4EAF">
            <w:pPr>
              <w:spacing w:after="0"/>
              <w:jc w:val="right"/>
              <w:rPr>
                <w:rFonts w:eastAsia="Times New Roman"/>
                <w:b/>
                <w:bCs/>
                <w:color w:val="FF0000"/>
                <w:sz w:val="18"/>
                <w:szCs w:val="18"/>
                <w:lang w:eastAsia="en-AU"/>
              </w:rPr>
            </w:pPr>
            <w:r w:rsidRPr="00A67B9F">
              <w:rPr>
                <w:rFonts w:eastAsia="Times New Roman"/>
                <w:b/>
                <w:bCs/>
                <w:color w:val="FF0000"/>
                <w:sz w:val="18"/>
                <w:szCs w:val="18"/>
                <w:lang w:eastAsia="en-AU"/>
              </w:rPr>
              <w:t>Percent</w:t>
            </w:r>
          </w:p>
        </w:tc>
      </w:tr>
      <w:tr w:rsidR="00424FCC" w:rsidRPr="00A67B9F" w14:paraId="5C1F0C4F" w14:textId="77777777" w:rsidTr="00424FCC">
        <w:trPr>
          <w:trHeight w:val="315"/>
        </w:trPr>
        <w:tc>
          <w:tcPr>
            <w:tcW w:w="598" w:type="dxa"/>
            <w:tcBorders>
              <w:top w:val="nil"/>
              <w:left w:val="nil"/>
              <w:bottom w:val="single" w:sz="8" w:space="0" w:color="000000"/>
              <w:right w:val="nil"/>
            </w:tcBorders>
            <w:shd w:val="clear" w:color="auto" w:fill="auto"/>
            <w:vAlign w:val="center"/>
            <w:hideMark/>
          </w:tcPr>
          <w:p w14:paraId="78AD455B" w14:textId="77777777" w:rsidR="00424FCC" w:rsidRPr="00A67B9F" w:rsidRDefault="00424FCC" w:rsidP="00424FCC">
            <w:pPr>
              <w:spacing w:after="0"/>
              <w:rPr>
                <w:rFonts w:eastAsia="Times New Roman"/>
                <w:color w:val="000000"/>
                <w:sz w:val="18"/>
                <w:szCs w:val="18"/>
                <w:lang w:eastAsia="en-AU"/>
              </w:rPr>
            </w:pPr>
            <w:r w:rsidRPr="00A67B9F">
              <w:rPr>
                <w:rFonts w:eastAsia="Times New Roman"/>
                <w:color w:val="000000"/>
                <w:sz w:val="18"/>
                <w:szCs w:val="18"/>
                <w:lang w:eastAsia="en-AU"/>
              </w:rPr>
              <w:t>NSW</w:t>
            </w:r>
          </w:p>
        </w:tc>
        <w:tc>
          <w:tcPr>
            <w:tcW w:w="490" w:type="dxa"/>
            <w:tcBorders>
              <w:top w:val="nil"/>
              <w:left w:val="nil"/>
              <w:bottom w:val="single" w:sz="8" w:space="0" w:color="000000"/>
              <w:right w:val="nil"/>
            </w:tcBorders>
            <w:shd w:val="clear" w:color="auto" w:fill="auto"/>
            <w:vAlign w:val="center"/>
            <w:hideMark/>
          </w:tcPr>
          <w:p w14:paraId="2A4AAD4B" w14:textId="0252041B"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90" w:type="dxa"/>
            <w:tcBorders>
              <w:top w:val="nil"/>
              <w:left w:val="nil"/>
              <w:bottom w:val="single" w:sz="8" w:space="0" w:color="000000"/>
              <w:right w:val="nil"/>
            </w:tcBorders>
            <w:shd w:val="clear" w:color="auto" w:fill="auto"/>
            <w:vAlign w:val="center"/>
            <w:hideMark/>
          </w:tcPr>
          <w:p w14:paraId="0DE6EC31" w14:textId="45D520BB"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8" w:type="dxa"/>
            <w:tcBorders>
              <w:top w:val="nil"/>
              <w:left w:val="nil"/>
              <w:bottom w:val="single" w:sz="8" w:space="0" w:color="000000"/>
              <w:right w:val="nil"/>
            </w:tcBorders>
            <w:shd w:val="clear" w:color="auto" w:fill="auto"/>
            <w:vAlign w:val="center"/>
            <w:hideMark/>
          </w:tcPr>
          <w:p w14:paraId="6EFFD463" w14:textId="17DFB76C"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27</w:t>
            </w:r>
          </w:p>
        </w:tc>
        <w:tc>
          <w:tcPr>
            <w:tcW w:w="448" w:type="dxa"/>
            <w:tcBorders>
              <w:top w:val="nil"/>
              <w:left w:val="nil"/>
              <w:bottom w:val="single" w:sz="8" w:space="0" w:color="000000"/>
              <w:right w:val="nil"/>
            </w:tcBorders>
            <w:shd w:val="clear" w:color="auto" w:fill="auto"/>
            <w:vAlign w:val="center"/>
            <w:hideMark/>
          </w:tcPr>
          <w:p w14:paraId="6783C9D5" w14:textId="3207A8DD"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8</w:t>
            </w:r>
          </w:p>
        </w:tc>
        <w:tc>
          <w:tcPr>
            <w:tcW w:w="448" w:type="dxa"/>
            <w:tcBorders>
              <w:top w:val="nil"/>
              <w:left w:val="nil"/>
              <w:bottom w:val="single" w:sz="8" w:space="0" w:color="000000"/>
              <w:right w:val="nil"/>
            </w:tcBorders>
            <w:shd w:val="clear" w:color="auto" w:fill="auto"/>
            <w:vAlign w:val="center"/>
            <w:hideMark/>
          </w:tcPr>
          <w:p w14:paraId="45E2D190" w14:textId="154C158A"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w:t>
            </w:r>
          </w:p>
        </w:tc>
        <w:tc>
          <w:tcPr>
            <w:tcW w:w="448" w:type="dxa"/>
            <w:tcBorders>
              <w:top w:val="nil"/>
              <w:left w:val="nil"/>
              <w:bottom w:val="single" w:sz="8" w:space="0" w:color="000000"/>
              <w:right w:val="nil"/>
            </w:tcBorders>
            <w:shd w:val="clear" w:color="auto" w:fill="auto"/>
            <w:vAlign w:val="center"/>
            <w:hideMark/>
          </w:tcPr>
          <w:p w14:paraId="298E4B58" w14:textId="7D0CC821"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8" w:type="dxa"/>
            <w:tcBorders>
              <w:top w:val="nil"/>
              <w:left w:val="nil"/>
              <w:bottom w:val="single" w:sz="8" w:space="0" w:color="000000"/>
              <w:right w:val="nil"/>
            </w:tcBorders>
            <w:shd w:val="clear" w:color="auto" w:fill="auto"/>
            <w:vAlign w:val="center"/>
            <w:hideMark/>
          </w:tcPr>
          <w:p w14:paraId="52ED3420" w14:textId="70B1E17E"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22</w:t>
            </w:r>
          </w:p>
        </w:tc>
        <w:tc>
          <w:tcPr>
            <w:tcW w:w="448" w:type="dxa"/>
            <w:tcBorders>
              <w:top w:val="nil"/>
              <w:left w:val="nil"/>
              <w:bottom w:val="single" w:sz="8" w:space="0" w:color="000000"/>
              <w:right w:val="nil"/>
            </w:tcBorders>
            <w:shd w:val="clear" w:color="auto" w:fill="auto"/>
            <w:vAlign w:val="center"/>
            <w:hideMark/>
          </w:tcPr>
          <w:p w14:paraId="70F5A290" w14:textId="5F9A6711"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3</w:t>
            </w:r>
          </w:p>
        </w:tc>
        <w:tc>
          <w:tcPr>
            <w:tcW w:w="448" w:type="dxa"/>
            <w:tcBorders>
              <w:top w:val="nil"/>
              <w:left w:val="nil"/>
              <w:bottom w:val="single" w:sz="8" w:space="0" w:color="000000"/>
              <w:right w:val="nil"/>
            </w:tcBorders>
            <w:shd w:val="clear" w:color="auto" w:fill="auto"/>
            <w:vAlign w:val="center"/>
            <w:hideMark/>
          </w:tcPr>
          <w:p w14:paraId="1A6A6095" w14:textId="1FB91C02"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17</w:t>
            </w:r>
          </w:p>
        </w:tc>
        <w:tc>
          <w:tcPr>
            <w:tcW w:w="448" w:type="dxa"/>
            <w:tcBorders>
              <w:top w:val="nil"/>
              <w:left w:val="nil"/>
              <w:bottom w:val="single" w:sz="8" w:space="0" w:color="000000"/>
              <w:right w:val="nil"/>
            </w:tcBorders>
            <w:shd w:val="clear" w:color="auto" w:fill="auto"/>
            <w:vAlign w:val="center"/>
            <w:hideMark/>
          </w:tcPr>
          <w:p w14:paraId="7E07E7C0" w14:textId="54070A98"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8" w:type="dxa"/>
            <w:tcBorders>
              <w:top w:val="nil"/>
              <w:left w:val="nil"/>
              <w:bottom w:val="single" w:sz="8" w:space="0" w:color="000000"/>
              <w:right w:val="nil"/>
            </w:tcBorders>
            <w:shd w:val="clear" w:color="auto" w:fill="auto"/>
            <w:vAlign w:val="center"/>
            <w:hideMark/>
          </w:tcPr>
          <w:p w14:paraId="1052B6BA" w14:textId="65088E83"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3</w:t>
            </w:r>
          </w:p>
        </w:tc>
        <w:tc>
          <w:tcPr>
            <w:tcW w:w="448" w:type="dxa"/>
            <w:tcBorders>
              <w:top w:val="nil"/>
              <w:left w:val="nil"/>
              <w:bottom w:val="single" w:sz="8" w:space="0" w:color="000000"/>
              <w:right w:val="nil"/>
            </w:tcBorders>
            <w:shd w:val="clear" w:color="auto" w:fill="auto"/>
            <w:vAlign w:val="center"/>
            <w:hideMark/>
          </w:tcPr>
          <w:p w14:paraId="5038A85B" w14:textId="62DB4B0A"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5</w:t>
            </w:r>
          </w:p>
        </w:tc>
        <w:tc>
          <w:tcPr>
            <w:tcW w:w="448" w:type="dxa"/>
            <w:tcBorders>
              <w:top w:val="nil"/>
              <w:left w:val="nil"/>
              <w:bottom w:val="single" w:sz="8" w:space="0" w:color="000000"/>
              <w:right w:val="nil"/>
            </w:tcBorders>
            <w:shd w:val="clear" w:color="auto" w:fill="auto"/>
            <w:vAlign w:val="center"/>
            <w:hideMark/>
          </w:tcPr>
          <w:p w14:paraId="289F7A09" w14:textId="0CB8CD5F"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8" w:type="dxa"/>
            <w:tcBorders>
              <w:top w:val="nil"/>
              <w:left w:val="nil"/>
              <w:bottom w:val="single" w:sz="8" w:space="0" w:color="000000"/>
              <w:right w:val="nil"/>
            </w:tcBorders>
            <w:shd w:val="clear" w:color="auto" w:fill="auto"/>
            <w:vAlign w:val="center"/>
            <w:hideMark/>
          </w:tcPr>
          <w:p w14:paraId="09196FFC" w14:textId="520D0D69"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598" w:type="dxa"/>
            <w:tcBorders>
              <w:top w:val="nil"/>
              <w:left w:val="nil"/>
              <w:bottom w:val="single" w:sz="8" w:space="0" w:color="000000"/>
              <w:right w:val="nil"/>
            </w:tcBorders>
            <w:shd w:val="clear" w:color="auto" w:fill="auto"/>
            <w:vAlign w:val="center"/>
            <w:hideMark/>
          </w:tcPr>
          <w:p w14:paraId="2FE9B951" w14:textId="17452313"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87</w:t>
            </w:r>
          </w:p>
        </w:tc>
        <w:tc>
          <w:tcPr>
            <w:tcW w:w="792" w:type="dxa"/>
            <w:tcBorders>
              <w:top w:val="nil"/>
              <w:left w:val="nil"/>
              <w:bottom w:val="single" w:sz="8" w:space="0" w:color="000000"/>
              <w:right w:val="nil"/>
            </w:tcBorders>
            <w:shd w:val="clear" w:color="auto" w:fill="auto"/>
            <w:vAlign w:val="center"/>
            <w:hideMark/>
          </w:tcPr>
          <w:p w14:paraId="347716B1" w14:textId="2C410B0F"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13.2%</w:t>
            </w:r>
          </w:p>
        </w:tc>
        <w:tc>
          <w:tcPr>
            <w:tcW w:w="792" w:type="dxa"/>
            <w:tcBorders>
              <w:top w:val="nil"/>
              <w:left w:val="nil"/>
              <w:bottom w:val="single" w:sz="8" w:space="0" w:color="000000"/>
              <w:right w:val="nil"/>
            </w:tcBorders>
            <w:shd w:val="clear" w:color="auto" w:fill="auto"/>
            <w:vAlign w:val="center"/>
            <w:hideMark/>
          </w:tcPr>
          <w:p w14:paraId="57AE5BF7" w14:textId="40ADB6B8"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31.4%</w:t>
            </w:r>
          </w:p>
        </w:tc>
        <w:tc>
          <w:tcPr>
            <w:tcW w:w="792" w:type="dxa"/>
            <w:tcBorders>
              <w:top w:val="nil"/>
              <w:left w:val="nil"/>
              <w:bottom w:val="single" w:sz="8" w:space="0" w:color="000000"/>
              <w:right w:val="nil"/>
            </w:tcBorders>
            <w:shd w:val="clear" w:color="auto" w:fill="auto"/>
            <w:vAlign w:val="center"/>
            <w:hideMark/>
          </w:tcPr>
          <w:p w14:paraId="570B0080" w14:textId="7F226BD8"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31.2%</w:t>
            </w:r>
          </w:p>
        </w:tc>
      </w:tr>
      <w:tr w:rsidR="00424FCC" w:rsidRPr="00A67B9F" w14:paraId="50A14927" w14:textId="77777777" w:rsidTr="00424FCC">
        <w:trPr>
          <w:trHeight w:val="315"/>
        </w:trPr>
        <w:tc>
          <w:tcPr>
            <w:tcW w:w="598" w:type="dxa"/>
            <w:tcBorders>
              <w:top w:val="nil"/>
              <w:left w:val="nil"/>
              <w:bottom w:val="single" w:sz="8" w:space="0" w:color="000000"/>
              <w:right w:val="nil"/>
            </w:tcBorders>
            <w:shd w:val="clear" w:color="auto" w:fill="auto"/>
            <w:vAlign w:val="center"/>
            <w:hideMark/>
          </w:tcPr>
          <w:p w14:paraId="2E281C6D" w14:textId="77777777" w:rsidR="00424FCC" w:rsidRPr="00A67B9F" w:rsidRDefault="00424FCC" w:rsidP="00424FCC">
            <w:pPr>
              <w:spacing w:after="0"/>
              <w:rPr>
                <w:rFonts w:eastAsia="Times New Roman"/>
                <w:color w:val="000000"/>
                <w:sz w:val="18"/>
                <w:szCs w:val="18"/>
                <w:lang w:eastAsia="en-AU"/>
              </w:rPr>
            </w:pPr>
            <w:r w:rsidRPr="00A67B9F">
              <w:rPr>
                <w:rFonts w:eastAsia="Times New Roman"/>
                <w:color w:val="000000"/>
                <w:sz w:val="18"/>
                <w:szCs w:val="18"/>
                <w:lang w:eastAsia="en-AU"/>
              </w:rPr>
              <w:t>VIC</w:t>
            </w:r>
          </w:p>
        </w:tc>
        <w:tc>
          <w:tcPr>
            <w:tcW w:w="463" w:type="dxa"/>
            <w:tcBorders>
              <w:top w:val="nil"/>
              <w:left w:val="nil"/>
              <w:bottom w:val="single" w:sz="8" w:space="0" w:color="000000"/>
              <w:right w:val="nil"/>
            </w:tcBorders>
            <w:shd w:val="clear" w:color="auto" w:fill="auto"/>
            <w:vAlign w:val="center"/>
            <w:hideMark/>
          </w:tcPr>
          <w:p w14:paraId="53D74063" w14:textId="756B2121"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w:t>
            </w:r>
          </w:p>
        </w:tc>
        <w:tc>
          <w:tcPr>
            <w:tcW w:w="463" w:type="dxa"/>
            <w:tcBorders>
              <w:top w:val="nil"/>
              <w:left w:val="nil"/>
              <w:bottom w:val="single" w:sz="8" w:space="0" w:color="000000"/>
              <w:right w:val="nil"/>
            </w:tcBorders>
            <w:shd w:val="clear" w:color="auto" w:fill="auto"/>
            <w:vAlign w:val="center"/>
            <w:hideMark/>
          </w:tcPr>
          <w:p w14:paraId="03CDF80D" w14:textId="7FC01669"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90" w:type="dxa"/>
            <w:tcBorders>
              <w:top w:val="nil"/>
              <w:left w:val="nil"/>
              <w:bottom w:val="single" w:sz="8" w:space="0" w:color="000000"/>
              <w:right w:val="nil"/>
            </w:tcBorders>
            <w:shd w:val="clear" w:color="auto" w:fill="auto"/>
            <w:vAlign w:val="center"/>
            <w:hideMark/>
          </w:tcPr>
          <w:p w14:paraId="0FB1B549" w14:textId="3E84F10B"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10</w:t>
            </w:r>
          </w:p>
        </w:tc>
        <w:tc>
          <w:tcPr>
            <w:tcW w:w="445" w:type="dxa"/>
            <w:tcBorders>
              <w:top w:val="nil"/>
              <w:left w:val="nil"/>
              <w:bottom w:val="single" w:sz="8" w:space="0" w:color="000000"/>
              <w:right w:val="nil"/>
            </w:tcBorders>
            <w:shd w:val="clear" w:color="auto" w:fill="auto"/>
            <w:vAlign w:val="center"/>
            <w:hideMark/>
          </w:tcPr>
          <w:p w14:paraId="2F846B97" w14:textId="23B2C73B"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7</w:t>
            </w:r>
          </w:p>
        </w:tc>
        <w:tc>
          <w:tcPr>
            <w:tcW w:w="445" w:type="dxa"/>
            <w:tcBorders>
              <w:top w:val="nil"/>
              <w:left w:val="nil"/>
              <w:bottom w:val="single" w:sz="8" w:space="0" w:color="000000"/>
              <w:right w:val="nil"/>
            </w:tcBorders>
            <w:shd w:val="clear" w:color="auto" w:fill="auto"/>
            <w:vAlign w:val="center"/>
            <w:hideMark/>
          </w:tcPr>
          <w:p w14:paraId="062050EF" w14:textId="26F541B3"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6</w:t>
            </w:r>
          </w:p>
        </w:tc>
        <w:tc>
          <w:tcPr>
            <w:tcW w:w="445" w:type="dxa"/>
            <w:tcBorders>
              <w:top w:val="nil"/>
              <w:left w:val="nil"/>
              <w:bottom w:val="single" w:sz="8" w:space="0" w:color="000000"/>
              <w:right w:val="nil"/>
            </w:tcBorders>
            <w:shd w:val="clear" w:color="auto" w:fill="auto"/>
            <w:vAlign w:val="center"/>
            <w:hideMark/>
          </w:tcPr>
          <w:p w14:paraId="20CD8278" w14:textId="7F9BDE9F"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20</w:t>
            </w:r>
          </w:p>
        </w:tc>
        <w:tc>
          <w:tcPr>
            <w:tcW w:w="490" w:type="dxa"/>
            <w:tcBorders>
              <w:top w:val="nil"/>
              <w:left w:val="nil"/>
              <w:bottom w:val="single" w:sz="8" w:space="0" w:color="000000"/>
              <w:right w:val="nil"/>
            </w:tcBorders>
            <w:shd w:val="clear" w:color="auto" w:fill="auto"/>
            <w:vAlign w:val="center"/>
            <w:hideMark/>
          </w:tcPr>
          <w:p w14:paraId="0712FE6E" w14:textId="56FA9594"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24</w:t>
            </w:r>
          </w:p>
        </w:tc>
        <w:tc>
          <w:tcPr>
            <w:tcW w:w="445" w:type="dxa"/>
            <w:tcBorders>
              <w:top w:val="nil"/>
              <w:left w:val="nil"/>
              <w:bottom w:val="single" w:sz="8" w:space="0" w:color="000000"/>
              <w:right w:val="nil"/>
            </w:tcBorders>
            <w:shd w:val="clear" w:color="auto" w:fill="auto"/>
            <w:vAlign w:val="center"/>
            <w:hideMark/>
          </w:tcPr>
          <w:p w14:paraId="7EB76459" w14:textId="23A40612"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w:t>
            </w:r>
          </w:p>
        </w:tc>
        <w:tc>
          <w:tcPr>
            <w:tcW w:w="445" w:type="dxa"/>
            <w:tcBorders>
              <w:top w:val="nil"/>
              <w:left w:val="nil"/>
              <w:bottom w:val="single" w:sz="8" w:space="0" w:color="000000"/>
              <w:right w:val="nil"/>
            </w:tcBorders>
            <w:shd w:val="clear" w:color="auto" w:fill="auto"/>
            <w:vAlign w:val="center"/>
            <w:hideMark/>
          </w:tcPr>
          <w:p w14:paraId="5C91B8D8" w14:textId="4BE8569C"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10</w:t>
            </w:r>
          </w:p>
        </w:tc>
        <w:tc>
          <w:tcPr>
            <w:tcW w:w="445" w:type="dxa"/>
            <w:tcBorders>
              <w:top w:val="nil"/>
              <w:left w:val="nil"/>
              <w:bottom w:val="single" w:sz="8" w:space="0" w:color="000000"/>
              <w:right w:val="nil"/>
            </w:tcBorders>
            <w:shd w:val="clear" w:color="auto" w:fill="auto"/>
            <w:vAlign w:val="center"/>
            <w:hideMark/>
          </w:tcPr>
          <w:p w14:paraId="5D6D22E3" w14:textId="2311284A"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3</w:t>
            </w:r>
          </w:p>
        </w:tc>
        <w:tc>
          <w:tcPr>
            <w:tcW w:w="445" w:type="dxa"/>
            <w:tcBorders>
              <w:top w:val="nil"/>
              <w:left w:val="nil"/>
              <w:bottom w:val="single" w:sz="8" w:space="0" w:color="000000"/>
              <w:right w:val="nil"/>
            </w:tcBorders>
            <w:shd w:val="clear" w:color="auto" w:fill="auto"/>
            <w:vAlign w:val="center"/>
            <w:hideMark/>
          </w:tcPr>
          <w:p w14:paraId="3EE0584C" w14:textId="08B522D3"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27</w:t>
            </w:r>
          </w:p>
        </w:tc>
        <w:tc>
          <w:tcPr>
            <w:tcW w:w="445" w:type="dxa"/>
            <w:tcBorders>
              <w:top w:val="nil"/>
              <w:left w:val="nil"/>
              <w:bottom w:val="single" w:sz="8" w:space="0" w:color="000000"/>
              <w:right w:val="nil"/>
            </w:tcBorders>
            <w:shd w:val="clear" w:color="auto" w:fill="auto"/>
            <w:vAlign w:val="center"/>
            <w:hideMark/>
          </w:tcPr>
          <w:p w14:paraId="3FA842C9" w14:textId="7FA8BD20"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3516F76E" w14:textId="688E0662"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4D1F0BB4" w14:textId="771A5392"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598" w:type="dxa"/>
            <w:tcBorders>
              <w:top w:val="nil"/>
              <w:left w:val="nil"/>
              <w:bottom w:val="single" w:sz="8" w:space="0" w:color="000000"/>
              <w:right w:val="nil"/>
            </w:tcBorders>
            <w:shd w:val="clear" w:color="auto" w:fill="auto"/>
            <w:vAlign w:val="center"/>
            <w:hideMark/>
          </w:tcPr>
          <w:p w14:paraId="3B10E2F0" w14:textId="454A7070"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109</w:t>
            </w:r>
          </w:p>
        </w:tc>
        <w:tc>
          <w:tcPr>
            <w:tcW w:w="792" w:type="dxa"/>
            <w:tcBorders>
              <w:top w:val="nil"/>
              <w:left w:val="nil"/>
              <w:bottom w:val="single" w:sz="8" w:space="0" w:color="000000"/>
              <w:right w:val="nil"/>
            </w:tcBorders>
            <w:shd w:val="clear" w:color="auto" w:fill="auto"/>
            <w:vAlign w:val="center"/>
            <w:hideMark/>
          </w:tcPr>
          <w:p w14:paraId="11DEF645" w14:textId="469CFC04"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16.5%</w:t>
            </w:r>
          </w:p>
        </w:tc>
        <w:tc>
          <w:tcPr>
            <w:tcW w:w="792" w:type="dxa"/>
            <w:tcBorders>
              <w:top w:val="nil"/>
              <w:left w:val="nil"/>
              <w:bottom w:val="single" w:sz="8" w:space="0" w:color="000000"/>
              <w:right w:val="nil"/>
            </w:tcBorders>
            <w:shd w:val="clear" w:color="auto" w:fill="auto"/>
            <w:vAlign w:val="center"/>
            <w:hideMark/>
          </w:tcPr>
          <w:p w14:paraId="319A69D1" w14:textId="49FF347D"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25.5%</w:t>
            </w:r>
          </w:p>
        </w:tc>
        <w:tc>
          <w:tcPr>
            <w:tcW w:w="792" w:type="dxa"/>
            <w:tcBorders>
              <w:top w:val="nil"/>
              <w:left w:val="nil"/>
              <w:bottom w:val="single" w:sz="8" w:space="0" w:color="000000"/>
              <w:right w:val="nil"/>
            </w:tcBorders>
            <w:shd w:val="clear" w:color="auto" w:fill="auto"/>
            <w:vAlign w:val="center"/>
            <w:hideMark/>
          </w:tcPr>
          <w:p w14:paraId="0BDA4BF9" w14:textId="50CCC8D2"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26.9%</w:t>
            </w:r>
          </w:p>
        </w:tc>
      </w:tr>
      <w:tr w:rsidR="00424FCC" w:rsidRPr="00A67B9F" w14:paraId="4BDEC883" w14:textId="77777777" w:rsidTr="00424FCC">
        <w:trPr>
          <w:trHeight w:val="315"/>
        </w:trPr>
        <w:tc>
          <w:tcPr>
            <w:tcW w:w="598" w:type="dxa"/>
            <w:tcBorders>
              <w:top w:val="nil"/>
              <w:left w:val="nil"/>
              <w:bottom w:val="single" w:sz="8" w:space="0" w:color="000000"/>
              <w:right w:val="nil"/>
            </w:tcBorders>
            <w:shd w:val="clear" w:color="auto" w:fill="auto"/>
            <w:vAlign w:val="center"/>
            <w:hideMark/>
          </w:tcPr>
          <w:p w14:paraId="568031C3" w14:textId="77777777" w:rsidR="00424FCC" w:rsidRPr="00A67B9F" w:rsidRDefault="00424FCC" w:rsidP="00424FCC">
            <w:pPr>
              <w:spacing w:after="0"/>
              <w:rPr>
                <w:rFonts w:eastAsia="Times New Roman"/>
                <w:color w:val="000000"/>
                <w:sz w:val="18"/>
                <w:szCs w:val="18"/>
                <w:lang w:eastAsia="en-AU"/>
              </w:rPr>
            </w:pPr>
            <w:r w:rsidRPr="00A67B9F">
              <w:rPr>
                <w:rFonts w:eastAsia="Times New Roman"/>
                <w:color w:val="000000"/>
                <w:sz w:val="18"/>
                <w:szCs w:val="18"/>
                <w:lang w:eastAsia="en-AU"/>
              </w:rPr>
              <w:t>QLD</w:t>
            </w:r>
          </w:p>
        </w:tc>
        <w:tc>
          <w:tcPr>
            <w:tcW w:w="463" w:type="dxa"/>
            <w:tcBorders>
              <w:top w:val="nil"/>
              <w:left w:val="nil"/>
              <w:bottom w:val="single" w:sz="8" w:space="0" w:color="000000"/>
              <w:right w:val="nil"/>
            </w:tcBorders>
            <w:shd w:val="clear" w:color="auto" w:fill="auto"/>
            <w:vAlign w:val="center"/>
            <w:hideMark/>
          </w:tcPr>
          <w:p w14:paraId="0F01E274" w14:textId="055ED596"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w:t>
            </w:r>
          </w:p>
        </w:tc>
        <w:tc>
          <w:tcPr>
            <w:tcW w:w="463" w:type="dxa"/>
            <w:tcBorders>
              <w:top w:val="nil"/>
              <w:left w:val="nil"/>
              <w:bottom w:val="single" w:sz="8" w:space="0" w:color="000000"/>
              <w:right w:val="nil"/>
            </w:tcBorders>
            <w:shd w:val="clear" w:color="auto" w:fill="auto"/>
            <w:vAlign w:val="center"/>
            <w:hideMark/>
          </w:tcPr>
          <w:p w14:paraId="56594319" w14:textId="54803BB9"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90" w:type="dxa"/>
            <w:tcBorders>
              <w:top w:val="nil"/>
              <w:left w:val="nil"/>
              <w:bottom w:val="single" w:sz="8" w:space="0" w:color="000000"/>
              <w:right w:val="nil"/>
            </w:tcBorders>
            <w:shd w:val="clear" w:color="auto" w:fill="auto"/>
            <w:vAlign w:val="center"/>
            <w:hideMark/>
          </w:tcPr>
          <w:p w14:paraId="396FF072" w14:textId="0959A6D6"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53</w:t>
            </w:r>
          </w:p>
        </w:tc>
        <w:tc>
          <w:tcPr>
            <w:tcW w:w="445" w:type="dxa"/>
            <w:tcBorders>
              <w:top w:val="nil"/>
              <w:left w:val="nil"/>
              <w:bottom w:val="single" w:sz="8" w:space="0" w:color="000000"/>
              <w:right w:val="nil"/>
            </w:tcBorders>
            <w:shd w:val="clear" w:color="auto" w:fill="auto"/>
            <w:vAlign w:val="center"/>
            <w:hideMark/>
          </w:tcPr>
          <w:p w14:paraId="16682181" w14:textId="7ED050CD"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10</w:t>
            </w:r>
          </w:p>
        </w:tc>
        <w:tc>
          <w:tcPr>
            <w:tcW w:w="445" w:type="dxa"/>
            <w:tcBorders>
              <w:top w:val="nil"/>
              <w:left w:val="nil"/>
              <w:bottom w:val="single" w:sz="8" w:space="0" w:color="000000"/>
              <w:right w:val="nil"/>
            </w:tcBorders>
            <w:shd w:val="clear" w:color="auto" w:fill="auto"/>
            <w:vAlign w:val="center"/>
            <w:hideMark/>
          </w:tcPr>
          <w:p w14:paraId="33DA0E68" w14:textId="00A76CAD"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12</w:t>
            </w:r>
          </w:p>
        </w:tc>
        <w:tc>
          <w:tcPr>
            <w:tcW w:w="445" w:type="dxa"/>
            <w:tcBorders>
              <w:top w:val="nil"/>
              <w:left w:val="nil"/>
              <w:bottom w:val="single" w:sz="8" w:space="0" w:color="000000"/>
              <w:right w:val="nil"/>
            </w:tcBorders>
            <w:shd w:val="clear" w:color="auto" w:fill="auto"/>
            <w:vAlign w:val="center"/>
            <w:hideMark/>
          </w:tcPr>
          <w:p w14:paraId="4F677CA1" w14:textId="6436E32A"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90" w:type="dxa"/>
            <w:tcBorders>
              <w:top w:val="nil"/>
              <w:left w:val="nil"/>
              <w:bottom w:val="single" w:sz="8" w:space="0" w:color="000000"/>
              <w:right w:val="nil"/>
            </w:tcBorders>
            <w:shd w:val="clear" w:color="auto" w:fill="auto"/>
            <w:vAlign w:val="center"/>
            <w:hideMark/>
          </w:tcPr>
          <w:p w14:paraId="502505F4" w14:textId="5A44EBE0"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174</w:t>
            </w:r>
          </w:p>
        </w:tc>
        <w:tc>
          <w:tcPr>
            <w:tcW w:w="445" w:type="dxa"/>
            <w:tcBorders>
              <w:top w:val="nil"/>
              <w:left w:val="nil"/>
              <w:bottom w:val="single" w:sz="8" w:space="0" w:color="000000"/>
              <w:right w:val="nil"/>
            </w:tcBorders>
            <w:shd w:val="clear" w:color="auto" w:fill="auto"/>
            <w:vAlign w:val="center"/>
            <w:hideMark/>
          </w:tcPr>
          <w:p w14:paraId="376236D6" w14:textId="7694A475"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4DDE7760" w14:textId="31661B6F"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w:t>
            </w:r>
          </w:p>
        </w:tc>
        <w:tc>
          <w:tcPr>
            <w:tcW w:w="445" w:type="dxa"/>
            <w:tcBorders>
              <w:top w:val="nil"/>
              <w:left w:val="nil"/>
              <w:bottom w:val="single" w:sz="8" w:space="0" w:color="000000"/>
              <w:right w:val="nil"/>
            </w:tcBorders>
            <w:shd w:val="clear" w:color="auto" w:fill="auto"/>
            <w:vAlign w:val="center"/>
            <w:hideMark/>
          </w:tcPr>
          <w:p w14:paraId="6A966A3A" w14:textId="2223A046"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2776106F" w14:textId="5FD47A71"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30</w:t>
            </w:r>
          </w:p>
        </w:tc>
        <w:tc>
          <w:tcPr>
            <w:tcW w:w="445" w:type="dxa"/>
            <w:tcBorders>
              <w:top w:val="nil"/>
              <w:left w:val="nil"/>
              <w:bottom w:val="single" w:sz="8" w:space="0" w:color="000000"/>
              <w:right w:val="nil"/>
            </w:tcBorders>
            <w:shd w:val="clear" w:color="auto" w:fill="auto"/>
            <w:vAlign w:val="center"/>
            <w:hideMark/>
          </w:tcPr>
          <w:p w14:paraId="7761323C" w14:textId="050BF22E"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66D125AD" w14:textId="32795E55"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w:t>
            </w:r>
          </w:p>
        </w:tc>
        <w:tc>
          <w:tcPr>
            <w:tcW w:w="445" w:type="dxa"/>
            <w:tcBorders>
              <w:top w:val="nil"/>
              <w:left w:val="nil"/>
              <w:bottom w:val="single" w:sz="8" w:space="0" w:color="000000"/>
              <w:right w:val="nil"/>
            </w:tcBorders>
            <w:shd w:val="clear" w:color="auto" w:fill="auto"/>
            <w:vAlign w:val="center"/>
            <w:hideMark/>
          </w:tcPr>
          <w:p w14:paraId="009F3DAF" w14:textId="1A15D6CC"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9</w:t>
            </w:r>
          </w:p>
        </w:tc>
        <w:tc>
          <w:tcPr>
            <w:tcW w:w="598" w:type="dxa"/>
            <w:tcBorders>
              <w:top w:val="nil"/>
              <w:left w:val="nil"/>
              <w:bottom w:val="single" w:sz="8" w:space="0" w:color="000000"/>
              <w:right w:val="nil"/>
            </w:tcBorders>
            <w:shd w:val="clear" w:color="auto" w:fill="auto"/>
            <w:vAlign w:val="center"/>
            <w:hideMark/>
          </w:tcPr>
          <w:p w14:paraId="780E2243" w14:textId="67D3E9A1"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292</w:t>
            </w:r>
          </w:p>
        </w:tc>
        <w:tc>
          <w:tcPr>
            <w:tcW w:w="792" w:type="dxa"/>
            <w:tcBorders>
              <w:top w:val="nil"/>
              <w:left w:val="nil"/>
              <w:bottom w:val="single" w:sz="8" w:space="0" w:color="000000"/>
              <w:right w:val="nil"/>
            </w:tcBorders>
            <w:shd w:val="clear" w:color="auto" w:fill="auto"/>
            <w:vAlign w:val="center"/>
            <w:hideMark/>
          </w:tcPr>
          <w:p w14:paraId="51454D51" w14:textId="49C8091A"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44.3%</w:t>
            </w:r>
          </w:p>
        </w:tc>
        <w:tc>
          <w:tcPr>
            <w:tcW w:w="792" w:type="dxa"/>
            <w:tcBorders>
              <w:top w:val="nil"/>
              <w:left w:val="nil"/>
              <w:bottom w:val="single" w:sz="8" w:space="0" w:color="000000"/>
              <w:right w:val="nil"/>
            </w:tcBorders>
            <w:shd w:val="clear" w:color="auto" w:fill="auto"/>
            <w:vAlign w:val="center"/>
            <w:hideMark/>
          </w:tcPr>
          <w:p w14:paraId="6AB3EDDF" w14:textId="74771DA9"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20.4%</w:t>
            </w:r>
          </w:p>
        </w:tc>
        <w:tc>
          <w:tcPr>
            <w:tcW w:w="792" w:type="dxa"/>
            <w:tcBorders>
              <w:top w:val="nil"/>
              <w:left w:val="nil"/>
              <w:bottom w:val="single" w:sz="8" w:space="0" w:color="000000"/>
              <w:right w:val="nil"/>
            </w:tcBorders>
            <w:shd w:val="clear" w:color="auto" w:fill="auto"/>
            <w:vAlign w:val="center"/>
            <w:hideMark/>
          </w:tcPr>
          <w:p w14:paraId="13B96EDD" w14:textId="01A6B2F7"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20.7%</w:t>
            </w:r>
          </w:p>
        </w:tc>
      </w:tr>
      <w:tr w:rsidR="00424FCC" w:rsidRPr="00A67B9F" w14:paraId="3303D6A3" w14:textId="77777777" w:rsidTr="00424FCC">
        <w:trPr>
          <w:trHeight w:val="315"/>
        </w:trPr>
        <w:tc>
          <w:tcPr>
            <w:tcW w:w="598" w:type="dxa"/>
            <w:tcBorders>
              <w:top w:val="nil"/>
              <w:left w:val="nil"/>
              <w:bottom w:val="single" w:sz="8" w:space="0" w:color="000000"/>
              <w:right w:val="nil"/>
            </w:tcBorders>
            <w:shd w:val="clear" w:color="auto" w:fill="auto"/>
            <w:vAlign w:val="center"/>
            <w:hideMark/>
          </w:tcPr>
          <w:p w14:paraId="3CBF1438" w14:textId="77777777" w:rsidR="00424FCC" w:rsidRPr="00A67B9F" w:rsidRDefault="00424FCC" w:rsidP="00424FCC">
            <w:pPr>
              <w:spacing w:after="0"/>
              <w:rPr>
                <w:rFonts w:eastAsia="Times New Roman"/>
                <w:color w:val="000000"/>
                <w:sz w:val="18"/>
                <w:szCs w:val="18"/>
                <w:lang w:eastAsia="en-AU"/>
              </w:rPr>
            </w:pPr>
            <w:r w:rsidRPr="00A67B9F">
              <w:rPr>
                <w:rFonts w:eastAsia="Times New Roman"/>
                <w:color w:val="000000"/>
                <w:sz w:val="18"/>
                <w:szCs w:val="18"/>
                <w:lang w:eastAsia="en-AU"/>
              </w:rPr>
              <w:t>SA</w:t>
            </w:r>
          </w:p>
        </w:tc>
        <w:tc>
          <w:tcPr>
            <w:tcW w:w="463" w:type="dxa"/>
            <w:tcBorders>
              <w:top w:val="nil"/>
              <w:left w:val="nil"/>
              <w:bottom w:val="single" w:sz="8" w:space="0" w:color="000000"/>
              <w:right w:val="nil"/>
            </w:tcBorders>
            <w:shd w:val="clear" w:color="auto" w:fill="auto"/>
            <w:vAlign w:val="center"/>
            <w:hideMark/>
          </w:tcPr>
          <w:p w14:paraId="09777EE4" w14:textId="2EC5AEEB"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63" w:type="dxa"/>
            <w:tcBorders>
              <w:top w:val="nil"/>
              <w:left w:val="nil"/>
              <w:bottom w:val="single" w:sz="8" w:space="0" w:color="000000"/>
              <w:right w:val="nil"/>
            </w:tcBorders>
            <w:shd w:val="clear" w:color="auto" w:fill="auto"/>
            <w:vAlign w:val="center"/>
            <w:hideMark/>
          </w:tcPr>
          <w:p w14:paraId="484B9C70" w14:textId="18610F73"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90" w:type="dxa"/>
            <w:tcBorders>
              <w:top w:val="nil"/>
              <w:left w:val="nil"/>
              <w:bottom w:val="single" w:sz="8" w:space="0" w:color="000000"/>
              <w:right w:val="nil"/>
            </w:tcBorders>
            <w:shd w:val="clear" w:color="auto" w:fill="auto"/>
            <w:vAlign w:val="center"/>
            <w:hideMark/>
          </w:tcPr>
          <w:p w14:paraId="17BD4397" w14:textId="66DD0512"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31</w:t>
            </w:r>
          </w:p>
        </w:tc>
        <w:tc>
          <w:tcPr>
            <w:tcW w:w="445" w:type="dxa"/>
            <w:tcBorders>
              <w:top w:val="nil"/>
              <w:left w:val="nil"/>
              <w:bottom w:val="single" w:sz="8" w:space="0" w:color="000000"/>
              <w:right w:val="nil"/>
            </w:tcBorders>
            <w:shd w:val="clear" w:color="auto" w:fill="auto"/>
            <w:vAlign w:val="center"/>
            <w:hideMark/>
          </w:tcPr>
          <w:p w14:paraId="52D6B598" w14:textId="6EFEA7A4"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12017BD6" w14:textId="4B77D50F"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w:t>
            </w:r>
          </w:p>
        </w:tc>
        <w:tc>
          <w:tcPr>
            <w:tcW w:w="445" w:type="dxa"/>
            <w:tcBorders>
              <w:top w:val="nil"/>
              <w:left w:val="nil"/>
              <w:bottom w:val="single" w:sz="8" w:space="0" w:color="000000"/>
              <w:right w:val="nil"/>
            </w:tcBorders>
            <w:shd w:val="clear" w:color="auto" w:fill="auto"/>
            <w:vAlign w:val="center"/>
            <w:hideMark/>
          </w:tcPr>
          <w:p w14:paraId="5DF87EA2" w14:textId="51D7D819"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90" w:type="dxa"/>
            <w:tcBorders>
              <w:top w:val="nil"/>
              <w:left w:val="nil"/>
              <w:bottom w:val="single" w:sz="8" w:space="0" w:color="000000"/>
              <w:right w:val="nil"/>
            </w:tcBorders>
            <w:shd w:val="clear" w:color="auto" w:fill="auto"/>
            <w:vAlign w:val="center"/>
            <w:hideMark/>
          </w:tcPr>
          <w:p w14:paraId="211EE80B" w14:textId="2B6A62E6"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4</w:t>
            </w:r>
          </w:p>
        </w:tc>
        <w:tc>
          <w:tcPr>
            <w:tcW w:w="445" w:type="dxa"/>
            <w:tcBorders>
              <w:top w:val="nil"/>
              <w:left w:val="nil"/>
              <w:bottom w:val="single" w:sz="8" w:space="0" w:color="000000"/>
              <w:right w:val="nil"/>
            </w:tcBorders>
            <w:shd w:val="clear" w:color="auto" w:fill="auto"/>
            <w:vAlign w:val="center"/>
            <w:hideMark/>
          </w:tcPr>
          <w:p w14:paraId="39B8A3A5" w14:textId="3F8F7ABC"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7B6ACCE0" w14:textId="6B39E103"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9</w:t>
            </w:r>
          </w:p>
        </w:tc>
        <w:tc>
          <w:tcPr>
            <w:tcW w:w="445" w:type="dxa"/>
            <w:tcBorders>
              <w:top w:val="nil"/>
              <w:left w:val="nil"/>
              <w:bottom w:val="single" w:sz="8" w:space="0" w:color="000000"/>
              <w:right w:val="nil"/>
            </w:tcBorders>
            <w:shd w:val="clear" w:color="auto" w:fill="auto"/>
            <w:vAlign w:val="center"/>
            <w:hideMark/>
          </w:tcPr>
          <w:p w14:paraId="4B42A8B5" w14:textId="37D807CA"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12</w:t>
            </w:r>
          </w:p>
        </w:tc>
        <w:tc>
          <w:tcPr>
            <w:tcW w:w="445" w:type="dxa"/>
            <w:tcBorders>
              <w:top w:val="nil"/>
              <w:left w:val="nil"/>
              <w:bottom w:val="single" w:sz="8" w:space="0" w:color="000000"/>
              <w:right w:val="nil"/>
            </w:tcBorders>
            <w:shd w:val="clear" w:color="auto" w:fill="auto"/>
            <w:vAlign w:val="center"/>
            <w:hideMark/>
          </w:tcPr>
          <w:p w14:paraId="574F00FE" w14:textId="6C1CE12A"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14</w:t>
            </w:r>
          </w:p>
        </w:tc>
        <w:tc>
          <w:tcPr>
            <w:tcW w:w="445" w:type="dxa"/>
            <w:tcBorders>
              <w:top w:val="nil"/>
              <w:left w:val="nil"/>
              <w:bottom w:val="single" w:sz="8" w:space="0" w:color="000000"/>
              <w:right w:val="nil"/>
            </w:tcBorders>
            <w:shd w:val="clear" w:color="auto" w:fill="auto"/>
            <w:vAlign w:val="center"/>
            <w:hideMark/>
          </w:tcPr>
          <w:p w14:paraId="0CE5F6EE" w14:textId="6165B01D"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w:t>
            </w:r>
          </w:p>
        </w:tc>
        <w:tc>
          <w:tcPr>
            <w:tcW w:w="445" w:type="dxa"/>
            <w:tcBorders>
              <w:top w:val="nil"/>
              <w:left w:val="nil"/>
              <w:bottom w:val="single" w:sz="8" w:space="0" w:color="000000"/>
              <w:right w:val="nil"/>
            </w:tcBorders>
            <w:shd w:val="clear" w:color="auto" w:fill="auto"/>
            <w:vAlign w:val="center"/>
            <w:hideMark/>
          </w:tcPr>
          <w:p w14:paraId="6D3EB617" w14:textId="5BDAD409"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19DC81F3" w14:textId="63EF210A"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598" w:type="dxa"/>
            <w:tcBorders>
              <w:top w:val="nil"/>
              <w:left w:val="nil"/>
              <w:bottom w:val="single" w:sz="8" w:space="0" w:color="000000"/>
              <w:right w:val="nil"/>
            </w:tcBorders>
            <w:shd w:val="clear" w:color="auto" w:fill="auto"/>
            <w:vAlign w:val="center"/>
            <w:hideMark/>
          </w:tcPr>
          <w:p w14:paraId="3B7208D7" w14:textId="09605702"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72</w:t>
            </w:r>
          </w:p>
        </w:tc>
        <w:tc>
          <w:tcPr>
            <w:tcW w:w="792" w:type="dxa"/>
            <w:tcBorders>
              <w:top w:val="nil"/>
              <w:left w:val="nil"/>
              <w:bottom w:val="single" w:sz="8" w:space="0" w:color="000000"/>
              <w:right w:val="nil"/>
            </w:tcBorders>
            <w:shd w:val="clear" w:color="auto" w:fill="auto"/>
            <w:vAlign w:val="center"/>
            <w:hideMark/>
          </w:tcPr>
          <w:p w14:paraId="20C9F779" w14:textId="41FAB395"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10.9%</w:t>
            </w:r>
          </w:p>
        </w:tc>
        <w:tc>
          <w:tcPr>
            <w:tcW w:w="792" w:type="dxa"/>
            <w:tcBorders>
              <w:top w:val="nil"/>
              <w:left w:val="nil"/>
              <w:bottom w:val="single" w:sz="8" w:space="0" w:color="000000"/>
              <w:right w:val="nil"/>
            </w:tcBorders>
            <w:shd w:val="clear" w:color="auto" w:fill="auto"/>
            <w:vAlign w:val="center"/>
            <w:hideMark/>
          </w:tcPr>
          <w:p w14:paraId="7F27AEDA" w14:textId="2C033A55"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7.0%</w:t>
            </w:r>
          </w:p>
        </w:tc>
        <w:tc>
          <w:tcPr>
            <w:tcW w:w="792" w:type="dxa"/>
            <w:tcBorders>
              <w:top w:val="nil"/>
              <w:left w:val="nil"/>
              <w:bottom w:val="single" w:sz="8" w:space="0" w:color="000000"/>
              <w:right w:val="nil"/>
            </w:tcBorders>
            <w:shd w:val="clear" w:color="auto" w:fill="auto"/>
            <w:vAlign w:val="center"/>
            <w:hideMark/>
          </w:tcPr>
          <w:p w14:paraId="306BCF7E" w14:textId="27379FF3"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8.2%</w:t>
            </w:r>
          </w:p>
        </w:tc>
      </w:tr>
      <w:tr w:rsidR="00424FCC" w:rsidRPr="00A67B9F" w14:paraId="6F1066A5" w14:textId="77777777" w:rsidTr="00424FCC">
        <w:trPr>
          <w:trHeight w:val="315"/>
        </w:trPr>
        <w:tc>
          <w:tcPr>
            <w:tcW w:w="598" w:type="dxa"/>
            <w:tcBorders>
              <w:top w:val="nil"/>
              <w:left w:val="nil"/>
              <w:bottom w:val="single" w:sz="8" w:space="0" w:color="000000"/>
              <w:right w:val="nil"/>
            </w:tcBorders>
            <w:shd w:val="clear" w:color="auto" w:fill="auto"/>
            <w:vAlign w:val="center"/>
            <w:hideMark/>
          </w:tcPr>
          <w:p w14:paraId="354DF818" w14:textId="77777777" w:rsidR="00424FCC" w:rsidRPr="00A67B9F" w:rsidRDefault="00424FCC" w:rsidP="00424FCC">
            <w:pPr>
              <w:spacing w:after="0"/>
              <w:rPr>
                <w:rFonts w:eastAsia="Times New Roman"/>
                <w:color w:val="000000"/>
                <w:sz w:val="18"/>
                <w:szCs w:val="18"/>
                <w:lang w:eastAsia="en-AU"/>
              </w:rPr>
            </w:pPr>
            <w:r w:rsidRPr="00A67B9F">
              <w:rPr>
                <w:rFonts w:eastAsia="Times New Roman"/>
                <w:color w:val="000000"/>
                <w:sz w:val="18"/>
                <w:szCs w:val="18"/>
                <w:lang w:eastAsia="en-AU"/>
              </w:rPr>
              <w:t>WA</w:t>
            </w:r>
          </w:p>
        </w:tc>
        <w:tc>
          <w:tcPr>
            <w:tcW w:w="463" w:type="dxa"/>
            <w:tcBorders>
              <w:top w:val="nil"/>
              <w:left w:val="nil"/>
              <w:bottom w:val="single" w:sz="8" w:space="0" w:color="000000"/>
              <w:right w:val="nil"/>
            </w:tcBorders>
            <w:shd w:val="clear" w:color="auto" w:fill="auto"/>
            <w:vAlign w:val="center"/>
            <w:hideMark/>
          </w:tcPr>
          <w:p w14:paraId="0B337222" w14:textId="365ABB92"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63" w:type="dxa"/>
            <w:tcBorders>
              <w:top w:val="nil"/>
              <w:left w:val="nil"/>
              <w:bottom w:val="single" w:sz="8" w:space="0" w:color="000000"/>
              <w:right w:val="nil"/>
            </w:tcBorders>
            <w:shd w:val="clear" w:color="auto" w:fill="auto"/>
            <w:vAlign w:val="center"/>
            <w:hideMark/>
          </w:tcPr>
          <w:p w14:paraId="4FAE4BC8" w14:textId="4D3268B8"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90" w:type="dxa"/>
            <w:tcBorders>
              <w:top w:val="nil"/>
              <w:left w:val="nil"/>
              <w:bottom w:val="single" w:sz="8" w:space="0" w:color="000000"/>
              <w:right w:val="nil"/>
            </w:tcBorders>
            <w:shd w:val="clear" w:color="auto" w:fill="auto"/>
            <w:vAlign w:val="center"/>
            <w:hideMark/>
          </w:tcPr>
          <w:p w14:paraId="6C9E11CB" w14:textId="65BB1DEA"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28</w:t>
            </w:r>
          </w:p>
        </w:tc>
        <w:tc>
          <w:tcPr>
            <w:tcW w:w="445" w:type="dxa"/>
            <w:tcBorders>
              <w:top w:val="nil"/>
              <w:left w:val="nil"/>
              <w:bottom w:val="single" w:sz="8" w:space="0" w:color="000000"/>
              <w:right w:val="nil"/>
            </w:tcBorders>
            <w:shd w:val="clear" w:color="auto" w:fill="auto"/>
            <w:vAlign w:val="center"/>
            <w:hideMark/>
          </w:tcPr>
          <w:p w14:paraId="071D864C" w14:textId="430DF630"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w:t>
            </w:r>
          </w:p>
        </w:tc>
        <w:tc>
          <w:tcPr>
            <w:tcW w:w="445" w:type="dxa"/>
            <w:tcBorders>
              <w:top w:val="nil"/>
              <w:left w:val="nil"/>
              <w:bottom w:val="single" w:sz="8" w:space="0" w:color="000000"/>
              <w:right w:val="nil"/>
            </w:tcBorders>
            <w:shd w:val="clear" w:color="auto" w:fill="auto"/>
            <w:vAlign w:val="center"/>
            <w:hideMark/>
          </w:tcPr>
          <w:p w14:paraId="12B5B44E" w14:textId="6B7E447A"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w:t>
            </w:r>
          </w:p>
        </w:tc>
        <w:tc>
          <w:tcPr>
            <w:tcW w:w="445" w:type="dxa"/>
            <w:tcBorders>
              <w:top w:val="nil"/>
              <w:left w:val="nil"/>
              <w:bottom w:val="single" w:sz="8" w:space="0" w:color="000000"/>
              <w:right w:val="nil"/>
            </w:tcBorders>
            <w:shd w:val="clear" w:color="auto" w:fill="auto"/>
            <w:vAlign w:val="center"/>
            <w:hideMark/>
          </w:tcPr>
          <w:p w14:paraId="5FD2CBA2" w14:textId="72F30487"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13</w:t>
            </w:r>
          </w:p>
        </w:tc>
        <w:tc>
          <w:tcPr>
            <w:tcW w:w="490" w:type="dxa"/>
            <w:tcBorders>
              <w:top w:val="nil"/>
              <w:left w:val="nil"/>
              <w:bottom w:val="single" w:sz="8" w:space="0" w:color="000000"/>
              <w:right w:val="nil"/>
            </w:tcBorders>
            <w:shd w:val="clear" w:color="auto" w:fill="auto"/>
            <w:vAlign w:val="center"/>
            <w:hideMark/>
          </w:tcPr>
          <w:p w14:paraId="34DAE1A4" w14:textId="0CE067E0"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20</w:t>
            </w:r>
          </w:p>
        </w:tc>
        <w:tc>
          <w:tcPr>
            <w:tcW w:w="445" w:type="dxa"/>
            <w:tcBorders>
              <w:top w:val="nil"/>
              <w:left w:val="nil"/>
              <w:bottom w:val="single" w:sz="8" w:space="0" w:color="000000"/>
              <w:right w:val="nil"/>
            </w:tcBorders>
            <w:shd w:val="clear" w:color="auto" w:fill="auto"/>
            <w:vAlign w:val="center"/>
            <w:hideMark/>
          </w:tcPr>
          <w:p w14:paraId="4C0F179C" w14:textId="7981192D"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w:t>
            </w:r>
          </w:p>
        </w:tc>
        <w:tc>
          <w:tcPr>
            <w:tcW w:w="445" w:type="dxa"/>
            <w:tcBorders>
              <w:top w:val="nil"/>
              <w:left w:val="nil"/>
              <w:bottom w:val="single" w:sz="8" w:space="0" w:color="000000"/>
              <w:right w:val="nil"/>
            </w:tcBorders>
            <w:shd w:val="clear" w:color="auto" w:fill="auto"/>
            <w:vAlign w:val="center"/>
            <w:hideMark/>
          </w:tcPr>
          <w:p w14:paraId="7A099D00" w14:textId="3ABB6C56"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w:t>
            </w:r>
          </w:p>
        </w:tc>
        <w:tc>
          <w:tcPr>
            <w:tcW w:w="445" w:type="dxa"/>
            <w:tcBorders>
              <w:top w:val="nil"/>
              <w:left w:val="nil"/>
              <w:bottom w:val="single" w:sz="8" w:space="0" w:color="000000"/>
              <w:right w:val="nil"/>
            </w:tcBorders>
            <w:shd w:val="clear" w:color="auto" w:fill="auto"/>
            <w:vAlign w:val="center"/>
            <w:hideMark/>
          </w:tcPr>
          <w:p w14:paraId="5DD90754" w14:textId="520B7273"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w:t>
            </w:r>
          </w:p>
        </w:tc>
        <w:tc>
          <w:tcPr>
            <w:tcW w:w="445" w:type="dxa"/>
            <w:tcBorders>
              <w:top w:val="nil"/>
              <w:left w:val="nil"/>
              <w:bottom w:val="single" w:sz="8" w:space="0" w:color="000000"/>
              <w:right w:val="nil"/>
            </w:tcBorders>
            <w:shd w:val="clear" w:color="auto" w:fill="auto"/>
            <w:vAlign w:val="center"/>
            <w:hideMark/>
          </w:tcPr>
          <w:p w14:paraId="69FB04F1" w14:textId="5C3C1531"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10</w:t>
            </w:r>
          </w:p>
        </w:tc>
        <w:tc>
          <w:tcPr>
            <w:tcW w:w="445" w:type="dxa"/>
            <w:tcBorders>
              <w:top w:val="nil"/>
              <w:left w:val="nil"/>
              <w:bottom w:val="single" w:sz="8" w:space="0" w:color="000000"/>
              <w:right w:val="nil"/>
            </w:tcBorders>
            <w:shd w:val="clear" w:color="auto" w:fill="auto"/>
            <w:vAlign w:val="center"/>
            <w:hideMark/>
          </w:tcPr>
          <w:p w14:paraId="5DF9932D" w14:textId="6687E00B"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w:t>
            </w:r>
          </w:p>
        </w:tc>
        <w:tc>
          <w:tcPr>
            <w:tcW w:w="445" w:type="dxa"/>
            <w:tcBorders>
              <w:top w:val="nil"/>
              <w:left w:val="nil"/>
              <w:bottom w:val="single" w:sz="8" w:space="0" w:color="000000"/>
              <w:right w:val="nil"/>
            </w:tcBorders>
            <w:shd w:val="clear" w:color="auto" w:fill="auto"/>
            <w:vAlign w:val="center"/>
            <w:hideMark/>
          </w:tcPr>
          <w:p w14:paraId="4A900854" w14:textId="0BD4D2D1"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w:t>
            </w:r>
          </w:p>
        </w:tc>
        <w:tc>
          <w:tcPr>
            <w:tcW w:w="445" w:type="dxa"/>
            <w:tcBorders>
              <w:top w:val="nil"/>
              <w:left w:val="nil"/>
              <w:bottom w:val="single" w:sz="8" w:space="0" w:color="000000"/>
              <w:right w:val="nil"/>
            </w:tcBorders>
            <w:shd w:val="clear" w:color="auto" w:fill="auto"/>
            <w:vAlign w:val="center"/>
            <w:hideMark/>
          </w:tcPr>
          <w:p w14:paraId="129C5656" w14:textId="1AB5CBB0"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598" w:type="dxa"/>
            <w:tcBorders>
              <w:top w:val="nil"/>
              <w:left w:val="nil"/>
              <w:bottom w:val="single" w:sz="8" w:space="0" w:color="000000"/>
              <w:right w:val="nil"/>
            </w:tcBorders>
            <w:shd w:val="clear" w:color="auto" w:fill="auto"/>
            <w:vAlign w:val="center"/>
            <w:hideMark/>
          </w:tcPr>
          <w:p w14:paraId="12A8D03A" w14:textId="43441370"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81</w:t>
            </w:r>
          </w:p>
        </w:tc>
        <w:tc>
          <w:tcPr>
            <w:tcW w:w="792" w:type="dxa"/>
            <w:tcBorders>
              <w:top w:val="nil"/>
              <w:left w:val="nil"/>
              <w:bottom w:val="single" w:sz="8" w:space="0" w:color="000000"/>
              <w:right w:val="nil"/>
            </w:tcBorders>
            <w:shd w:val="clear" w:color="auto" w:fill="auto"/>
            <w:vAlign w:val="center"/>
            <w:hideMark/>
          </w:tcPr>
          <w:p w14:paraId="7148F046" w14:textId="1CAF7798"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12.3%</w:t>
            </w:r>
          </w:p>
        </w:tc>
        <w:tc>
          <w:tcPr>
            <w:tcW w:w="792" w:type="dxa"/>
            <w:tcBorders>
              <w:top w:val="nil"/>
              <w:left w:val="nil"/>
              <w:bottom w:val="single" w:sz="8" w:space="0" w:color="000000"/>
              <w:right w:val="nil"/>
            </w:tcBorders>
            <w:shd w:val="clear" w:color="auto" w:fill="auto"/>
            <w:vAlign w:val="center"/>
            <w:hideMark/>
          </w:tcPr>
          <w:p w14:paraId="163697E8" w14:textId="73F324F5"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10.7%</w:t>
            </w:r>
          </w:p>
        </w:tc>
        <w:tc>
          <w:tcPr>
            <w:tcW w:w="792" w:type="dxa"/>
            <w:tcBorders>
              <w:top w:val="nil"/>
              <w:left w:val="nil"/>
              <w:bottom w:val="single" w:sz="8" w:space="0" w:color="000000"/>
              <w:right w:val="nil"/>
            </w:tcBorders>
            <w:shd w:val="clear" w:color="auto" w:fill="auto"/>
            <w:vAlign w:val="center"/>
            <w:hideMark/>
          </w:tcPr>
          <w:p w14:paraId="476E571A" w14:textId="5AAF3616"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8.7%</w:t>
            </w:r>
          </w:p>
        </w:tc>
      </w:tr>
      <w:tr w:rsidR="00424FCC" w:rsidRPr="00A67B9F" w14:paraId="43C2E439" w14:textId="77777777" w:rsidTr="00424FCC">
        <w:trPr>
          <w:trHeight w:val="315"/>
        </w:trPr>
        <w:tc>
          <w:tcPr>
            <w:tcW w:w="598" w:type="dxa"/>
            <w:tcBorders>
              <w:top w:val="nil"/>
              <w:left w:val="nil"/>
              <w:bottom w:val="single" w:sz="8" w:space="0" w:color="000000"/>
              <w:right w:val="nil"/>
            </w:tcBorders>
            <w:shd w:val="clear" w:color="auto" w:fill="auto"/>
            <w:vAlign w:val="center"/>
            <w:hideMark/>
          </w:tcPr>
          <w:p w14:paraId="633EBEDA" w14:textId="77777777" w:rsidR="00424FCC" w:rsidRPr="00A67B9F" w:rsidRDefault="00424FCC" w:rsidP="00424FCC">
            <w:pPr>
              <w:spacing w:after="0"/>
              <w:rPr>
                <w:rFonts w:eastAsia="Times New Roman"/>
                <w:color w:val="000000"/>
                <w:sz w:val="18"/>
                <w:szCs w:val="18"/>
                <w:lang w:eastAsia="en-AU"/>
              </w:rPr>
            </w:pPr>
            <w:r w:rsidRPr="00A67B9F">
              <w:rPr>
                <w:rFonts w:eastAsia="Times New Roman"/>
                <w:color w:val="000000"/>
                <w:sz w:val="18"/>
                <w:szCs w:val="18"/>
                <w:lang w:eastAsia="en-AU"/>
              </w:rPr>
              <w:t>TAS</w:t>
            </w:r>
          </w:p>
        </w:tc>
        <w:tc>
          <w:tcPr>
            <w:tcW w:w="463" w:type="dxa"/>
            <w:tcBorders>
              <w:top w:val="nil"/>
              <w:left w:val="nil"/>
              <w:bottom w:val="single" w:sz="8" w:space="0" w:color="000000"/>
              <w:right w:val="nil"/>
            </w:tcBorders>
            <w:shd w:val="clear" w:color="auto" w:fill="auto"/>
            <w:vAlign w:val="center"/>
            <w:hideMark/>
          </w:tcPr>
          <w:p w14:paraId="792C9539" w14:textId="69C77DA9"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63" w:type="dxa"/>
            <w:tcBorders>
              <w:top w:val="nil"/>
              <w:left w:val="nil"/>
              <w:bottom w:val="single" w:sz="8" w:space="0" w:color="000000"/>
              <w:right w:val="nil"/>
            </w:tcBorders>
            <w:shd w:val="clear" w:color="auto" w:fill="auto"/>
            <w:vAlign w:val="center"/>
            <w:hideMark/>
          </w:tcPr>
          <w:p w14:paraId="3E65985A" w14:textId="3DC2687B"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90" w:type="dxa"/>
            <w:tcBorders>
              <w:top w:val="nil"/>
              <w:left w:val="nil"/>
              <w:bottom w:val="single" w:sz="8" w:space="0" w:color="000000"/>
              <w:right w:val="nil"/>
            </w:tcBorders>
            <w:shd w:val="clear" w:color="auto" w:fill="auto"/>
            <w:vAlign w:val="center"/>
            <w:hideMark/>
          </w:tcPr>
          <w:p w14:paraId="5A929D38" w14:textId="3820A4C4"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45A65618" w14:textId="40FDD9CB"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1941AE03" w14:textId="3E783456"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07BD7406" w14:textId="5B39BFF0"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90" w:type="dxa"/>
            <w:tcBorders>
              <w:top w:val="nil"/>
              <w:left w:val="nil"/>
              <w:bottom w:val="single" w:sz="8" w:space="0" w:color="000000"/>
              <w:right w:val="nil"/>
            </w:tcBorders>
            <w:shd w:val="clear" w:color="auto" w:fill="auto"/>
            <w:vAlign w:val="center"/>
            <w:hideMark/>
          </w:tcPr>
          <w:p w14:paraId="0A18AFDF" w14:textId="01EF96C4"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3</w:t>
            </w:r>
          </w:p>
        </w:tc>
        <w:tc>
          <w:tcPr>
            <w:tcW w:w="445" w:type="dxa"/>
            <w:tcBorders>
              <w:top w:val="nil"/>
              <w:left w:val="nil"/>
              <w:bottom w:val="single" w:sz="8" w:space="0" w:color="000000"/>
              <w:right w:val="nil"/>
            </w:tcBorders>
            <w:shd w:val="clear" w:color="auto" w:fill="auto"/>
            <w:vAlign w:val="center"/>
            <w:hideMark/>
          </w:tcPr>
          <w:p w14:paraId="701FBF7F" w14:textId="085AFBDF"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0D0261E7" w14:textId="554E8C58"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2F728AA6" w14:textId="4082BF64"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583DD0D4" w14:textId="46B8801C"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56813CA4" w14:textId="34D3673B"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3700416F" w14:textId="0C96A586"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1FDB21B5" w14:textId="0A0BB677"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598" w:type="dxa"/>
            <w:tcBorders>
              <w:top w:val="nil"/>
              <w:left w:val="nil"/>
              <w:bottom w:val="single" w:sz="8" w:space="0" w:color="000000"/>
              <w:right w:val="nil"/>
            </w:tcBorders>
            <w:shd w:val="clear" w:color="auto" w:fill="auto"/>
            <w:vAlign w:val="center"/>
            <w:hideMark/>
          </w:tcPr>
          <w:p w14:paraId="34A8E330" w14:textId="2E3C90F3"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3</w:t>
            </w:r>
          </w:p>
        </w:tc>
        <w:tc>
          <w:tcPr>
            <w:tcW w:w="792" w:type="dxa"/>
            <w:tcBorders>
              <w:top w:val="nil"/>
              <w:left w:val="nil"/>
              <w:bottom w:val="single" w:sz="8" w:space="0" w:color="000000"/>
              <w:right w:val="nil"/>
            </w:tcBorders>
            <w:shd w:val="clear" w:color="auto" w:fill="auto"/>
            <w:vAlign w:val="center"/>
            <w:hideMark/>
          </w:tcPr>
          <w:p w14:paraId="4E207863" w14:textId="3C87FBA1"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0.5%</w:t>
            </w:r>
          </w:p>
        </w:tc>
        <w:tc>
          <w:tcPr>
            <w:tcW w:w="792" w:type="dxa"/>
            <w:tcBorders>
              <w:top w:val="nil"/>
              <w:left w:val="nil"/>
              <w:bottom w:val="single" w:sz="8" w:space="0" w:color="000000"/>
              <w:right w:val="nil"/>
            </w:tcBorders>
            <w:shd w:val="clear" w:color="auto" w:fill="auto"/>
            <w:vAlign w:val="center"/>
            <w:hideMark/>
          </w:tcPr>
          <w:p w14:paraId="4EB74089" w14:textId="40B610DF"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2.2%</w:t>
            </w:r>
          </w:p>
        </w:tc>
        <w:tc>
          <w:tcPr>
            <w:tcW w:w="792" w:type="dxa"/>
            <w:tcBorders>
              <w:top w:val="nil"/>
              <w:left w:val="nil"/>
              <w:bottom w:val="single" w:sz="8" w:space="0" w:color="000000"/>
              <w:right w:val="nil"/>
            </w:tcBorders>
            <w:shd w:val="clear" w:color="auto" w:fill="auto"/>
            <w:vAlign w:val="center"/>
            <w:hideMark/>
          </w:tcPr>
          <w:p w14:paraId="6733A80D" w14:textId="42A92F08"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2.0%</w:t>
            </w:r>
          </w:p>
        </w:tc>
      </w:tr>
      <w:tr w:rsidR="00424FCC" w:rsidRPr="00A67B9F" w14:paraId="6E4F5494" w14:textId="77777777" w:rsidTr="00424FCC">
        <w:trPr>
          <w:trHeight w:val="315"/>
        </w:trPr>
        <w:tc>
          <w:tcPr>
            <w:tcW w:w="598" w:type="dxa"/>
            <w:tcBorders>
              <w:top w:val="nil"/>
              <w:left w:val="nil"/>
              <w:bottom w:val="single" w:sz="8" w:space="0" w:color="000000"/>
              <w:right w:val="nil"/>
            </w:tcBorders>
            <w:shd w:val="clear" w:color="auto" w:fill="auto"/>
            <w:vAlign w:val="center"/>
            <w:hideMark/>
          </w:tcPr>
          <w:p w14:paraId="26BA2EF5" w14:textId="77777777" w:rsidR="00424FCC" w:rsidRPr="00A67B9F" w:rsidRDefault="00424FCC" w:rsidP="00424FCC">
            <w:pPr>
              <w:spacing w:after="0"/>
              <w:rPr>
                <w:rFonts w:eastAsia="Times New Roman"/>
                <w:color w:val="000000"/>
                <w:sz w:val="18"/>
                <w:szCs w:val="18"/>
                <w:lang w:eastAsia="en-AU"/>
              </w:rPr>
            </w:pPr>
            <w:r w:rsidRPr="00A67B9F">
              <w:rPr>
                <w:rFonts w:eastAsia="Times New Roman"/>
                <w:color w:val="000000"/>
                <w:sz w:val="18"/>
                <w:szCs w:val="18"/>
                <w:lang w:eastAsia="en-AU"/>
              </w:rPr>
              <w:t>NT</w:t>
            </w:r>
          </w:p>
        </w:tc>
        <w:tc>
          <w:tcPr>
            <w:tcW w:w="463" w:type="dxa"/>
            <w:tcBorders>
              <w:top w:val="nil"/>
              <w:left w:val="nil"/>
              <w:bottom w:val="single" w:sz="8" w:space="0" w:color="000000"/>
              <w:right w:val="nil"/>
            </w:tcBorders>
            <w:shd w:val="clear" w:color="auto" w:fill="auto"/>
            <w:vAlign w:val="center"/>
            <w:hideMark/>
          </w:tcPr>
          <w:p w14:paraId="4FA83516" w14:textId="4E83D07F"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63" w:type="dxa"/>
            <w:tcBorders>
              <w:top w:val="nil"/>
              <w:left w:val="nil"/>
              <w:bottom w:val="single" w:sz="8" w:space="0" w:color="000000"/>
              <w:right w:val="nil"/>
            </w:tcBorders>
            <w:shd w:val="clear" w:color="auto" w:fill="auto"/>
            <w:vAlign w:val="center"/>
            <w:hideMark/>
          </w:tcPr>
          <w:p w14:paraId="03095CCB" w14:textId="58384A1C"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w:t>
            </w:r>
          </w:p>
        </w:tc>
        <w:tc>
          <w:tcPr>
            <w:tcW w:w="490" w:type="dxa"/>
            <w:tcBorders>
              <w:top w:val="nil"/>
              <w:left w:val="nil"/>
              <w:bottom w:val="single" w:sz="8" w:space="0" w:color="000000"/>
              <w:right w:val="nil"/>
            </w:tcBorders>
            <w:shd w:val="clear" w:color="auto" w:fill="auto"/>
            <w:vAlign w:val="center"/>
            <w:hideMark/>
          </w:tcPr>
          <w:p w14:paraId="19399C62" w14:textId="03EE5755"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w:t>
            </w:r>
          </w:p>
        </w:tc>
        <w:tc>
          <w:tcPr>
            <w:tcW w:w="445" w:type="dxa"/>
            <w:tcBorders>
              <w:top w:val="nil"/>
              <w:left w:val="nil"/>
              <w:bottom w:val="single" w:sz="8" w:space="0" w:color="000000"/>
              <w:right w:val="nil"/>
            </w:tcBorders>
            <w:shd w:val="clear" w:color="auto" w:fill="auto"/>
            <w:vAlign w:val="center"/>
            <w:hideMark/>
          </w:tcPr>
          <w:p w14:paraId="52311DC4" w14:textId="2CC62836"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w:t>
            </w:r>
          </w:p>
        </w:tc>
        <w:tc>
          <w:tcPr>
            <w:tcW w:w="445" w:type="dxa"/>
            <w:tcBorders>
              <w:top w:val="nil"/>
              <w:left w:val="nil"/>
              <w:bottom w:val="single" w:sz="8" w:space="0" w:color="000000"/>
              <w:right w:val="nil"/>
            </w:tcBorders>
            <w:shd w:val="clear" w:color="auto" w:fill="auto"/>
            <w:vAlign w:val="center"/>
            <w:hideMark/>
          </w:tcPr>
          <w:p w14:paraId="414FC198" w14:textId="57BA3964"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2BC2B272" w14:textId="7CFA42DD"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90" w:type="dxa"/>
            <w:tcBorders>
              <w:top w:val="nil"/>
              <w:left w:val="nil"/>
              <w:bottom w:val="single" w:sz="8" w:space="0" w:color="000000"/>
              <w:right w:val="nil"/>
            </w:tcBorders>
            <w:shd w:val="clear" w:color="auto" w:fill="auto"/>
            <w:vAlign w:val="center"/>
            <w:hideMark/>
          </w:tcPr>
          <w:p w14:paraId="67448B2A" w14:textId="73E2ACB6"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w:t>
            </w:r>
          </w:p>
        </w:tc>
        <w:tc>
          <w:tcPr>
            <w:tcW w:w="445" w:type="dxa"/>
            <w:tcBorders>
              <w:top w:val="nil"/>
              <w:left w:val="nil"/>
              <w:bottom w:val="single" w:sz="8" w:space="0" w:color="000000"/>
              <w:right w:val="nil"/>
            </w:tcBorders>
            <w:shd w:val="clear" w:color="auto" w:fill="auto"/>
            <w:vAlign w:val="center"/>
            <w:hideMark/>
          </w:tcPr>
          <w:p w14:paraId="4B9BBC99" w14:textId="1933E23B"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309F1A77" w14:textId="5C73D507"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w:t>
            </w:r>
          </w:p>
        </w:tc>
        <w:tc>
          <w:tcPr>
            <w:tcW w:w="445" w:type="dxa"/>
            <w:tcBorders>
              <w:top w:val="nil"/>
              <w:left w:val="nil"/>
              <w:bottom w:val="single" w:sz="8" w:space="0" w:color="000000"/>
              <w:right w:val="nil"/>
            </w:tcBorders>
            <w:shd w:val="clear" w:color="auto" w:fill="auto"/>
            <w:vAlign w:val="center"/>
            <w:hideMark/>
          </w:tcPr>
          <w:p w14:paraId="62C71BBF" w14:textId="075C76CF"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w:t>
            </w:r>
          </w:p>
        </w:tc>
        <w:tc>
          <w:tcPr>
            <w:tcW w:w="445" w:type="dxa"/>
            <w:tcBorders>
              <w:top w:val="nil"/>
              <w:left w:val="nil"/>
              <w:bottom w:val="single" w:sz="8" w:space="0" w:color="000000"/>
              <w:right w:val="nil"/>
            </w:tcBorders>
            <w:shd w:val="clear" w:color="auto" w:fill="auto"/>
            <w:vAlign w:val="center"/>
            <w:hideMark/>
          </w:tcPr>
          <w:p w14:paraId="0B806A66" w14:textId="0CF5322D"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w:t>
            </w:r>
          </w:p>
        </w:tc>
        <w:tc>
          <w:tcPr>
            <w:tcW w:w="445" w:type="dxa"/>
            <w:tcBorders>
              <w:top w:val="nil"/>
              <w:left w:val="nil"/>
              <w:bottom w:val="single" w:sz="8" w:space="0" w:color="000000"/>
              <w:right w:val="nil"/>
            </w:tcBorders>
            <w:shd w:val="clear" w:color="auto" w:fill="auto"/>
            <w:vAlign w:val="center"/>
            <w:hideMark/>
          </w:tcPr>
          <w:p w14:paraId="587E6FC5" w14:textId="56B570B3"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0592B28F" w14:textId="781E75F5"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67D8D131" w14:textId="756AF17B"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598" w:type="dxa"/>
            <w:tcBorders>
              <w:top w:val="nil"/>
              <w:left w:val="nil"/>
              <w:bottom w:val="single" w:sz="8" w:space="0" w:color="000000"/>
              <w:right w:val="nil"/>
            </w:tcBorders>
            <w:shd w:val="clear" w:color="auto" w:fill="auto"/>
            <w:vAlign w:val="center"/>
            <w:hideMark/>
          </w:tcPr>
          <w:p w14:paraId="03DE3C51" w14:textId="57189717"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11</w:t>
            </w:r>
          </w:p>
        </w:tc>
        <w:tc>
          <w:tcPr>
            <w:tcW w:w="792" w:type="dxa"/>
            <w:tcBorders>
              <w:top w:val="nil"/>
              <w:left w:val="nil"/>
              <w:bottom w:val="single" w:sz="8" w:space="0" w:color="000000"/>
              <w:right w:val="nil"/>
            </w:tcBorders>
            <w:shd w:val="clear" w:color="auto" w:fill="auto"/>
            <w:vAlign w:val="center"/>
            <w:hideMark/>
          </w:tcPr>
          <w:p w14:paraId="7FBC9809" w14:textId="0DA9FF7F"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1.7%</w:t>
            </w:r>
          </w:p>
        </w:tc>
        <w:tc>
          <w:tcPr>
            <w:tcW w:w="792" w:type="dxa"/>
            <w:tcBorders>
              <w:top w:val="nil"/>
              <w:left w:val="nil"/>
              <w:bottom w:val="single" w:sz="8" w:space="0" w:color="000000"/>
              <w:right w:val="nil"/>
            </w:tcBorders>
            <w:shd w:val="clear" w:color="auto" w:fill="auto"/>
            <w:vAlign w:val="center"/>
            <w:hideMark/>
          </w:tcPr>
          <w:p w14:paraId="01217C59" w14:textId="01BCE209"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1.0%</w:t>
            </w:r>
          </w:p>
        </w:tc>
        <w:tc>
          <w:tcPr>
            <w:tcW w:w="792" w:type="dxa"/>
            <w:tcBorders>
              <w:top w:val="nil"/>
              <w:left w:val="nil"/>
              <w:bottom w:val="single" w:sz="8" w:space="0" w:color="000000"/>
              <w:right w:val="nil"/>
            </w:tcBorders>
            <w:shd w:val="clear" w:color="auto" w:fill="auto"/>
            <w:vAlign w:val="center"/>
            <w:hideMark/>
          </w:tcPr>
          <w:p w14:paraId="7CAC052C" w14:textId="20188DAA"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0.7%</w:t>
            </w:r>
          </w:p>
        </w:tc>
      </w:tr>
      <w:tr w:rsidR="00424FCC" w:rsidRPr="00A67B9F" w14:paraId="55115DA5" w14:textId="77777777" w:rsidTr="00424FCC">
        <w:trPr>
          <w:trHeight w:val="315"/>
        </w:trPr>
        <w:tc>
          <w:tcPr>
            <w:tcW w:w="598" w:type="dxa"/>
            <w:tcBorders>
              <w:top w:val="nil"/>
              <w:left w:val="nil"/>
              <w:bottom w:val="single" w:sz="8" w:space="0" w:color="000000"/>
              <w:right w:val="nil"/>
            </w:tcBorders>
            <w:shd w:val="clear" w:color="auto" w:fill="auto"/>
            <w:vAlign w:val="center"/>
            <w:hideMark/>
          </w:tcPr>
          <w:p w14:paraId="746CB736" w14:textId="77777777" w:rsidR="00424FCC" w:rsidRPr="00A67B9F" w:rsidRDefault="00424FCC" w:rsidP="00424FCC">
            <w:pPr>
              <w:spacing w:after="0"/>
              <w:rPr>
                <w:rFonts w:eastAsia="Times New Roman"/>
                <w:color w:val="000000"/>
                <w:sz w:val="18"/>
                <w:szCs w:val="18"/>
                <w:lang w:eastAsia="en-AU"/>
              </w:rPr>
            </w:pPr>
            <w:r w:rsidRPr="00A67B9F">
              <w:rPr>
                <w:rFonts w:eastAsia="Times New Roman"/>
                <w:color w:val="000000"/>
                <w:sz w:val="18"/>
                <w:szCs w:val="18"/>
                <w:lang w:eastAsia="en-AU"/>
              </w:rPr>
              <w:t>ACT</w:t>
            </w:r>
          </w:p>
        </w:tc>
        <w:tc>
          <w:tcPr>
            <w:tcW w:w="463" w:type="dxa"/>
            <w:tcBorders>
              <w:top w:val="nil"/>
              <w:left w:val="nil"/>
              <w:bottom w:val="single" w:sz="8" w:space="0" w:color="000000"/>
              <w:right w:val="nil"/>
            </w:tcBorders>
            <w:shd w:val="clear" w:color="auto" w:fill="auto"/>
            <w:vAlign w:val="center"/>
            <w:hideMark/>
          </w:tcPr>
          <w:p w14:paraId="09BD7FCB" w14:textId="14A99B97"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63" w:type="dxa"/>
            <w:tcBorders>
              <w:top w:val="nil"/>
              <w:left w:val="nil"/>
              <w:bottom w:val="single" w:sz="8" w:space="0" w:color="000000"/>
              <w:right w:val="nil"/>
            </w:tcBorders>
            <w:shd w:val="clear" w:color="auto" w:fill="auto"/>
            <w:vAlign w:val="center"/>
            <w:hideMark/>
          </w:tcPr>
          <w:p w14:paraId="45DC34E2" w14:textId="4CB2D206"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90" w:type="dxa"/>
            <w:tcBorders>
              <w:top w:val="nil"/>
              <w:left w:val="nil"/>
              <w:bottom w:val="single" w:sz="8" w:space="0" w:color="000000"/>
              <w:right w:val="nil"/>
            </w:tcBorders>
            <w:shd w:val="clear" w:color="auto" w:fill="auto"/>
            <w:vAlign w:val="center"/>
            <w:hideMark/>
          </w:tcPr>
          <w:p w14:paraId="2BE5AD67" w14:textId="63A722E0"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253A0017" w14:textId="63972492"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3D224A9F" w14:textId="437ECA33"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67958E8D" w14:textId="4E116F3F"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90" w:type="dxa"/>
            <w:tcBorders>
              <w:top w:val="nil"/>
              <w:left w:val="nil"/>
              <w:bottom w:val="single" w:sz="8" w:space="0" w:color="000000"/>
              <w:right w:val="nil"/>
            </w:tcBorders>
            <w:shd w:val="clear" w:color="auto" w:fill="auto"/>
            <w:vAlign w:val="center"/>
            <w:hideMark/>
          </w:tcPr>
          <w:p w14:paraId="6F8A9A6D" w14:textId="403393F6"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2</w:t>
            </w:r>
          </w:p>
        </w:tc>
        <w:tc>
          <w:tcPr>
            <w:tcW w:w="445" w:type="dxa"/>
            <w:tcBorders>
              <w:top w:val="nil"/>
              <w:left w:val="nil"/>
              <w:bottom w:val="single" w:sz="8" w:space="0" w:color="000000"/>
              <w:right w:val="nil"/>
            </w:tcBorders>
            <w:shd w:val="clear" w:color="auto" w:fill="auto"/>
            <w:vAlign w:val="center"/>
            <w:hideMark/>
          </w:tcPr>
          <w:p w14:paraId="33533452" w14:textId="076D5C41"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1A0AF6D9" w14:textId="7F6CEE81"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31AC9A21" w14:textId="4A9274FA"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45A1BFC7" w14:textId="2DCB9F1C"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w:t>
            </w:r>
          </w:p>
        </w:tc>
        <w:tc>
          <w:tcPr>
            <w:tcW w:w="445" w:type="dxa"/>
            <w:tcBorders>
              <w:top w:val="nil"/>
              <w:left w:val="nil"/>
              <w:bottom w:val="single" w:sz="8" w:space="0" w:color="000000"/>
              <w:right w:val="nil"/>
            </w:tcBorders>
            <w:shd w:val="clear" w:color="auto" w:fill="auto"/>
            <w:vAlign w:val="center"/>
            <w:hideMark/>
          </w:tcPr>
          <w:p w14:paraId="6946FC53" w14:textId="60AB8A62"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w:t>
            </w:r>
          </w:p>
        </w:tc>
        <w:tc>
          <w:tcPr>
            <w:tcW w:w="445" w:type="dxa"/>
            <w:tcBorders>
              <w:top w:val="nil"/>
              <w:left w:val="nil"/>
              <w:bottom w:val="single" w:sz="8" w:space="0" w:color="000000"/>
              <w:right w:val="nil"/>
            </w:tcBorders>
            <w:shd w:val="clear" w:color="auto" w:fill="auto"/>
            <w:vAlign w:val="center"/>
            <w:hideMark/>
          </w:tcPr>
          <w:p w14:paraId="634ADD7B" w14:textId="0EAC4134"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445" w:type="dxa"/>
            <w:tcBorders>
              <w:top w:val="nil"/>
              <w:left w:val="nil"/>
              <w:bottom w:val="single" w:sz="8" w:space="0" w:color="000000"/>
              <w:right w:val="nil"/>
            </w:tcBorders>
            <w:shd w:val="clear" w:color="auto" w:fill="auto"/>
            <w:vAlign w:val="center"/>
            <w:hideMark/>
          </w:tcPr>
          <w:p w14:paraId="4A1FB603" w14:textId="3025CCA9"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w:t>
            </w:r>
          </w:p>
        </w:tc>
        <w:tc>
          <w:tcPr>
            <w:tcW w:w="598" w:type="dxa"/>
            <w:tcBorders>
              <w:top w:val="nil"/>
              <w:left w:val="nil"/>
              <w:bottom w:val="single" w:sz="8" w:space="0" w:color="000000"/>
              <w:right w:val="nil"/>
            </w:tcBorders>
            <w:shd w:val="clear" w:color="auto" w:fill="auto"/>
            <w:vAlign w:val="center"/>
            <w:hideMark/>
          </w:tcPr>
          <w:p w14:paraId="3D96745F" w14:textId="2B7A4105"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4</w:t>
            </w:r>
          </w:p>
        </w:tc>
        <w:tc>
          <w:tcPr>
            <w:tcW w:w="792" w:type="dxa"/>
            <w:tcBorders>
              <w:top w:val="nil"/>
              <w:left w:val="nil"/>
              <w:bottom w:val="single" w:sz="8" w:space="0" w:color="000000"/>
              <w:right w:val="nil"/>
            </w:tcBorders>
            <w:shd w:val="clear" w:color="auto" w:fill="auto"/>
            <w:vAlign w:val="center"/>
            <w:hideMark/>
          </w:tcPr>
          <w:p w14:paraId="4FFB2DD6" w14:textId="54120761"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0.6%</w:t>
            </w:r>
          </w:p>
        </w:tc>
        <w:tc>
          <w:tcPr>
            <w:tcW w:w="792" w:type="dxa"/>
            <w:tcBorders>
              <w:top w:val="nil"/>
              <w:left w:val="nil"/>
              <w:bottom w:val="single" w:sz="8" w:space="0" w:color="000000"/>
              <w:right w:val="nil"/>
            </w:tcBorders>
            <w:shd w:val="clear" w:color="auto" w:fill="auto"/>
            <w:vAlign w:val="center"/>
            <w:hideMark/>
          </w:tcPr>
          <w:p w14:paraId="721A55F6" w14:textId="72F12208"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1.8%</w:t>
            </w:r>
          </w:p>
        </w:tc>
        <w:tc>
          <w:tcPr>
            <w:tcW w:w="792" w:type="dxa"/>
            <w:tcBorders>
              <w:top w:val="nil"/>
              <w:left w:val="nil"/>
              <w:bottom w:val="single" w:sz="8" w:space="0" w:color="000000"/>
              <w:right w:val="nil"/>
            </w:tcBorders>
            <w:shd w:val="clear" w:color="auto" w:fill="auto"/>
            <w:vAlign w:val="center"/>
            <w:hideMark/>
          </w:tcPr>
          <w:p w14:paraId="7760BBCB" w14:textId="02E8AF6A" w:rsidR="00424FCC" w:rsidRPr="00A67B9F" w:rsidRDefault="00424FCC" w:rsidP="00424FCC">
            <w:pPr>
              <w:spacing w:after="0"/>
              <w:jc w:val="right"/>
              <w:rPr>
                <w:rFonts w:eastAsia="Times New Roman"/>
                <w:color w:val="000000"/>
                <w:sz w:val="18"/>
                <w:szCs w:val="18"/>
                <w:lang w:eastAsia="en-AU"/>
              </w:rPr>
            </w:pPr>
            <w:r>
              <w:rPr>
                <w:rFonts w:eastAsiaTheme="minorHAnsi"/>
                <w:color w:val="000000"/>
                <w:sz w:val="18"/>
                <w:szCs w:val="18"/>
              </w:rPr>
              <w:t>1.5%</w:t>
            </w:r>
          </w:p>
        </w:tc>
      </w:tr>
      <w:tr w:rsidR="001475C4" w:rsidRPr="00BB1F80" w14:paraId="3893C80A" w14:textId="77777777" w:rsidTr="00424FCC">
        <w:trPr>
          <w:trHeight w:val="315"/>
        </w:trPr>
        <w:tc>
          <w:tcPr>
            <w:tcW w:w="598" w:type="dxa"/>
            <w:tcBorders>
              <w:top w:val="nil"/>
              <w:left w:val="nil"/>
              <w:bottom w:val="single" w:sz="8" w:space="0" w:color="000000"/>
              <w:right w:val="nil"/>
            </w:tcBorders>
            <w:shd w:val="clear" w:color="auto" w:fill="auto"/>
            <w:vAlign w:val="center"/>
            <w:hideMark/>
          </w:tcPr>
          <w:p w14:paraId="1642695F" w14:textId="77777777" w:rsidR="001475C4" w:rsidRPr="00BB1F80" w:rsidRDefault="001475C4" w:rsidP="001475C4">
            <w:pPr>
              <w:spacing w:after="0"/>
              <w:rPr>
                <w:rFonts w:eastAsia="Times New Roman"/>
                <w:b/>
                <w:bCs/>
                <w:color w:val="000000"/>
                <w:sz w:val="18"/>
                <w:szCs w:val="18"/>
                <w:lang w:eastAsia="en-AU"/>
              </w:rPr>
            </w:pPr>
            <w:r w:rsidRPr="00BB1F80">
              <w:rPr>
                <w:rFonts w:eastAsia="Times New Roman"/>
                <w:b/>
                <w:bCs/>
                <w:color w:val="000000"/>
                <w:sz w:val="18"/>
                <w:szCs w:val="18"/>
                <w:lang w:eastAsia="en-AU"/>
              </w:rPr>
              <w:t>Total</w:t>
            </w:r>
          </w:p>
        </w:tc>
        <w:tc>
          <w:tcPr>
            <w:tcW w:w="463" w:type="dxa"/>
            <w:tcBorders>
              <w:top w:val="nil"/>
              <w:left w:val="nil"/>
              <w:bottom w:val="single" w:sz="8" w:space="0" w:color="000000"/>
              <w:right w:val="nil"/>
            </w:tcBorders>
            <w:shd w:val="clear" w:color="auto" w:fill="auto"/>
            <w:vAlign w:val="center"/>
            <w:hideMark/>
          </w:tcPr>
          <w:p w14:paraId="0CD1209B" w14:textId="0BBD620B" w:rsidR="001475C4" w:rsidRPr="00BB1F80" w:rsidRDefault="001475C4" w:rsidP="001475C4">
            <w:pPr>
              <w:spacing w:after="0"/>
              <w:jc w:val="right"/>
              <w:rPr>
                <w:rFonts w:eastAsia="Times New Roman"/>
                <w:b/>
                <w:bCs/>
                <w:color w:val="000000"/>
                <w:sz w:val="18"/>
                <w:szCs w:val="18"/>
                <w:lang w:eastAsia="en-AU"/>
              </w:rPr>
            </w:pPr>
            <w:r w:rsidRPr="00BB1F80">
              <w:rPr>
                <w:rFonts w:eastAsiaTheme="minorHAnsi"/>
                <w:b/>
                <w:bCs/>
                <w:color w:val="000000"/>
                <w:sz w:val="18"/>
                <w:szCs w:val="18"/>
              </w:rPr>
              <w:t>2</w:t>
            </w:r>
          </w:p>
        </w:tc>
        <w:tc>
          <w:tcPr>
            <w:tcW w:w="463" w:type="dxa"/>
            <w:tcBorders>
              <w:top w:val="nil"/>
              <w:left w:val="nil"/>
              <w:bottom w:val="single" w:sz="8" w:space="0" w:color="000000"/>
              <w:right w:val="nil"/>
            </w:tcBorders>
            <w:shd w:val="clear" w:color="auto" w:fill="auto"/>
            <w:vAlign w:val="center"/>
            <w:hideMark/>
          </w:tcPr>
          <w:p w14:paraId="4DDC8B89" w14:textId="381A04BF" w:rsidR="001475C4" w:rsidRPr="00BB1F80" w:rsidRDefault="001475C4" w:rsidP="001475C4">
            <w:pPr>
              <w:spacing w:after="0"/>
              <w:jc w:val="right"/>
              <w:rPr>
                <w:rFonts w:eastAsia="Times New Roman"/>
                <w:b/>
                <w:bCs/>
                <w:color w:val="000000"/>
                <w:sz w:val="18"/>
                <w:szCs w:val="18"/>
                <w:lang w:eastAsia="en-AU"/>
              </w:rPr>
            </w:pPr>
            <w:r w:rsidRPr="00BB1F80">
              <w:rPr>
                <w:rFonts w:eastAsiaTheme="minorHAnsi"/>
                <w:b/>
                <w:bCs/>
                <w:color w:val="000000"/>
                <w:sz w:val="18"/>
                <w:szCs w:val="18"/>
              </w:rPr>
              <w:t>1</w:t>
            </w:r>
          </w:p>
        </w:tc>
        <w:tc>
          <w:tcPr>
            <w:tcW w:w="490" w:type="dxa"/>
            <w:tcBorders>
              <w:top w:val="nil"/>
              <w:left w:val="nil"/>
              <w:bottom w:val="single" w:sz="8" w:space="0" w:color="000000"/>
              <w:right w:val="nil"/>
            </w:tcBorders>
            <w:shd w:val="clear" w:color="auto" w:fill="auto"/>
            <w:vAlign w:val="center"/>
            <w:hideMark/>
          </w:tcPr>
          <w:p w14:paraId="20E1ED93" w14:textId="5C333620" w:rsidR="001475C4" w:rsidRPr="00BB1F80" w:rsidRDefault="001475C4" w:rsidP="001475C4">
            <w:pPr>
              <w:spacing w:after="0"/>
              <w:jc w:val="right"/>
              <w:rPr>
                <w:rFonts w:eastAsia="Times New Roman"/>
                <w:b/>
                <w:bCs/>
                <w:color w:val="000000"/>
                <w:sz w:val="18"/>
                <w:szCs w:val="18"/>
                <w:lang w:eastAsia="en-AU"/>
              </w:rPr>
            </w:pPr>
            <w:r w:rsidRPr="00BB1F80">
              <w:rPr>
                <w:rFonts w:eastAsiaTheme="minorHAnsi"/>
                <w:b/>
                <w:bCs/>
                <w:color w:val="000000"/>
                <w:sz w:val="18"/>
                <w:szCs w:val="18"/>
              </w:rPr>
              <w:t>151</w:t>
            </w:r>
          </w:p>
        </w:tc>
        <w:tc>
          <w:tcPr>
            <w:tcW w:w="445" w:type="dxa"/>
            <w:tcBorders>
              <w:top w:val="nil"/>
              <w:left w:val="nil"/>
              <w:bottom w:val="single" w:sz="8" w:space="0" w:color="000000"/>
              <w:right w:val="nil"/>
            </w:tcBorders>
            <w:shd w:val="clear" w:color="auto" w:fill="auto"/>
            <w:vAlign w:val="center"/>
            <w:hideMark/>
          </w:tcPr>
          <w:p w14:paraId="1663DBF9" w14:textId="0B89445F" w:rsidR="001475C4" w:rsidRPr="00BB1F80" w:rsidRDefault="001475C4" w:rsidP="001475C4">
            <w:pPr>
              <w:spacing w:after="0"/>
              <w:jc w:val="right"/>
              <w:rPr>
                <w:rFonts w:eastAsia="Times New Roman"/>
                <w:b/>
                <w:bCs/>
                <w:color w:val="000000"/>
                <w:sz w:val="18"/>
                <w:szCs w:val="18"/>
                <w:lang w:eastAsia="en-AU"/>
              </w:rPr>
            </w:pPr>
            <w:r w:rsidRPr="00BB1F80">
              <w:rPr>
                <w:rFonts w:eastAsiaTheme="minorHAnsi"/>
                <w:b/>
                <w:bCs/>
                <w:color w:val="000000"/>
                <w:sz w:val="18"/>
                <w:szCs w:val="18"/>
              </w:rPr>
              <w:t>27</w:t>
            </w:r>
          </w:p>
        </w:tc>
        <w:tc>
          <w:tcPr>
            <w:tcW w:w="445" w:type="dxa"/>
            <w:tcBorders>
              <w:top w:val="nil"/>
              <w:left w:val="nil"/>
              <w:bottom w:val="single" w:sz="8" w:space="0" w:color="000000"/>
              <w:right w:val="nil"/>
            </w:tcBorders>
            <w:shd w:val="clear" w:color="auto" w:fill="auto"/>
            <w:vAlign w:val="center"/>
            <w:hideMark/>
          </w:tcPr>
          <w:p w14:paraId="0FFAA272" w14:textId="1780DACA" w:rsidR="001475C4" w:rsidRPr="00BB1F80" w:rsidRDefault="001475C4" w:rsidP="001475C4">
            <w:pPr>
              <w:spacing w:after="0"/>
              <w:jc w:val="right"/>
              <w:rPr>
                <w:rFonts w:eastAsia="Times New Roman"/>
                <w:b/>
                <w:bCs/>
                <w:color w:val="000000"/>
                <w:sz w:val="18"/>
                <w:szCs w:val="18"/>
                <w:lang w:eastAsia="en-AU"/>
              </w:rPr>
            </w:pPr>
            <w:r w:rsidRPr="00BB1F80">
              <w:rPr>
                <w:rFonts w:eastAsiaTheme="minorHAnsi"/>
                <w:b/>
                <w:bCs/>
                <w:color w:val="000000"/>
                <w:sz w:val="18"/>
                <w:szCs w:val="18"/>
              </w:rPr>
              <w:t>22</w:t>
            </w:r>
          </w:p>
        </w:tc>
        <w:tc>
          <w:tcPr>
            <w:tcW w:w="445" w:type="dxa"/>
            <w:tcBorders>
              <w:top w:val="nil"/>
              <w:left w:val="nil"/>
              <w:bottom w:val="single" w:sz="8" w:space="0" w:color="000000"/>
              <w:right w:val="nil"/>
            </w:tcBorders>
            <w:shd w:val="clear" w:color="auto" w:fill="auto"/>
            <w:vAlign w:val="center"/>
            <w:hideMark/>
          </w:tcPr>
          <w:p w14:paraId="1D36B1BA" w14:textId="16FEBCDA" w:rsidR="001475C4" w:rsidRPr="00BB1F80" w:rsidRDefault="001475C4" w:rsidP="001475C4">
            <w:pPr>
              <w:spacing w:after="0"/>
              <w:jc w:val="right"/>
              <w:rPr>
                <w:rFonts w:eastAsia="Times New Roman"/>
                <w:b/>
                <w:bCs/>
                <w:color w:val="000000"/>
                <w:sz w:val="18"/>
                <w:szCs w:val="18"/>
                <w:lang w:eastAsia="en-AU"/>
              </w:rPr>
            </w:pPr>
            <w:r w:rsidRPr="00BB1F80">
              <w:rPr>
                <w:rFonts w:eastAsiaTheme="minorHAnsi"/>
                <w:b/>
                <w:bCs/>
                <w:color w:val="000000"/>
                <w:sz w:val="18"/>
                <w:szCs w:val="18"/>
              </w:rPr>
              <w:t>33</w:t>
            </w:r>
          </w:p>
        </w:tc>
        <w:tc>
          <w:tcPr>
            <w:tcW w:w="490" w:type="dxa"/>
            <w:tcBorders>
              <w:top w:val="nil"/>
              <w:left w:val="nil"/>
              <w:bottom w:val="single" w:sz="8" w:space="0" w:color="000000"/>
              <w:right w:val="nil"/>
            </w:tcBorders>
            <w:shd w:val="clear" w:color="auto" w:fill="auto"/>
            <w:vAlign w:val="center"/>
            <w:hideMark/>
          </w:tcPr>
          <w:p w14:paraId="564CFCE4" w14:textId="1DA7A904" w:rsidR="001475C4" w:rsidRPr="00BB1F80" w:rsidRDefault="001475C4" w:rsidP="001475C4">
            <w:pPr>
              <w:spacing w:after="0"/>
              <w:jc w:val="right"/>
              <w:rPr>
                <w:rFonts w:eastAsia="Times New Roman"/>
                <w:b/>
                <w:bCs/>
                <w:color w:val="000000"/>
                <w:sz w:val="18"/>
                <w:szCs w:val="18"/>
                <w:lang w:eastAsia="en-AU"/>
              </w:rPr>
            </w:pPr>
            <w:r w:rsidRPr="00BB1F80">
              <w:rPr>
                <w:rFonts w:eastAsiaTheme="minorHAnsi"/>
                <w:b/>
                <w:bCs/>
                <w:color w:val="000000"/>
                <w:sz w:val="18"/>
                <w:szCs w:val="18"/>
              </w:rPr>
              <w:t>251</w:t>
            </w:r>
          </w:p>
        </w:tc>
        <w:tc>
          <w:tcPr>
            <w:tcW w:w="445" w:type="dxa"/>
            <w:tcBorders>
              <w:top w:val="nil"/>
              <w:left w:val="nil"/>
              <w:bottom w:val="single" w:sz="8" w:space="0" w:color="000000"/>
              <w:right w:val="nil"/>
            </w:tcBorders>
            <w:shd w:val="clear" w:color="auto" w:fill="auto"/>
            <w:vAlign w:val="center"/>
            <w:hideMark/>
          </w:tcPr>
          <w:p w14:paraId="628EAC3D" w14:textId="10ACFE04" w:rsidR="001475C4" w:rsidRPr="00BB1F80" w:rsidRDefault="001475C4" w:rsidP="001475C4">
            <w:pPr>
              <w:spacing w:after="0"/>
              <w:jc w:val="right"/>
              <w:rPr>
                <w:rFonts w:eastAsia="Times New Roman"/>
                <w:b/>
                <w:bCs/>
                <w:color w:val="000000"/>
                <w:sz w:val="18"/>
                <w:szCs w:val="18"/>
                <w:lang w:eastAsia="en-AU"/>
              </w:rPr>
            </w:pPr>
            <w:r w:rsidRPr="00BB1F80">
              <w:rPr>
                <w:rFonts w:eastAsiaTheme="minorHAnsi"/>
                <w:b/>
                <w:bCs/>
                <w:color w:val="000000"/>
                <w:sz w:val="18"/>
                <w:szCs w:val="18"/>
              </w:rPr>
              <w:t>6</w:t>
            </w:r>
          </w:p>
        </w:tc>
        <w:tc>
          <w:tcPr>
            <w:tcW w:w="445" w:type="dxa"/>
            <w:tcBorders>
              <w:top w:val="nil"/>
              <w:left w:val="nil"/>
              <w:bottom w:val="single" w:sz="8" w:space="0" w:color="000000"/>
              <w:right w:val="nil"/>
            </w:tcBorders>
            <w:shd w:val="clear" w:color="auto" w:fill="auto"/>
            <w:vAlign w:val="center"/>
            <w:hideMark/>
          </w:tcPr>
          <w:p w14:paraId="16729234" w14:textId="383696B0" w:rsidR="001475C4" w:rsidRPr="00BB1F80" w:rsidRDefault="001475C4" w:rsidP="001475C4">
            <w:pPr>
              <w:spacing w:after="0"/>
              <w:jc w:val="right"/>
              <w:rPr>
                <w:rFonts w:eastAsia="Times New Roman"/>
                <w:b/>
                <w:bCs/>
                <w:color w:val="000000"/>
                <w:sz w:val="18"/>
                <w:szCs w:val="18"/>
                <w:lang w:eastAsia="en-AU"/>
              </w:rPr>
            </w:pPr>
            <w:r w:rsidRPr="00BB1F80">
              <w:rPr>
                <w:rFonts w:eastAsiaTheme="minorHAnsi"/>
                <w:b/>
                <w:bCs/>
                <w:color w:val="000000"/>
                <w:sz w:val="18"/>
                <w:szCs w:val="18"/>
              </w:rPr>
              <w:t>40</w:t>
            </w:r>
          </w:p>
        </w:tc>
        <w:tc>
          <w:tcPr>
            <w:tcW w:w="445" w:type="dxa"/>
            <w:tcBorders>
              <w:top w:val="nil"/>
              <w:left w:val="nil"/>
              <w:bottom w:val="single" w:sz="8" w:space="0" w:color="000000"/>
              <w:right w:val="nil"/>
            </w:tcBorders>
            <w:shd w:val="clear" w:color="auto" w:fill="auto"/>
            <w:vAlign w:val="center"/>
            <w:hideMark/>
          </w:tcPr>
          <w:p w14:paraId="445F99E6" w14:textId="22F8F04C" w:rsidR="001475C4" w:rsidRPr="00BB1F80" w:rsidRDefault="001475C4" w:rsidP="001475C4">
            <w:pPr>
              <w:spacing w:after="0"/>
              <w:jc w:val="right"/>
              <w:rPr>
                <w:rFonts w:eastAsia="Times New Roman"/>
                <w:b/>
                <w:bCs/>
                <w:color w:val="000000"/>
                <w:sz w:val="18"/>
                <w:szCs w:val="18"/>
                <w:lang w:eastAsia="en-AU"/>
              </w:rPr>
            </w:pPr>
            <w:r w:rsidRPr="00BB1F80">
              <w:rPr>
                <w:rFonts w:eastAsiaTheme="minorHAnsi"/>
                <w:b/>
                <w:bCs/>
                <w:color w:val="000000"/>
                <w:sz w:val="18"/>
                <w:szCs w:val="18"/>
              </w:rPr>
              <w:t>18</w:t>
            </w:r>
          </w:p>
        </w:tc>
        <w:tc>
          <w:tcPr>
            <w:tcW w:w="445" w:type="dxa"/>
            <w:tcBorders>
              <w:top w:val="nil"/>
              <w:left w:val="nil"/>
              <w:bottom w:val="single" w:sz="8" w:space="0" w:color="000000"/>
              <w:right w:val="nil"/>
            </w:tcBorders>
            <w:shd w:val="clear" w:color="auto" w:fill="auto"/>
            <w:vAlign w:val="center"/>
            <w:hideMark/>
          </w:tcPr>
          <w:p w14:paraId="229FF18F" w14:textId="57124F51" w:rsidR="001475C4" w:rsidRPr="00BB1F80" w:rsidRDefault="001475C4" w:rsidP="001475C4">
            <w:pPr>
              <w:spacing w:after="0"/>
              <w:jc w:val="right"/>
              <w:rPr>
                <w:rFonts w:eastAsia="Times New Roman"/>
                <w:b/>
                <w:bCs/>
                <w:color w:val="000000"/>
                <w:sz w:val="18"/>
                <w:szCs w:val="18"/>
                <w:lang w:eastAsia="en-AU"/>
              </w:rPr>
            </w:pPr>
            <w:r w:rsidRPr="00BB1F80">
              <w:rPr>
                <w:rFonts w:eastAsiaTheme="minorHAnsi"/>
                <w:b/>
                <w:bCs/>
                <w:color w:val="000000"/>
                <w:sz w:val="18"/>
                <w:szCs w:val="18"/>
              </w:rPr>
              <w:t>87</w:t>
            </w:r>
          </w:p>
        </w:tc>
        <w:tc>
          <w:tcPr>
            <w:tcW w:w="445" w:type="dxa"/>
            <w:tcBorders>
              <w:top w:val="nil"/>
              <w:left w:val="nil"/>
              <w:bottom w:val="single" w:sz="8" w:space="0" w:color="000000"/>
              <w:right w:val="nil"/>
            </w:tcBorders>
            <w:shd w:val="clear" w:color="auto" w:fill="auto"/>
            <w:vAlign w:val="center"/>
            <w:hideMark/>
          </w:tcPr>
          <w:p w14:paraId="6D02CF17" w14:textId="7B0A36C5" w:rsidR="001475C4" w:rsidRPr="00BB1F80" w:rsidRDefault="001475C4" w:rsidP="001475C4">
            <w:pPr>
              <w:spacing w:after="0"/>
              <w:jc w:val="right"/>
              <w:rPr>
                <w:rFonts w:eastAsia="Times New Roman"/>
                <w:b/>
                <w:bCs/>
                <w:color w:val="000000"/>
                <w:sz w:val="18"/>
                <w:szCs w:val="18"/>
                <w:lang w:eastAsia="en-AU"/>
              </w:rPr>
            </w:pPr>
            <w:r w:rsidRPr="00BB1F80">
              <w:rPr>
                <w:rFonts w:eastAsiaTheme="minorHAnsi"/>
                <w:b/>
                <w:bCs/>
                <w:color w:val="000000"/>
                <w:sz w:val="18"/>
                <w:szCs w:val="18"/>
              </w:rPr>
              <w:t>9</w:t>
            </w:r>
          </w:p>
        </w:tc>
        <w:tc>
          <w:tcPr>
            <w:tcW w:w="445" w:type="dxa"/>
            <w:tcBorders>
              <w:top w:val="nil"/>
              <w:left w:val="nil"/>
              <w:bottom w:val="single" w:sz="8" w:space="0" w:color="000000"/>
              <w:right w:val="nil"/>
            </w:tcBorders>
            <w:shd w:val="clear" w:color="auto" w:fill="auto"/>
            <w:vAlign w:val="center"/>
            <w:hideMark/>
          </w:tcPr>
          <w:p w14:paraId="1FCFA4E3" w14:textId="362C261C" w:rsidR="001475C4" w:rsidRPr="00BB1F80" w:rsidRDefault="001475C4" w:rsidP="001475C4">
            <w:pPr>
              <w:spacing w:after="0"/>
              <w:jc w:val="right"/>
              <w:rPr>
                <w:rFonts w:eastAsia="Times New Roman"/>
                <w:b/>
                <w:bCs/>
                <w:color w:val="000000"/>
                <w:sz w:val="18"/>
                <w:szCs w:val="18"/>
                <w:lang w:eastAsia="en-AU"/>
              </w:rPr>
            </w:pPr>
            <w:r w:rsidRPr="00BB1F80">
              <w:rPr>
                <w:rFonts w:eastAsiaTheme="minorHAnsi"/>
                <w:b/>
                <w:bCs/>
                <w:color w:val="000000"/>
                <w:sz w:val="18"/>
                <w:szCs w:val="18"/>
              </w:rPr>
              <w:t>3</w:t>
            </w:r>
          </w:p>
        </w:tc>
        <w:tc>
          <w:tcPr>
            <w:tcW w:w="445" w:type="dxa"/>
            <w:tcBorders>
              <w:top w:val="nil"/>
              <w:left w:val="nil"/>
              <w:bottom w:val="single" w:sz="8" w:space="0" w:color="000000"/>
              <w:right w:val="nil"/>
            </w:tcBorders>
            <w:shd w:val="clear" w:color="auto" w:fill="auto"/>
            <w:vAlign w:val="center"/>
            <w:hideMark/>
          </w:tcPr>
          <w:p w14:paraId="7BF551EE" w14:textId="725F9B07" w:rsidR="001475C4" w:rsidRPr="00BB1F80" w:rsidRDefault="001475C4" w:rsidP="001475C4">
            <w:pPr>
              <w:spacing w:after="0"/>
              <w:jc w:val="right"/>
              <w:rPr>
                <w:rFonts w:eastAsia="Times New Roman"/>
                <w:b/>
                <w:bCs/>
                <w:color w:val="000000"/>
                <w:sz w:val="18"/>
                <w:szCs w:val="18"/>
                <w:lang w:eastAsia="en-AU"/>
              </w:rPr>
            </w:pPr>
            <w:r w:rsidRPr="00BB1F80">
              <w:rPr>
                <w:rFonts w:eastAsiaTheme="minorHAnsi"/>
                <w:b/>
                <w:bCs/>
                <w:color w:val="000000"/>
                <w:sz w:val="18"/>
                <w:szCs w:val="18"/>
              </w:rPr>
              <w:t>9</w:t>
            </w:r>
          </w:p>
        </w:tc>
        <w:tc>
          <w:tcPr>
            <w:tcW w:w="598" w:type="dxa"/>
            <w:tcBorders>
              <w:top w:val="nil"/>
              <w:left w:val="nil"/>
              <w:bottom w:val="single" w:sz="8" w:space="0" w:color="000000"/>
              <w:right w:val="nil"/>
            </w:tcBorders>
            <w:shd w:val="clear" w:color="auto" w:fill="auto"/>
            <w:vAlign w:val="center"/>
            <w:hideMark/>
          </w:tcPr>
          <w:p w14:paraId="0D5523E1" w14:textId="55FE9890" w:rsidR="001475C4" w:rsidRPr="00BB1F80" w:rsidRDefault="001475C4" w:rsidP="001475C4">
            <w:pPr>
              <w:spacing w:after="0"/>
              <w:jc w:val="right"/>
              <w:rPr>
                <w:rFonts w:eastAsia="Times New Roman"/>
                <w:b/>
                <w:bCs/>
                <w:color w:val="000000"/>
                <w:sz w:val="18"/>
                <w:szCs w:val="18"/>
                <w:lang w:eastAsia="en-AU"/>
              </w:rPr>
            </w:pPr>
            <w:r w:rsidRPr="00BB1F80">
              <w:rPr>
                <w:rFonts w:eastAsiaTheme="minorHAnsi"/>
                <w:b/>
                <w:bCs/>
                <w:color w:val="000000"/>
                <w:sz w:val="18"/>
                <w:szCs w:val="18"/>
              </w:rPr>
              <w:t>659</w:t>
            </w:r>
          </w:p>
        </w:tc>
        <w:tc>
          <w:tcPr>
            <w:tcW w:w="792" w:type="dxa"/>
            <w:tcBorders>
              <w:top w:val="nil"/>
              <w:left w:val="nil"/>
              <w:bottom w:val="single" w:sz="8" w:space="0" w:color="000000"/>
              <w:right w:val="nil"/>
            </w:tcBorders>
            <w:shd w:val="clear" w:color="auto" w:fill="auto"/>
            <w:vAlign w:val="center"/>
            <w:hideMark/>
          </w:tcPr>
          <w:p w14:paraId="164E3181" w14:textId="7A2AA81E" w:rsidR="001475C4" w:rsidRPr="00BB1F80" w:rsidRDefault="001475C4" w:rsidP="001475C4">
            <w:pPr>
              <w:spacing w:after="0"/>
              <w:jc w:val="right"/>
              <w:rPr>
                <w:rFonts w:eastAsia="Times New Roman"/>
                <w:b/>
                <w:bCs/>
                <w:color w:val="000000"/>
                <w:sz w:val="18"/>
                <w:szCs w:val="18"/>
                <w:lang w:eastAsia="en-AU"/>
              </w:rPr>
            </w:pPr>
            <w:r w:rsidRPr="00BB1F80">
              <w:rPr>
                <w:rFonts w:eastAsiaTheme="minorHAnsi"/>
                <w:b/>
                <w:bCs/>
                <w:color w:val="000000"/>
                <w:sz w:val="18"/>
                <w:szCs w:val="18"/>
              </w:rPr>
              <w:t>100%</w:t>
            </w:r>
          </w:p>
        </w:tc>
        <w:tc>
          <w:tcPr>
            <w:tcW w:w="792" w:type="dxa"/>
            <w:tcBorders>
              <w:top w:val="nil"/>
              <w:left w:val="nil"/>
              <w:bottom w:val="single" w:sz="8" w:space="0" w:color="000000"/>
              <w:right w:val="nil"/>
            </w:tcBorders>
            <w:shd w:val="clear" w:color="auto" w:fill="auto"/>
            <w:vAlign w:val="center"/>
            <w:hideMark/>
          </w:tcPr>
          <w:p w14:paraId="50CDCF45" w14:textId="770A0AA7" w:rsidR="001475C4" w:rsidRPr="00BB1F80" w:rsidRDefault="00B67D33" w:rsidP="001475C4">
            <w:pPr>
              <w:spacing w:after="0"/>
              <w:jc w:val="right"/>
              <w:rPr>
                <w:rFonts w:eastAsia="Times New Roman"/>
                <w:b/>
                <w:bCs/>
                <w:color w:val="000000"/>
                <w:sz w:val="18"/>
                <w:szCs w:val="18"/>
                <w:lang w:eastAsia="en-AU"/>
              </w:rPr>
            </w:pPr>
            <w:r w:rsidRPr="00BB1F80">
              <w:rPr>
                <w:rFonts w:eastAsiaTheme="minorHAnsi"/>
                <w:b/>
                <w:bCs/>
                <w:color w:val="000000"/>
                <w:sz w:val="18"/>
                <w:szCs w:val="18"/>
              </w:rPr>
              <w:t>100%</w:t>
            </w:r>
          </w:p>
        </w:tc>
        <w:tc>
          <w:tcPr>
            <w:tcW w:w="792" w:type="dxa"/>
            <w:tcBorders>
              <w:top w:val="nil"/>
              <w:left w:val="nil"/>
              <w:bottom w:val="single" w:sz="8" w:space="0" w:color="000000"/>
              <w:right w:val="nil"/>
            </w:tcBorders>
            <w:shd w:val="clear" w:color="auto" w:fill="auto"/>
            <w:vAlign w:val="center"/>
            <w:hideMark/>
          </w:tcPr>
          <w:p w14:paraId="029566C2" w14:textId="7BF2AF5D" w:rsidR="001475C4" w:rsidRPr="00BB1F80" w:rsidRDefault="001475C4" w:rsidP="001475C4">
            <w:pPr>
              <w:spacing w:after="0"/>
              <w:jc w:val="right"/>
              <w:rPr>
                <w:rFonts w:eastAsia="Times New Roman"/>
                <w:b/>
                <w:bCs/>
                <w:color w:val="000000"/>
                <w:sz w:val="18"/>
                <w:szCs w:val="18"/>
                <w:lang w:eastAsia="en-AU"/>
              </w:rPr>
            </w:pPr>
            <w:r w:rsidRPr="00BB1F80">
              <w:rPr>
                <w:rFonts w:eastAsiaTheme="minorHAnsi"/>
                <w:b/>
                <w:bCs/>
                <w:color w:val="000000"/>
                <w:sz w:val="18"/>
                <w:szCs w:val="18"/>
              </w:rPr>
              <w:t>100%</w:t>
            </w:r>
          </w:p>
        </w:tc>
      </w:tr>
    </w:tbl>
    <w:p w14:paraId="3087AF98" w14:textId="0F933014" w:rsidR="008824EE" w:rsidRPr="00D32C3B" w:rsidRDefault="008824EE" w:rsidP="008824EE">
      <w:pPr>
        <w:rPr>
          <w:b/>
          <w:sz w:val="16"/>
          <w:szCs w:val="16"/>
        </w:rPr>
      </w:pPr>
      <w:r w:rsidRPr="00BB1F80">
        <w:rPr>
          <w:b/>
          <w:sz w:val="16"/>
          <w:szCs w:val="16"/>
        </w:rPr>
        <w:t xml:space="preserve">Note: The population data is from the </w:t>
      </w:r>
      <w:r w:rsidR="002F77F7" w:rsidRPr="002F77F7">
        <w:rPr>
          <w:b/>
          <w:sz w:val="16"/>
          <w:szCs w:val="16"/>
        </w:rPr>
        <w:t>ABS 3101.0 - Australian Demographic Statistics</w:t>
      </w:r>
      <w:r w:rsidRPr="00BB1F80">
        <w:rPr>
          <w:b/>
          <w:sz w:val="16"/>
          <w:szCs w:val="16"/>
        </w:rPr>
        <w:t xml:space="preserve">, Dec </w:t>
      </w:r>
      <w:r w:rsidR="007342A3" w:rsidRPr="00BB1F80">
        <w:rPr>
          <w:b/>
          <w:sz w:val="16"/>
          <w:szCs w:val="16"/>
        </w:rPr>
        <w:t>2021</w:t>
      </w:r>
    </w:p>
    <w:bookmarkStart w:id="44" w:name="_Ref102988058"/>
    <w:bookmarkStart w:id="45" w:name="_Hlk98829940"/>
    <w:bookmarkStart w:id="46" w:name="_Hlk98829986"/>
    <w:bookmarkStart w:id="47" w:name="_Toc114831670"/>
    <w:p w14:paraId="7DB70F12" w14:textId="1BC19174" w:rsidR="007925E9" w:rsidRPr="00073E7A" w:rsidRDefault="0012308C" w:rsidP="007925E9">
      <w:r w:rsidRPr="0012308C">
        <w:fldChar w:fldCharType="begin"/>
      </w:r>
      <w:r w:rsidRPr="0012308C">
        <w:instrText xml:space="preserve"> REF _Ref166575342 </w:instrText>
      </w:r>
      <w:r>
        <w:instrText xml:space="preserve"> \* MERGEFORMAT </w:instrText>
      </w:r>
      <w:r w:rsidRPr="0012308C">
        <w:fldChar w:fldCharType="separate"/>
      </w:r>
      <w:r w:rsidR="006243AD" w:rsidRPr="006243AD">
        <w:rPr>
          <w:b/>
        </w:rPr>
        <w:t xml:space="preserve">Table </w:t>
      </w:r>
      <w:r w:rsidR="006243AD" w:rsidRPr="006243AD">
        <w:rPr>
          <w:b/>
          <w:noProof/>
        </w:rPr>
        <w:t>6</w:t>
      </w:r>
      <w:r w:rsidRPr="0012308C">
        <w:fldChar w:fldCharType="end"/>
      </w:r>
      <w:r w:rsidR="002B5892">
        <w:t xml:space="preserve"> </w:t>
      </w:r>
      <w:r w:rsidR="007925E9" w:rsidRPr="00073E7A">
        <w:t>shows that 82% (539) of reported adverse events (</w:t>
      </w:r>
      <w:proofErr w:type="spellStart"/>
      <w:r w:rsidR="007925E9" w:rsidRPr="00073E7A">
        <w:t>imputability</w:t>
      </w:r>
      <w:proofErr w:type="spellEnd"/>
      <w:r w:rsidR="007925E9" w:rsidRPr="00073E7A">
        <w:t>=possible, likely, and definite) are related to blood transfusion</w:t>
      </w:r>
      <w:r w:rsidR="00C43B9F">
        <w:t xml:space="preserve"> in 2021-22</w:t>
      </w:r>
      <w:r w:rsidR="007925E9" w:rsidRPr="00073E7A">
        <w:t xml:space="preserve">. </w:t>
      </w:r>
    </w:p>
    <w:p w14:paraId="569061CF" w14:textId="1322BE86" w:rsidR="00BB6C44" w:rsidRPr="00BE1BAD" w:rsidRDefault="00BB6C44" w:rsidP="00BB6C44">
      <w:pPr>
        <w:spacing w:after="0"/>
        <w:rPr>
          <w:b/>
          <w:sz w:val="18"/>
          <w:szCs w:val="18"/>
        </w:rPr>
      </w:pPr>
      <w:bookmarkStart w:id="48" w:name="_Ref166575342"/>
      <w:bookmarkStart w:id="49" w:name="_Hlk172626278"/>
      <w:r w:rsidRPr="00F25B9F">
        <w:rPr>
          <w:b/>
          <w:sz w:val="18"/>
          <w:szCs w:val="18"/>
        </w:rPr>
        <w:t xml:space="preserve">Table </w:t>
      </w:r>
      <w:r w:rsidRPr="00F25B9F">
        <w:rPr>
          <w:b/>
          <w:sz w:val="18"/>
          <w:szCs w:val="18"/>
        </w:rPr>
        <w:fldChar w:fldCharType="begin"/>
      </w:r>
      <w:r w:rsidRPr="00F25B9F">
        <w:rPr>
          <w:b/>
          <w:sz w:val="18"/>
          <w:szCs w:val="18"/>
        </w:rPr>
        <w:instrText xml:space="preserve"> SEQ Table \* ARABIC </w:instrText>
      </w:r>
      <w:r w:rsidRPr="00F25B9F">
        <w:rPr>
          <w:b/>
          <w:sz w:val="18"/>
          <w:szCs w:val="18"/>
        </w:rPr>
        <w:fldChar w:fldCharType="separate"/>
      </w:r>
      <w:r w:rsidR="006243AD">
        <w:rPr>
          <w:b/>
          <w:noProof/>
          <w:sz w:val="18"/>
          <w:szCs w:val="18"/>
        </w:rPr>
        <w:t>6</w:t>
      </w:r>
      <w:r w:rsidRPr="00F25B9F">
        <w:rPr>
          <w:b/>
          <w:sz w:val="18"/>
          <w:szCs w:val="18"/>
        </w:rPr>
        <w:fldChar w:fldCharType="end"/>
      </w:r>
      <w:bookmarkEnd w:id="44"/>
      <w:bookmarkEnd w:id="48"/>
      <w:r w:rsidRPr="00F25B9F">
        <w:rPr>
          <w:b/>
          <w:sz w:val="18"/>
          <w:szCs w:val="18"/>
        </w:rPr>
        <w:t xml:space="preserve">: </w:t>
      </w:r>
      <w:bookmarkEnd w:id="45"/>
      <w:r w:rsidRPr="00F25B9F">
        <w:rPr>
          <w:b/>
          <w:sz w:val="18"/>
          <w:szCs w:val="18"/>
        </w:rPr>
        <w:t xml:space="preserve">All adverse events by </w:t>
      </w:r>
      <w:proofErr w:type="spellStart"/>
      <w:r w:rsidRPr="00F25B9F">
        <w:rPr>
          <w:b/>
          <w:sz w:val="18"/>
          <w:szCs w:val="18"/>
        </w:rPr>
        <w:t>imputability</w:t>
      </w:r>
      <w:proofErr w:type="spellEnd"/>
      <w:r w:rsidRPr="00F25B9F">
        <w:rPr>
          <w:b/>
          <w:sz w:val="18"/>
          <w:szCs w:val="18"/>
        </w:rPr>
        <w:t xml:space="preserve"> score, </w:t>
      </w:r>
      <w:r w:rsidR="00BF6728" w:rsidRPr="00F25B9F">
        <w:rPr>
          <w:b/>
          <w:sz w:val="18"/>
          <w:szCs w:val="18"/>
        </w:rPr>
        <w:t>2021-22</w:t>
      </w:r>
      <w:bookmarkEnd w:id="46"/>
      <w:bookmarkEnd w:id="47"/>
    </w:p>
    <w:tbl>
      <w:tblPr>
        <w:tblW w:w="9639" w:type="dxa"/>
        <w:tblLayout w:type="fixed"/>
        <w:tblLook w:val="04A0" w:firstRow="1" w:lastRow="0" w:firstColumn="1" w:lastColumn="0" w:noHBand="0" w:noVBand="1"/>
      </w:tblPr>
      <w:tblGrid>
        <w:gridCol w:w="1418"/>
        <w:gridCol w:w="1027"/>
        <w:gridCol w:w="1028"/>
        <w:gridCol w:w="1027"/>
        <w:gridCol w:w="1028"/>
        <w:gridCol w:w="1028"/>
        <w:gridCol w:w="1099"/>
        <w:gridCol w:w="956"/>
        <w:gridCol w:w="1028"/>
      </w:tblGrid>
      <w:tr w:rsidR="00B52D41" w:rsidRPr="00B52D41" w14:paraId="6249829F" w14:textId="77777777" w:rsidTr="00787226">
        <w:trPr>
          <w:trHeight w:val="510"/>
        </w:trPr>
        <w:tc>
          <w:tcPr>
            <w:tcW w:w="1418" w:type="dxa"/>
            <w:tcBorders>
              <w:top w:val="nil"/>
              <w:left w:val="nil"/>
              <w:bottom w:val="nil"/>
              <w:right w:val="nil"/>
            </w:tcBorders>
            <w:shd w:val="clear" w:color="000000" w:fill="FF0000"/>
            <w:vAlign w:val="center"/>
            <w:hideMark/>
          </w:tcPr>
          <w:bookmarkEnd w:id="49"/>
          <w:p w14:paraId="72F62546" w14:textId="15464853" w:rsidR="00B52D41" w:rsidRPr="00A4152A" w:rsidRDefault="00787226" w:rsidP="00B52D41">
            <w:pPr>
              <w:spacing w:after="0"/>
              <w:rPr>
                <w:rFonts w:eastAsia="Times New Roman"/>
                <w:b/>
                <w:bCs/>
                <w:color w:val="FFFFFF"/>
                <w:sz w:val="18"/>
                <w:szCs w:val="18"/>
                <w:lang w:eastAsia="en-AU"/>
              </w:rPr>
            </w:pPr>
            <w:r w:rsidRPr="00A4152A">
              <w:rPr>
                <w:rFonts w:eastAsia="Times New Roman"/>
                <w:b/>
                <w:bCs/>
                <w:color w:val="FFFFFF"/>
                <w:sz w:val="18"/>
                <w:szCs w:val="18"/>
                <w:lang w:eastAsia="en-AU"/>
              </w:rPr>
              <w:t>Adverse event</w:t>
            </w:r>
          </w:p>
        </w:tc>
        <w:tc>
          <w:tcPr>
            <w:tcW w:w="1027" w:type="dxa"/>
            <w:tcBorders>
              <w:top w:val="nil"/>
              <w:left w:val="nil"/>
              <w:bottom w:val="nil"/>
              <w:right w:val="nil"/>
            </w:tcBorders>
            <w:shd w:val="clear" w:color="000000" w:fill="FF0000"/>
            <w:vAlign w:val="center"/>
            <w:hideMark/>
          </w:tcPr>
          <w:p w14:paraId="6800D77A" w14:textId="77777777" w:rsidR="00B52D41" w:rsidRPr="00A4152A" w:rsidRDefault="00B52D41" w:rsidP="00B52D41">
            <w:pPr>
              <w:spacing w:after="0"/>
              <w:jc w:val="right"/>
              <w:rPr>
                <w:rFonts w:eastAsia="Times New Roman"/>
                <w:b/>
                <w:bCs/>
                <w:color w:val="FFFFFF"/>
                <w:sz w:val="18"/>
                <w:szCs w:val="18"/>
                <w:lang w:eastAsia="en-AU"/>
              </w:rPr>
            </w:pPr>
            <w:r w:rsidRPr="00A4152A">
              <w:rPr>
                <w:rFonts w:eastAsia="Times New Roman"/>
                <w:b/>
                <w:bCs/>
                <w:color w:val="FFFFFF"/>
                <w:sz w:val="18"/>
                <w:szCs w:val="18"/>
                <w:lang w:eastAsia="en-AU"/>
              </w:rPr>
              <w:t>Excluded</w:t>
            </w:r>
          </w:p>
        </w:tc>
        <w:tc>
          <w:tcPr>
            <w:tcW w:w="1028" w:type="dxa"/>
            <w:tcBorders>
              <w:top w:val="nil"/>
              <w:left w:val="nil"/>
              <w:bottom w:val="nil"/>
              <w:right w:val="nil"/>
            </w:tcBorders>
            <w:shd w:val="clear" w:color="000000" w:fill="FF0000"/>
            <w:vAlign w:val="center"/>
            <w:hideMark/>
          </w:tcPr>
          <w:p w14:paraId="035756A4" w14:textId="77777777" w:rsidR="00B52D41" w:rsidRPr="00A4152A" w:rsidRDefault="00B52D41" w:rsidP="00B52D41">
            <w:pPr>
              <w:spacing w:after="0"/>
              <w:jc w:val="right"/>
              <w:rPr>
                <w:rFonts w:eastAsia="Times New Roman"/>
                <w:b/>
                <w:bCs/>
                <w:color w:val="FFFFFF"/>
                <w:sz w:val="18"/>
                <w:szCs w:val="18"/>
                <w:lang w:eastAsia="en-AU"/>
              </w:rPr>
            </w:pPr>
            <w:r w:rsidRPr="00A4152A">
              <w:rPr>
                <w:rFonts w:eastAsia="Times New Roman"/>
                <w:b/>
                <w:bCs/>
                <w:color w:val="FFFFFF"/>
                <w:sz w:val="18"/>
                <w:szCs w:val="18"/>
                <w:lang w:eastAsia="en-AU"/>
              </w:rPr>
              <w:t>Unlikely</w:t>
            </w:r>
          </w:p>
        </w:tc>
        <w:tc>
          <w:tcPr>
            <w:tcW w:w="1027" w:type="dxa"/>
            <w:tcBorders>
              <w:top w:val="nil"/>
              <w:left w:val="nil"/>
              <w:bottom w:val="nil"/>
              <w:right w:val="nil"/>
            </w:tcBorders>
            <w:shd w:val="clear" w:color="000000" w:fill="FF0000"/>
            <w:vAlign w:val="center"/>
            <w:hideMark/>
          </w:tcPr>
          <w:p w14:paraId="48A37398" w14:textId="77777777" w:rsidR="00B52D41" w:rsidRPr="00A4152A" w:rsidRDefault="00B52D41" w:rsidP="00B52D41">
            <w:pPr>
              <w:spacing w:after="0"/>
              <w:jc w:val="right"/>
              <w:rPr>
                <w:rFonts w:eastAsia="Times New Roman"/>
                <w:b/>
                <w:bCs/>
                <w:color w:val="FFFFFF"/>
                <w:sz w:val="18"/>
                <w:szCs w:val="18"/>
                <w:lang w:eastAsia="en-AU"/>
              </w:rPr>
            </w:pPr>
            <w:r w:rsidRPr="00A4152A">
              <w:rPr>
                <w:rFonts w:eastAsia="Times New Roman"/>
                <w:b/>
                <w:bCs/>
                <w:color w:val="FFFFFF"/>
                <w:sz w:val="18"/>
                <w:szCs w:val="18"/>
                <w:lang w:eastAsia="en-AU"/>
              </w:rPr>
              <w:t>Possible</w:t>
            </w:r>
          </w:p>
        </w:tc>
        <w:tc>
          <w:tcPr>
            <w:tcW w:w="1028" w:type="dxa"/>
            <w:tcBorders>
              <w:top w:val="nil"/>
              <w:left w:val="nil"/>
              <w:bottom w:val="nil"/>
              <w:right w:val="nil"/>
            </w:tcBorders>
            <w:shd w:val="clear" w:color="000000" w:fill="FF0000"/>
            <w:vAlign w:val="center"/>
            <w:hideMark/>
          </w:tcPr>
          <w:p w14:paraId="419679E4" w14:textId="77777777" w:rsidR="00B52D41" w:rsidRPr="00A4152A" w:rsidRDefault="00B52D41" w:rsidP="00B52D41">
            <w:pPr>
              <w:spacing w:after="0"/>
              <w:jc w:val="right"/>
              <w:rPr>
                <w:rFonts w:eastAsia="Times New Roman"/>
                <w:b/>
                <w:bCs/>
                <w:color w:val="FFFFFF"/>
                <w:sz w:val="18"/>
                <w:szCs w:val="18"/>
                <w:lang w:eastAsia="en-AU"/>
              </w:rPr>
            </w:pPr>
            <w:r w:rsidRPr="00A4152A">
              <w:rPr>
                <w:rFonts w:eastAsia="Times New Roman"/>
                <w:b/>
                <w:bCs/>
                <w:color w:val="FFFFFF"/>
                <w:sz w:val="18"/>
                <w:szCs w:val="18"/>
                <w:lang w:eastAsia="en-AU"/>
              </w:rPr>
              <w:t>Probable (likely)</w:t>
            </w:r>
          </w:p>
        </w:tc>
        <w:tc>
          <w:tcPr>
            <w:tcW w:w="1028" w:type="dxa"/>
            <w:tcBorders>
              <w:top w:val="nil"/>
              <w:left w:val="nil"/>
              <w:bottom w:val="nil"/>
              <w:right w:val="nil"/>
            </w:tcBorders>
            <w:shd w:val="clear" w:color="000000" w:fill="FF0000"/>
            <w:vAlign w:val="center"/>
            <w:hideMark/>
          </w:tcPr>
          <w:p w14:paraId="44CEFA57" w14:textId="77777777" w:rsidR="00B52D41" w:rsidRPr="00A4152A" w:rsidRDefault="00B52D41" w:rsidP="00B52D41">
            <w:pPr>
              <w:spacing w:after="0"/>
              <w:jc w:val="right"/>
              <w:rPr>
                <w:rFonts w:eastAsia="Times New Roman"/>
                <w:b/>
                <w:bCs/>
                <w:color w:val="FFFFFF"/>
                <w:sz w:val="18"/>
                <w:szCs w:val="18"/>
                <w:lang w:eastAsia="en-AU"/>
              </w:rPr>
            </w:pPr>
            <w:r w:rsidRPr="00A4152A">
              <w:rPr>
                <w:rFonts w:eastAsia="Times New Roman"/>
                <w:b/>
                <w:bCs/>
                <w:color w:val="FFFFFF"/>
                <w:sz w:val="18"/>
                <w:szCs w:val="18"/>
                <w:lang w:eastAsia="en-AU"/>
              </w:rPr>
              <w:t>Definite (certain)</w:t>
            </w:r>
          </w:p>
        </w:tc>
        <w:tc>
          <w:tcPr>
            <w:tcW w:w="1099" w:type="dxa"/>
            <w:tcBorders>
              <w:top w:val="nil"/>
              <w:left w:val="nil"/>
              <w:bottom w:val="nil"/>
              <w:right w:val="nil"/>
            </w:tcBorders>
            <w:shd w:val="clear" w:color="000000" w:fill="FF0000"/>
            <w:vAlign w:val="center"/>
            <w:hideMark/>
          </w:tcPr>
          <w:p w14:paraId="5366C5A1" w14:textId="77777777" w:rsidR="00B52D41" w:rsidRPr="00A4152A" w:rsidRDefault="00B52D41" w:rsidP="00B52D41">
            <w:pPr>
              <w:spacing w:after="0"/>
              <w:jc w:val="right"/>
              <w:rPr>
                <w:rFonts w:eastAsia="Times New Roman"/>
                <w:b/>
                <w:bCs/>
                <w:color w:val="FFFFFF"/>
                <w:sz w:val="18"/>
                <w:szCs w:val="18"/>
                <w:lang w:eastAsia="en-AU"/>
              </w:rPr>
            </w:pPr>
            <w:r w:rsidRPr="00A4152A">
              <w:rPr>
                <w:rFonts w:eastAsia="Times New Roman"/>
                <w:b/>
                <w:bCs/>
                <w:color w:val="FFFFFF"/>
                <w:sz w:val="18"/>
                <w:szCs w:val="18"/>
                <w:lang w:eastAsia="en-AU"/>
              </w:rPr>
              <w:t>Not assessable</w:t>
            </w:r>
          </w:p>
        </w:tc>
        <w:tc>
          <w:tcPr>
            <w:tcW w:w="956" w:type="dxa"/>
            <w:tcBorders>
              <w:top w:val="nil"/>
              <w:left w:val="nil"/>
              <w:bottom w:val="nil"/>
              <w:right w:val="nil"/>
            </w:tcBorders>
            <w:shd w:val="clear" w:color="000000" w:fill="FF0000"/>
            <w:vAlign w:val="center"/>
            <w:hideMark/>
          </w:tcPr>
          <w:p w14:paraId="28B88C27" w14:textId="77777777" w:rsidR="00B52D41" w:rsidRPr="00A4152A" w:rsidRDefault="00B52D41" w:rsidP="00B52D41">
            <w:pPr>
              <w:spacing w:after="0"/>
              <w:jc w:val="right"/>
              <w:rPr>
                <w:rFonts w:eastAsia="Times New Roman"/>
                <w:b/>
                <w:bCs/>
                <w:color w:val="FFFFFF"/>
                <w:sz w:val="18"/>
                <w:szCs w:val="18"/>
                <w:lang w:eastAsia="en-AU"/>
              </w:rPr>
            </w:pPr>
            <w:r w:rsidRPr="00A4152A">
              <w:rPr>
                <w:rFonts w:eastAsia="Times New Roman"/>
                <w:b/>
                <w:bCs/>
                <w:color w:val="FFFFFF"/>
                <w:sz w:val="18"/>
                <w:szCs w:val="18"/>
                <w:lang w:eastAsia="en-AU"/>
              </w:rPr>
              <w:t>Total</w:t>
            </w:r>
          </w:p>
        </w:tc>
        <w:tc>
          <w:tcPr>
            <w:tcW w:w="1028" w:type="dxa"/>
            <w:tcBorders>
              <w:top w:val="nil"/>
              <w:left w:val="nil"/>
              <w:bottom w:val="nil"/>
              <w:right w:val="nil"/>
            </w:tcBorders>
            <w:shd w:val="clear" w:color="000000" w:fill="FF0000"/>
            <w:vAlign w:val="center"/>
            <w:hideMark/>
          </w:tcPr>
          <w:p w14:paraId="4AE585C4" w14:textId="77777777" w:rsidR="00B52D41" w:rsidRPr="00A4152A" w:rsidRDefault="00B52D41" w:rsidP="00B52D41">
            <w:pPr>
              <w:spacing w:after="0"/>
              <w:jc w:val="right"/>
              <w:rPr>
                <w:rFonts w:eastAsia="Times New Roman"/>
                <w:b/>
                <w:bCs/>
                <w:color w:val="FFFFFF"/>
                <w:sz w:val="18"/>
                <w:szCs w:val="18"/>
                <w:lang w:eastAsia="en-AU"/>
              </w:rPr>
            </w:pPr>
            <w:r w:rsidRPr="00A4152A">
              <w:rPr>
                <w:rFonts w:eastAsia="Times New Roman"/>
                <w:b/>
                <w:bCs/>
                <w:color w:val="FFFFFF"/>
                <w:sz w:val="18"/>
                <w:szCs w:val="18"/>
                <w:lang w:eastAsia="en-AU"/>
              </w:rPr>
              <w:t>Percent</w:t>
            </w:r>
          </w:p>
        </w:tc>
      </w:tr>
      <w:tr w:rsidR="00AA0AF2" w:rsidRPr="00B52D41" w14:paraId="77A79254" w14:textId="77777777" w:rsidTr="003660FB">
        <w:trPr>
          <w:trHeight w:val="255"/>
        </w:trPr>
        <w:tc>
          <w:tcPr>
            <w:tcW w:w="1418" w:type="dxa"/>
            <w:tcBorders>
              <w:top w:val="nil"/>
              <w:left w:val="nil"/>
              <w:bottom w:val="single" w:sz="8" w:space="0" w:color="auto"/>
              <w:right w:val="nil"/>
            </w:tcBorders>
            <w:shd w:val="clear" w:color="auto" w:fill="auto"/>
            <w:vAlign w:val="center"/>
          </w:tcPr>
          <w:p w14:paraId="5E6FBBE2" w14:textId="25B8FB30" w:rsidR="00AA0AF2" w:rsidRPr="00A4152A" w:rsidRDefault="00AA0AF2" w:rsidP="00AA0AF2">
            <w:pPr>
              <w:spacing w:after="0"/>
              <w:rPr>
                <w:rFonts w:eastAsia="Times New Roman"/>
                <w:color w:val="000000"/>
                <w:sz w:val="18"/>
                <w:szCs w:val="18"/>
                <w:lang w:eastAsia="en-AU"/>
              </w:rPr>
            </w:pPr>
            <w:r w:rsidRPr="00A4152A">
              <w:rPr>
                <w:rFonts w:eastAsiaTheme="minorHAnsi"/>
                <w:color w:val="000000"/>
                <w:sz w:val="18"/>
                <w:szCs w:val="18"/>
              </w:rPr>
              <w:t>ABO</w:t>
            </w:r>
          </w:p>
        </w:tc>
        <w:tc>
          <w:tcPr>
            <w:tcW w:w="1027" w:type="dxa"/>
            <w:tcBorders>
              <w:top w:val="nil"/>
              <w:left w:val="nil"/>
              <w:bottom w:val="single" w:sz="8" w:space="0" w:color="auto"/>
              <w:right w:val="nil"/>
            </w:tcBorders>
            <w:shd w:val="clear" w:color="auto" w:fill="auto"/>
          </w:tcPr>
          <w:p w14:paraId="7F87A3F1" w14:textId="2001D065"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1028" w:type="dxa"/>
            <w:tcBorders>
              <w:top w:val="nil"/>
              <w:left w:val="nil"/>
              <w:bottom w:val="single" w:sz="8" w:space="0" w:color="auto"/>
              <w:right w:val="nil"/>
            </w:tcBorders>
            <w:shd w:val="clear" w:color="auto" w:fill="auto"/>
          </w:tcPr>
          <w:p w14:paraId="11A94266" w14:textId="3E468D6A"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1027" w:type="dxa"/>
            <w:tcBorders>
              <w:top w:val="nil"/>
              <w:left w:val="nil"/>
              <w:bottom w:val="single" w:sz="8" w:space="0" w:color="auto"/>
              <w:right w:val="nil"/>
            </w:tcBorders>
            <w:shd w:val="clear" w:color="auto" w:fill="auto"/>
          </w:tcPr>
          <w:p w14:paraId="2565019F" w14:textId="659743FC"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1028" w:type="dxa"/>
            <w:tcBorders>
              <w:top w:val="nil"/>
              <w:left w:val="nil"/>
              <w:bottom w:val="single" w:sz="8" w:space="0" w:color="auto"/>
              <w:right w:val="nil"/>
            </w:tcBorders>
            <w:shd w:val="clear" w:color="auto" w:fill="auto"/>
          </w:tcPr>
          <w:p w14:paraId="2EFBFDF0" w14:textId="70E13F46"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1028" w:type="dxa"/>
            <w:tcBorders>
              <w:top w:val="nil"/>
              <w:left w:val="nil"/>
              <w:bottom w:val="single" w:sz="8" w:space="0" w:color="auto"/>
              <w:right w:val="nil"/>
            </w:tcBorders>
            <w:shd w:val="clear" w:color="auto" w:fill="auto"/>
          </w:tcPr>
          <w:p w14:paraId="1449BD7A" w14:textId="5D6DAF07"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2</w:t>
            </w:r>
          </w:p>
        </w:tc>
        <w:tc>
          <w:tcPr>
            <w:tcW w:w="1099" w:type="dxa"/>
            <w:tcBorders>
              <w:top w:val="nil"/>
              <w:left w:val="nil"/>
              <w:bottom w:val="single" w:sz="8" w:space="0" w:color="auto"/>
              <w:right w:val="nil"/>
            </w:tcBorders>
            <w:shd w:val="clear" w:color="auto" w:fill="auto"/>
          </w:tcPr>
          <w:p w14:paraId="6BF6AA43" w14:textId="66E247A8"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956" w:type="dxa"/>
            <w:tcBorders>
              <w:top w:val="nil"/>
              <w:left w:val="nil"/>
              <w:bottom w:val="single" w:sz="8" w:space="0" w:color="auto"/>
              <w:right w:val="nil"/>
            </w:tcBorders>
            <w:shd w:val="clear" w:color="auto" w:fill="auto"/>
          </w:tcPr>
          <w:p w14:paraId="70EECE56" w14:textId="70D9916D"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2</w:t>
            </w:r>
          </w:p>
        </w:tc>
        <w:tc>
          <w:tcPr>
            <w:tcW w:w="1028" w:type="dxa"/>
            <w:tcBorders>
              <w:top w:val="nil"/>
              <w:left w:val="nil"/>
              <w:bottom w:val="single" w:sz="8" w:space="0" w:color="auto"/>
              <w:right w:val="nil"/>
            </w:tcBorders>
            <w:shd w:val="clear" w:color="auto" w:fill="auto"/>
          </w:tcPr>
          <w:p w14:paraId="146EBF24" w14:textId="350FD529"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0.3%</w:t>
            </w:r>
          </w:p>
        </w:tc>
      </w:tr>
      <w:tr w:rsidR="00AA0AF2" w:rsidRPr="00B52D41" w14:paraId="53ACDD78" w14:textId="77777777" w:rsidTr="003660FB">
        <w:trPr>
          <w:trHeight w:val="255"/>
        </w:trPr>
        <w:tc>
          <w:tcPr>
            <w:tcW w:w="1418" w:type="dxa"/>
            <w:tcBorders>
              <w:top w:val="nil"/>
              <w:left w:val="nil"/>
              <w:bottom w:val="single" w:sz="8" w:space="0" w:color="auto"/>
              <w:right w:val="nil"/>
            </w:tcBorders>
            <w:shd w:val="clear" w:color="auto" w:fill="auto"/>
            <w:vAlign w:val="center"/>
            <w:hideMark/>
          </w:tcPr>
          <w:p w14:paraId="012226B7" w14:textId="6E0FD101" w:rsidR="00AA0AF2" w:rsidRPr="00A4152A" w:rsidRDefault="00AA0AF2" w:rsidP="00AA0AF2">
            <w:pPr>
              <w:spacing w:after="0"/>
              <w:rPr>
                <w:rFonts w:eastAsia="Times New Roman"/>
                <w:color w:val="000000"/>
                <w:sz w:val="18"/>
                <w:szCs w:val="18"/>
                <w:lang w:eastAsia="en-AU"/>
              </w:rPr>
            </w:pPr>
            <w:r w:rsidRPr="00A4152A">
              <w:rPr>
                <w:rFonts w:eastAsiaTheme="minorHAnsi"/>
                <w:color w:val="000000"/>
                <w:sz w:val="18"/>
                <w:szCs w:val="18"/>
              </w:rPr>
              <w:t>AHTR</w:t>
            </w:r>
          </w:p>
        </w:tc>
        <w:tc>
          <w:tcPr>
            <w:tcW w:w="1027" w:type="dxa"/>
            <w:tcBorders>
              <w:top w:val="nil"/>
              <w:left w:val="nil"/>
              <w:bottom w:val="single" w:sz="8" w:space="0" w:color="auto"/>
              <w:right w:val="nil"/>
            </w:tcBorders>
            <w:shd w:val="clear" w:color="auto" w:fill="auto"/>
            <w:hideMark/>
          </w:tcPr>
          <w:p w14:paraId="1633F647" w14:textId="05BAB4C2"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1028" w:type="dxa"/>
            <w:tcBorders>
              <w:top w:val="nil"/>
              <w:left w:val="nil"/>
              <w:bottom w:val="single" w:sz="8" w:space="0" w:color="auto"/>
              <w:right w:val="nil"/>
            </w:tcBorders>
            <w:shd w:val="clear" w:color="auto" w:fill="auto"/>
            <w:hideMark/>
          </w:tcPr>
          <w:p w14:paraId="627BB352" w14:textId="51870B3F"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1027" w:type="dxa"/>
            <w:tcBorders>
              <w:top w:val="nil"/>
              <w:left w:val="nil"/>
              <w:bottom w:val="single" w:sz="8" w:space="0" w:color="auto"/>
              <w:right w:val="nil"/>
            </w:tcBorders>
            <w:shd w:val="clear" w:color="auto" w:fill="auto"/>
            <w:hideMark/>
          </w:tcPr>
          <w:p w14:paraId="3E9B389A" w14:textId="3049A95E"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1028" w:type="dxa"/>
            <w:tcBorders>
              <w:top w:val="nil"/>
              <w:left w:val="nil"/>
              <w:bottom w:val="single" w:sz="8" w:space="0" w:color="auto"/>
              <w:right w:val="nil"/>
            </w:tcBorders>
            <w:shd w:val="clear" w:color="auto" w:fill="auto"/>
            <w:hideMark/>
          </w:tcPr>
          <w:p w14:paraId="63D74C00" w14:textId="5469B298"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1028" w:type="dxa"/>
            <w:tcBorders>
              <w:top w:val="nil"/>
              <w:left w:val="nil"/>
              <w:bottom w:val="single" w:sz="8" w:space="0" w:color="auto"/>
              <w:right w:val="nil"/>
            </w:tcBorders>
            <w:shd w:val="clear" w:color="auto" w:fill="auto"/>
            <w:hideMark/>
          </w:tcPr>
          <w:p w14:paraId="558B96F5" w14:textId="5D087EBC"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w:t>
            </w:r>
          </w:p>
        </w:tc>
        <w:tc>
          <w:tcPr>
            <w:tcW w:w="1099" w:type="dxa"/>
            <w:tcBorders>
              <w:top w:val="nil"/>
              <w:left w:val="nil"/>
              <w:bottom w:val="single" w:sz="8" w:space="0" w:color="auto"/>
              <w:right w:val="nil"/>
            </w:tcBorders>
            <w:shd w:val="clear" w:color="auto" w:fill="auto"/>
            <w:hideMark/>
          </w:tcPr>
          <w:p w14:paraId="672B119D" w14:textId="634BE3D9"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956" w:type="dxa"/>
            <w:tcBorders>
              <w:top w:val="nil"/>
              <w:left w:val="nil"/>
              <w:bottom w:val="single" w:sz="8" w:space="0" w:color="auto"/>
              <w:right w:val="nil"/>
            </w:tcBorders>
            <w:shd w:val="clear" w:color="auto" w:fill="auto"/>
            <w:hideMark/>
          </w:tcPr>
          <w:p w14:paraId="7A4FA15A" w14:textId="15EC3DAB"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w:t>
            </w:r>
          </w:p>
        </w:tc>
        <w:tc>
          <w:tcPr>
            <w:tcW w:w="1028" w:type="dxa"/>
            <w:tcBorders>
              <w:top w:val="nil"/>
              <w:left w:val="nil"/>
              <w:bottom w:val="single" w:sz="8" w:space="0" w:color="auto"/>
              <w:right w:val="nil"/>
            </w:tcBorders>
            <w:shd w:val="clear" w:color="auto" w:fill="auto"/>
            <w:hideMark/>
          </w:tcPr>
          <w:p w14:paraId="5BEDFA6C" w14:textId="4E39A4F9"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0.2%</w:t>
            </w:r>
          </w:p>
        </w:tc>
      </w:tr>
      <w:tr w:rsidR="00AA0AF2" w:rsidRPr="00B52D41" w14:paraId="37615384" w14:textId="77777777" w:rsidTr="003660FB">
        <w:trPr>
          <w:trHeight w:val="255"/>
        </w:trPr>
        <w:tc>
          <w:tcPr>
            <w:tcW w:w="1418" w:type="dxa"/>
            <w:tcBorders>
              <w:top w:val="nil"/>
              <w:left w:val="nil"/>
              <w:bottom w:val="single" w:sz="8" w:space="0" w:color="auto"/>
              <w:right w:val="nil"/>
            </w:tcBorders>
            <w:shd w:val="clear" w:color="auto" w:fill="auto"/>
            <w:vAlign w:val="center"/>
            <w:hideMark/>
          </w:tcPr>
          <w:p w14:paraId="17403372" w14:textId="2FADE51A" w:rsidR="00AA0AF2" w:rsidRPr="00A4152A" w:rsidRDefault="00AA0AF2" w:rsidP="00AA0AF2">
            <w:pPr>
              <w:spacing w:after="0"/>
              <w:rPr>
                <w:rFonts w:eastAsia="Times New Roman"/>
                <w:color w:val="000000"/>
                <w:sz w:val="18"/>
                <w:szCs w:val="18"/>
                <w:lang w:eastAsia="en-AU"/>
              </w:rPr>
            </w:pPr>
            <w:r w:rsidRPr="00A4152A">
              <w:rPr>
                <w:rFonts w:eastAsiaTheme="minorHAnsi"/>
                <w:color w:val="000000"/>
                <w:sz w:val="18"/>
                <w:szCs w:val="18"/>
              </w:rPr>
              <w:t>Allergic</w:t>
            </w:r>
          </w:p>
        </w:tc>
        <w:tc>
          <w:tcPr>
            <w:tcW w:w="1027" w:type="dxa"/>
            <w:tcBorders>
              <w:top w:val="nil"/>
              <w:left w:val="nil"/>
              <w:bottom w:val="single" w:sz="8" w:space="0" w:color="auto"/>
              <w:right w:val="nil"/>
            </w:tcBorders>
            <w:shd w:val="clear" w:color="auto" w:fill="auto"/>
            <w:hideMark/>
          </w:tcPr>
          <w:p w14:paraId="15026818" w14:textId="44FCEE9B"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4</w:t>
            </w:r>
          </w:p>
        </w:tc>
        <w:tc>
          <w:tcPr>
            <w:tcW w:w="1028" w:type="dxa"/>
            <w:tcBorders>
              <w:top w:val="nil"/>
              <w:left w:val="nil"/>
              <w:bottom w:val="single" w:sz="8" w:space="0" w:color="auto"/>
              <w:right w:val="nil"/>
            </w:tcBorders>
            <w:shd w:val="clear" w:color="auto" w:fill="auto"/>
            <w:hideMark/>
          </w:tcPr>
          <w:p w14:paraId="186025BB" w14:textId="4D1906F5"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9</w:t>
            </w:r>
          </w:p>
        </w:tc>
        <w:tc>
          <w:tcPr>
            <w:tcW w:w="1027" w:type="dxa"/>
            <w:tcBorders>
              <w:top w:val="nil"/>
              <w:left w:val="nil"/>
              <w:bottom w:val="single" w:sz="8" w:space="0" w:color="auto"/>
              <w:right w:val="nil"/>
            </w:tcBorders>
            <w:shd w:val="clear" w:color="auto" w:fill="auto"/>
            <w:hideMark/>
          </w:tcPr>
          <w:p w14:paraId="3B943593" w14:textId="518B8E32"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35</w:t>
            </w:r>
          </w:p>
        </w:tc>
        <w:tc>
          <w:tcPr>
            <w:tcW w:w="1028" w:type="dxa"/>
            <w:tcBorders>
              <w:top w:val="nil"/>
              <w:left w:val="nil"/>
              <w:bottom w:val="single" w:sz="8" w:space="0" w:color="auto"/>
              <w:right w:val="nil"/>
            </w:tcBorders>
            <w:shd w:val="clear" w:color="auto" w:fill="auto"/>
            <w:hideMark/>
          </w:tcPr>
          <w:p w14:paraId="3FD81C8C" w14:textId="76BB701A"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80</w:t>
            </w:r>
          </w:p>
        </w:tc>
        <w:tc>
          <w:tcPr>
            <w:tcW w:w="1028" w:type="dxa"/>
            <w:tcBorders>
              <w:top w:val="nil"/>
              <w:left w:val="nil"/>
              <w:bottom w:val="single" w:sz="8" w:space="0" w:color="auto"/>
              <w:right w:val="nil"/>
            </w:tcBorders>
            <w:shd w:val="clear" w:color="auto" w:fill="auto"/>
            <w:hideMark/>
          </w:tcPr>
          <w:p w14:paraId="60CC0006" w14:textId="1B786632"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21</w:t>
            </w:r>
          </w:p>
        </w:tc>
        <w:tc>
          <w:tcPr>
            <w:tcW w:w="1099" w:type="dxa"/>
            <w:tcBorders>
              <w:top w:val="nil"/>
              <w:left w:val="nil"/>
              <w:bottom w:val="single" w:sz="8" w:space="0" w:color="auto"/>
              <w:right w:val="nil"/>
            </w:tcBorders>
            <w:shd w:val="clear" w:color="auto" w:fill="auto"/>
            <w:hideMark/>
          </w:tcPr>
          <w:p w14:paraId="0D29C5DE" w14:textId="7FFBE3B8"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2</w:t>
            </w:r>
          </w:p>
        </w:tc>
        <w:tc>
          <w:tcPr>
            <w:tcW w:w="956" w:type="dxa"/>
            <w:tcBorders>
              <w:top w:val="nil"/>
              <w:left w:val="nil"/>
              <w:bottom w:val="single" w:sz="8" w:space="0" w:color="auto"/>
              <w:right w:val="nil"/>
            </w:tcBorders>
            <w:shd w:val="clear" w:color="auto" w:fill="auto"/>
            <w:hideMark/>
          </w:tcPr>
          <w:p w14:paraId="16988767" w14:textId="504D70D8"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151</w:t>
            </w:r>
          </w:p>
        </w:tc>
        <w:tc>
          <w:tcPr>
            <w:tcW w:w="1028" w:type="dxa"/>
            <w:tcBorders>
              <w:top w:val="nil"/>
              <w:left w:val="nil"/>
              <w:bottom w:val="single" w:sz="8" w:space="0" w:color="auto"/>
              <w:right w:val="nil"/>
            </w:tcBorders>
            <w:shd w:val="clear" w:color="auto" w:fill="auto"/>
            <w:hideMark/>
          </w:tcPr>
          <w:p w14:paraId="748F4545" w14:textId="7C2D0F85"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22.9%</w:t>
            </w:r>
          </w:p>
        </w:tc>
      </w:tr>
      <w:tr w:rsidR="00AA0AF2" w:rsidRPr="00B52D41" w14:paraId="22B0D864" w14:textId="77777777" w:rsidTr="003660FB">
        <w:trPr>
          <w:trHeight w:val="255"/>
        </w:trPr>
        <w:tc>
          <w:tcPr>
            <w:tcW w:w="1418" w:type="dxa"/>
            <w:tcBorders>
              <w:top w:val="nil"/>
              <w:left w:val="nil"/>
              <w:bottom w:val="single" w:sz="8" w:space="0" w:color="auto"/>
              <w:right w:val="nil"/>
            </w:tcBorders>
            <w:shd w:val="clear" w:color="auto" w:fill="auto"/>
            <w:vAlign w:val="center"/>
            <w:hideMark/>
          </w:tcPr>
          <w:p w14:paraId="2BCDB4B7" w14:textId="71F9C758" w:rsidR="00AA0AF2" w:rsidRPr="00A4152A" w:rsidRDefault="00AA0AF2" w:rsidP="00AA0AF2">
            <w:pPr>
              <w:spacing w:after="0"/>
              <w:rPr>
                <w:rFonts w:eastAsia="Times New Roman"/>
                <w:color w:val="000000"/>
                <w:sz w:val="18"/>
                <w:szCs w:val="18"/>
                <w:lang w:eastAsia="en-AU"/>
              </w:rPr>
            </w:pPr>
            <w:r w:rsidRPr="00A4152A">
              <w:rPr>
                <w:rFonts w:eastAsiaTheme="minorHAnsi"/>
                <w:color w:val="000000"/>
                <w:sz w:val="18"/>
                <w:szCs w:val="18"/>
              </w:rPr>
              <w:t>Anaphylactic</w:t>
            </w:r>
          </w:p>
        </w:tc>
        <w:tc>
          <w:tcPr>
            <w:tcW w:w="1027" w:type="dxa"/>
            <w:tcBorders>
              <w:top w:val="nil"/>
              <w:left w:val="nil"/>
              <w:bottom w:val="single" w:sz="8" w:space="0" w:color="auto"/>
              <w:right w:val="nil"/>
            </w:tcBorders>
            <w:shd w:val="clear" w:color="auto" w:fill="auto"/>
            <w:hideMark/>
          </w:tcPr>
          <w:p w14:paraId="0D9A8815" w14:textId="4C2A10B8"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w:t>
            </w:r>
          </w:p>
        </w:tc>
        <w:tc>
          <w:tcPr>
            <w:tcW w:w="1028" w:type="dxa"/>
            <w:tcBorders>
              <w:top w:val="nil"/>
              <w:left w:val="nil"/>
              <w:bottom w:val="single" w:sz="8" w:space="0" w:color="auto"/>
              <w:right w:val="nil"/>
            </w:tcBorders>
            <w:shd w:val="clear" w:color="auto" w:fill="auto"/>
            <w:hideMark/>
          </w:tcPr>
          <w:p w14:paraId="7C63388F" w14:textId="4691D645"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1027" w:type="dxa"/>
            <w:tcBorders>
              <w:top w:val="nil"/>
              <w:left w:val="nil"/>
              <w:bottom w:val="single" w:sz="8" w:space="0" w:color="auto"/>
              <w:right w:val="nil"/>
            </w:tcBorders>
            <w:shd w:val="clear" w:color="auto" w:fill="auto"/>
            <w:hideMark/>
          </w:tcPr>
          <w:p w14:paraId="057DC93A" w14:textId="1EE806BA"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2</w:t>
            </w:r>
          </w:p>
        </w:tc>
        <w:tc>
          <w:tcPr>
            <w:tcW w:w="1028" w:type="dxa"/>
            <w:tcBorders>
              <w:top w:val="nil"/>
              <w:left w:val="nil"/>
              <w:bottom w:val="single" w:sz="8" w:space="0" w:color="auto"/>
              <w:right w:val="nil"/>
            </w:tcBorders>
            <w:shd w:val="clear" w:color="auto" w:fill="auto"/>
            <w:hideMark/>
          </w:tcPr>
          <w:p w14:paraId="459D728A" w14:textId="0A834C2A"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17</w:t>
            </w:r>
          </w:p>
        </w:tc>
        <w:tc>
          <w:tcPr>
            <w:tcW w:w="1028" w:type="dxa"/>
            <w:tcBorders>
              <w:top w:val="nil"/>
              <w:left w:val="nil"/>
              <w:bottom w:val="single" w:sz="8" w:space="0" w:color="auto"/>
              <w:right w:val="nil"/>
            </w:tcBorders>
            <w:shd w:val="clear" w:color="auto" w:fill="auto"/>
            <w:hideMark/>
          </w:tcPr>
          <w:p w14:paraId="443FE203" w14:textId="24DC6828"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6</w:t>
            </w:r>
          </w:p>
        </w:tc>
        <w:tc>
          <w:tcPr>
            <w:tcW w:w="1099" w:type="dxa"/>
            <w:tcBorders>
              <w:top w:val="nil"/>
              <w:left w:val="nil"/>
              <w:bottom w:val="single" w:sz="8" w:space="0" w:color="auto"/>
              <w:right w:val="nil"/>
            </w:tcBorders>
            <w:shd w:val="clear" w:color="auto" w:fill="auto"/>
            <w:hideMark/>
          </w:tcPr>
          <w:p w14:paraId="61CE6AAC" w14:textId="79898B5A"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w:t>
            </w:r>
          </w:p>
        </w:tc>
        <w:tc>
          <w:tcPr>
            <w:tcW w:w="956" w:type="dxa"/>
            <w:tcBorders>
              <w:top w:val="nil"/>
              <w:left w:val="nil"/>
              <w:bottom w:val="single" w:sz="8" w:space="0" w:color="auto"/>
              <w:right w:val="nil"/>
            </w:tcBorders>
            <w:shd w:val="clear" w:color="auto" w:fill="auto"/>
            <w:hideMark/>
          </w:tcPr>
          <w:p w14:paraId="46DF43AB" w14:textId="0EAB658D"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27</w:t>
            </w:r>
          </w:p>
        </w:tc>
        <w:tc>
          <w:tcPr>
            <w:tcW w:w="1028" w:type="dxa"/>
            <w:tcBorders>
              <w:top w:val="nil"/>
              <w:left w:val="nil"/>
              <w:bottom w:val="single" w:sz="8" w:space="0" w:color="auto"/>
              <w:right w:val="nil"/>
            </w:tcBorders>
            <w:shd w:val="clear" w:color="auto" w:fill="auto"/>
            <w:hideMark/>
          </w:tcPr>
          <w:p w14:paraId="7E33C245" w14:textId="655A9235"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4.1%</w:t>
            </w:r>
          </w:p>
        </w:tc>
      </w:tr>
      <w:tr w:rsidR="00AA0AF2" w:rsidRPr="00B52D41" w14:paraId="7C771F54" w14:textId="77777777" w:rsidTr="003660FB">
        <w:trPr>
          <w:trHeight w:val="255"/>
        </w:trPr>
        <w:tc>
          <w:tcPr>
            <w:tcW w:w="1418" w:type="dxa"/>
            <w:tcBorders>
              <w:top w:val="nil"/>
              <w:left w:val="nil"/>
              <w:bottom w:val="single" w:sz="8" w:space="0" w:color="auto"/>
              <w:right w:val="nil"/>
            </w:tcBorders>
            <w:shd w:val="clear" w:color="auto" w:fill="auto"/>
            <w:vAlign w:val="center"/>
            <w:hideMark/>
          </w:tcPr>
          <w:p w14:paraId="756A2999" w14:textId="61CC6776" w:rsidR="00AA0AF2" w:rsidRPr="00AA0AF2" w:rsidRDefault="00AA0AF2" w:rsidP="00AA0AF2">
            <w:pPr>
              <w:spacing w:after="0"/>
              <w:rPr>
                <w:rFonts w:eastAsia="Times New Roman"/>
                <w:color w:val="000000"/>
                <w:sz w:val="18"/>
                <w:szCs w:val="18"/>
                <w:lang w:eastAsia="en-AU"/>
              </w:rPr>
            </w:pPr>
            <w:r w:rsidRPr="00AA0AF2">
              <w:rPr>
                <w:rFonts w:eastAsiaTheme="minorHAnsi"/>
                <w:color w:val="000000"/>
                <w:sz w:val="18"/>
                <w:szCs w:val="18"/>
              </w:rPr>
              <w:t>DHTR</w:t>
            </w:r>
          </w:p>
        </w:tc>
        <w:tc>
          <w:tcPr>
            <w:tcW w:w="1027" w:type="dxa"/>
            <w:tcBorders>
              <w:top w:val="nil"/>
              <w:left w:val="nil"/>
              <w:bottom w:val="single" w:sz="8" w:space="0" w:color="auto"/>
              <w:right w:val="nil"/>
            </w:tcBorders>
            <w:shd w:val="clear" w:color="auto" w:fill="auto"/>
            <w:hideMark/>
          </w:tcPr>
          <w:p w14:paraId="04CAD868" w14:textId="68282592"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1028" w:type="dxa"/>
            <w:tcBorders>
              <w:top w:val="nil"/>
              <w:left w:val="nil"/>
              <w:bottom w:val="single" w:sz="8" w:space="0" w:color="auto"/>
              <w:right w:val="nil"/>
            </w:tcBorders>
            <w:shd w:val="clear" w:color="auto" w:fill="auto"/>
            <w:hideMark/>
          </w:tcPr>
          <w:p w14:paraId="74DCD124" w14:textId="25213E32"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1027" w:type="dxa"/>
            <w:tcBorders>
              <w:top w:val="nil"/>
              <w:left w:val="nil"/>
              <w:bottom w:val="single" w:sz="8" w:space="0" w:color="auto"/>
              <w:right w:val="nil"/>
            </w:tcBorders>
            <w:shd w:val="clear" w:color="auto" w:fill="auto"/>
            <w:hideMark/>
          </w:tcPr>
          <w:p w14:paraId="5650373B" w14:textId="67839F03"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5</w:t>
            </w:r>
          </w:p>
        </w:tc>
        <w:tc>
          <w:tcPr>
            <w:tcW w:w="1028" w:type="dxa"/>
            <w:tcBorders>
              <w:top w:val="nil"/>
              <w:left w:val="nil"/>
              <w:bottom w:val="single" w:sz="8" w:space="0" w:color="auto"/>
              <w:right w:val="nil"/>
            </w:tcBorders>
            <w:shd w:val="clear" w:color="auto" w:fill="auto"/>
            <w:hideMark/>
          </w:tcPr>
          <w:p w14:paraId="5E63B4AA" w14:textId="7E3875E9"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5</w:t>
            </w:r>
          </w:p>
        </w:tc>
        <w:tc>
          <w:tcPr>
            <w:tcW w:w="1028" w:type="dxa"/>
            <w:tcBorders>
              <w:top w:val="nil"/>
              <w:left w:val="nil"/>
              <w:bottom w:val="single" w:sz="8" w:space="0" w:color="auto"/>
              <w:right w:val="nil"/>
            </w:tcBorders>
            <w:shd w:val="clear" w:color="auto" w:fill="auto"/>
            <w:hideMark/>
          </w:tcPr>
          <w:p w14:paraId="3216BC9E" w14:textId="2C4292CA"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11</w:t>
            </w:r>
          </w:p>
        </w:tc>
        <w:tc>
          <w:tcPr>
            <w:tcW w:w="1099" w:type="dxa"/>
            <w:tcBorders>
              <w:top w:val="nil"/>
              <w:left w:val="nil"/>
              <w:bottom w:val="single" w:sz="8" w:space="0" w:color="auto"/>
              <w:right w:val="nil"/>
            </w:tcBorders>
            <w:shd w:val="clear" w:color="auto" w:fill="auto"/>
            <w:hideMark/>
          </w:tcPr>
          <w:p w14:paraId="2D4ED197" w14:textId="32DE7319"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w:t>
            </w:r>
          </w:p>
        </w:tc>
        <w:tc>
          <w:tcPr>
            <w:tcW w:w="956" w:type="dxa"/>
            <w:tcBorders>
              <w:top w:val="nil"/>
              <w:left w:val="nil"/>
              <w:bottom w:val="single" w:sz="8" w:space="0" w:color="auto"/>
              <w:right w:val="nil"/>
            </w:tcBorders>
            <w:shd w:val="clear" w:color="auto" w:fill="auto"/>
            <w:hideMark/>
          </w:tcPr>
          <w:p w14:paraId="43CB5FAD" w14:textId="5DA4A5EF"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22</w:t>
            </w:r>
          </w:p>
        </w:tc>
        <w:tc>
          <w:tcPr>
            <w:tcW w:w="1028" w:type="dxa"/>
            <w:tcBorders>
              <w:top w:val="nil"/>
              <w:left w:val="nil"/>
              <w:bottom w:val="single" w:sz="8" w:space="0" w:color="auto"/>
              <w:right w:val="nil"/>
            </w:tcBorders>
            <w:shd w:val="clear" w:color="auto" w:fill="auto"/>
            <w:hideMark/>
          </w:tcPr>
          <w:p w14:paraId="6C22572C" w14:textId="655A2C97"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3.3%</w:t>
            </w:r>
          </w:p>
        </w:tc>
      </w:tr>
      <w:tr w:rsidR="00AA0AF2" w:rsidRPr="00B52D41" w14:paraId="00AF8ED0" w14:textId="77777777" w:rsidTr="003660FB">
        <w:trPr>
          <w:trHeight w:val="255"/>
        </w:trPr>
        <w:tc>
          <w:tcPr>
            <w:tcW w:w="1418" w:type="dxa"/>
            <w:tcBorders>
              <w:top w:val="nil"/>
              <w:left w:val="nil"/>
              <w:bottom w:val="single" w:sz="8" w:space="0" w:color="auto"/>
              <w:right w:val="nil"/>
            </w:tcBorders>
            <w:shd w:val="clear" w:color="auto" w:fill="auto"/>
            <w:vAlign w:val="center"/>
            <w:hideMark/>
          </w:tcPr>
          <w:p w14:paraId="00F9CC89" w14:textId="0E9DA64D" w:rsidR="00AA0AF2" w:rsidRPr="00AA0AF2" w:rsidRDefault="00AA0AF2" w:rsidP="00AA0AF2">
            <w:pPr>
              <w:spacing w:after="0"/>
              <w:rPr>
                <w:rFonts w:eastAsia="Times New Roman"/>
                <w:color w:val="000000"/>
                <w:sz w:val="18"/>
                <w:szCs w:val="18"/>
                <w:lang w:eastAsia="en-AU"/>
              </w:rPr>
            </w:pPr>
            <w:r w:rsidRPr="00AA0AF2">
              <w:rPr>
                <w:rFonts w:eastAsiaTheme="minorHAnsi"/>
                <w:color w:val="000000"/>
                <w:sz w:val="18"/>
                <w:szCs w:val="18"/>
              </w:rPr>
              <w:t>DSTR</w:t>
            </w:r>
          </w:p>
        </w:tc>
        <w:tc>
          <w:tcPr>
            <w:tcW w:w="1027" w:type="dxa"/>
            <w:tcBorders>
              <w:top w:val="nil"/>
              <w:left w:val="nil"/>
              <w:bottom w:val="single" w:sz="8" w:space="0" w:color="auto"/>
              <w:right w:val="nil"/>
            </w:tcBorders>
            <w:shd w:val="clear" w:color="auto" w:fill="auto"/>
            <w:hideMark/>
          </w:tcPr>
          <w:p w14:paraId="0A28505B" w14:textId="38469B9E"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1028" w:type="dxa"/>
            <w:tcBorders>
              <w:top w:val="nil"/>
              <w:left w:val="nil"/>
              <w:bottom w:val="single" w:sz="8" w:space="0" w:color="auto"/>
              <w:right w:val="nil"/>
            </w:tcBorders>
            <w:shd w:val="clear" w:color="auto" w:fill="auto"/>
            <w:hideMark/>
          </w:tcPr>
          <w:p w14:paraId="479F6975" w14:textId="572CE060"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1027" w:type="dxa"/>
            <w:tcBorders>
              <w:top w:val="nil"/>
              <w:left w:val="nil"/>
              <w:bottom w:val="single" w:sz="8" w:space="0" w:color="auto"/>
              <w:right w:val="nil"/>
            </w:tcBorders>
            <w:shd w:val="clear" w:color="auto" w:fill="auto"/>
            <w:hideMark/>
          </w:tcPr>
          <w:p w14:paraId="499D8DE6" w14:textId="34E9AF20"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1028" w:type="dxa"/>
            <w:tcBorders>
              <w:top w:val="nil"/>
              <w:left w:val="nil"/>
              <w:bottom w:val="single" w:sz="8" w:space="0" w:color="auto"/>
              <w:right w:val="nil"/>
            </w:tcBorders>
            <w:shd w:val="clear" w:color="auto" w:fill="auto"/>
            <w:hideMark/>
          </w:tcPr>
          <w:p w14:paraId="3C59915D" w14:textId="2F0C9D6D"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9</w:t>
            </w:r>
          </w:p>
        </w:tc>
        <w:tc>
          <w:tcPr>
            <w:tcW w:w="1028" w:type="dxa"/>
            <w:tcBorders>
              <w:top w:val="nil"/>
              <w:left w:val="nil"/>
              <w:bottom w:val="single" w:sz="8" w:space="0" w:color="auto"/>
              <w:right w:val="nil"/>
            </w:tcBorders>
            <w:shd w:val="clear" w:color="auto" w:fill="auto"/>
            <w:hideMark/>
          </w:tcPr>
          <w:p w14:paraId="532A6A56" w14:textId="29B65E13"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24</w:t>
            </w:r>
          </w:p>
        </w:tc>
        <w:tc>
          <w:tcPr>
            <w:tcW w:w="1099" w:type="dxa"/>
            <w:tcBorders>
              <w:top w:val="nil"/>
              <w:left w:val="nil"/>
              <w:bottom w:val="single" w:sz="8" w:space="0" w:color="auto"/>
              <w:right w:val="nil"/>
            </w:tcBorders>
            <w:shd w:val="clear" w:color="auto" w:fill="auto"/>
            <w:hideMark/>
          </w:tcPr>
          <w:p w14:paraId="1D3E3F02" w14:textId="45D3F141"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956" w:type="dxa"/>
            <w:tcBorders>
              <w:top w:val="nil"/>
              <w:left w:val="nil"/>
              <w:bottom w:val="single" w:sz="8" w:space="0" w:color="auto"/>
              <w:right w:val="nil"/>
            </w:tcBorders>
            <w:shd w:val="clear" w:color="auto" w:fill="auto"/>
            <w:hideMark/>
          </w:tcPr>
          <w:p w14:paraId="7803FA6D" w14:textId="661E1E50"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33</w:t>
            </w:r>
          </w:p>
        </w:tc>
        <w:tc>
          <w:tcPr>
            <w:tcW w:w="1028" w:type="dxa"/>
            <w:tcBorders>
              <w:top w:val="nil"/>
              <w:left w:val="nil"/>
              <w:bottom w:val="single" w:sz="8" w:space="0" w:color="auto"/>
              <w:right w:val="nil"/>
            </w:tcBorders>
            <w:shd w:val="clear" w:color="auto" w:fill="auto"/>
            <w:hideMark/>
          </w:tcPr>
          <w:p w14:paraId="4BAB2B79" w14:textId="72AD0E95"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5.0%</w:t>
            </w:r>
          </w:p>
        </w:tc>
      </w:tr>
      <w:tr w:rsidR="00AA0AF2" w:rsidRPr="00B52D41" w14:paraId="5C468EA6" w14:textId="77777777" w:rsidTr="003660FB">
        <w:trPr>
          <w:trHeight w:val="255"/>
        </w:trPr>
        <w:tc>
          <w:tcPr>
            <w:tcW w:w="1418" w:type="dxa"/>
            <w:tcBorders>
              <w:top w:val="nil"/>
              <w:left w:val="nil"/>
              <w:bottom w:val="single" w:sz="8" w:space="0" w:color="auto"/>
              <w:right w:val="nil"/>
            </w:tcBorders>
            <w:shd w:val="clear" w:color="auto" w:fill="auto"/>
            <w:vAlign w:val="center"/>
            <w:hideMark/>
          </w:tcPr>
          <w:p w14:paraId="6A066A79" w14:textId="4BE47F8D" w:rsidR="00AA0AF2" w:rsidRPr="00AA0AF2" w:rsidRDefault="00AA0AF2" w:rsidP="00AA0AF2">
            <w:pPr>
              <w:spacing w:after="0"/>
              <w:rPr>
                <w:rFonts w:eastAsia="Times New Roman"/>
                <w:color w:val="000000"/>
                <w:sz w:val="18"/>
                <w:szCs w:val="18"/>
                <w:lang w:eastAsia="en-AU"/>
              </w:rPr>
            </w:pPr>
            <w:r w:rsidRPr="00AA0AF2">
              <w:rPr>
                <w:rFonts w:eastAsiaTheme="minorHAnsi"/>
                <w:color w:val="000000"/>
                <w:sz w:val="18"/>
                <w:szCs w:val="18"/>
              </w:rPr>
              <w:t>FNHTR</w:t>
            </w:r>
          </w:p>
        </w:tc>
        <w:tc>
          <w:tcPr>
            <w:tcW w:w="1027" w:type="dxa"/>
            <w:tcBorders>
              <w:top w:val="nil"/>
              <w:left w:val="nil"/>
              <w:bottom w:val="single" w:sz="8" w:space="0" w:color="auto"/>
              <w:right w:val="nil"/>
            </w:tcBorders>
            <w:shd w:val="clear" w:color="auto" w:fill="auto"/>
            <w:hideMark/>
          </w:tcPr>
          <w:p w14:paraId="132F848B" w14:textId="72586ABF"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12</w:t>
            </w:r>
          </w:p>
        </w:tc>
        <w:tc>
          <w:tcPr>
            <w:tcW w:w="1028" w:type="dxa"/>
            <w:tcBorders>
              <w:top w:val="nil"/>
              <w:left w:val="nil"/>
              <w:bottom w:val="single" w:sz="8" w:space="0" w:color="auto"/>
              <w:right w:val="nil"/>
            </w:tcBorders>
            <w:shd w:val="clear" w:color="auto" w:fill="auto"/>
            <w:hideMark/>
          </w:tcPr>
          <w:p w14:paraId="20FC8C9C" w14:textId="49CBB823"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58</w:t>
            </w:r>
          </w:p>
        </w:tc>
        <w:tc>
          <w:tcPr>
            <w:tcW w:w="1027" w:type="dxa"/>
            <w:tcBorders>
              <w:top w:val="nil"/>
              <w:left w:val="nil"/>
              <w:bottom w:val="single" w:sz="8" w:space="0" w:color="auto"/>
              <w:right w:val="nil"/>
            </w:tcBorders>
            <w:shd w:val="clear" w:color="auto" w:fill="auto"/>
            <w:hideMark/>
          </w:tcPr>
          <w:p w14:paraId="13AAF46C" w14:textId="418E980F"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126</w:t>
            </w:r>
          </w:p>
        </w:tc>
        <w:tc>
          <w:tcPr>
            <w:tcW w:w="1028" w:type="dxa"/>
            <w:tcBorders>
              <w:top w:val="nil"/>
              <w:left w:val="nil"/>
              <w:bottom w:val="single" w:sz="8" w:space="0" w:color="auto"/>
              <w:right w:val="nil"/>
            </w:tcBorders>
            <w:shd w:val="clear" w:color="auto" w:fill="auto"/>
            <w:hideMark/>
          </w:tcPr>
          <w:p w14:paraId="206F8C1B" w14:textId="52BF8957"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50</w:t>
            </w:r>
          </w:p>
        </w:tc>
        <w:tc>
          <w:tcPr>
            <w:tcW w:w="1028" w:type="dxa"/>
            <w:tcBorders>
              <w:top w:val="nil"/>
              <w:left w:val="nil"/>
              <w:bottom w:val="single" w:sz="8" w:space="0" w:color="auto"/>
              <w:right w:val="nil"/>
            </w:tcBorders>
            <w:shd w:val="clear" w:color="auto" w:fill="auto"/>
            <w:hideMark/>
          </w:tcPr>
          <w:p w14:paraId="725EBC7A" w14:textId="652EB305"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2</w:t>
            </w:r>
          </w:p>
        </w:tc>
        <w:tc>
          <w:tcPr>
            <w:tcW w:w="1099" w:type="dxa"/>
            <w:tcBorders>
              <w:top w:val="nil"/>
              <w:left w:val="nil"/>
              <w:bottom w:val="single" w:sz="8" w:space="0" w:color="auto"/>
              <w:right w:val="nil"/>
            </w:tcBorders>
            <w:shd w:val="clear" w:color="auto" w:fill="auto"/>
            <w:hideMark/>
          </w:tcPr>
          <w:p w14:paraId="377177E7" w14:textId="708391D3"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3</w:t>
            </w:r>
          </w:p>
        </w:tc>
        <w:tc>
          <w:tcPr>
            <w:tcW w:w="956" w:type="dxa"/>
            <w:tcBorders>
              <w:top w:val="nil"/>
              <w:left w:val="nil"/>
              <w:bottom w:val="single" w:sz="8" w:space="0" w:color="auto"/>
              <w:right w:val="nil"/>
            </w:tcBorders>
            <w:shd w:val="clear" w:color="auto" w:fill="auto"/>
            <w:hideMark/>
          </w:tcPr>
          <w:p w14:paraId="17119BD5" w14:textId="408A553E"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251</w:t>
            </w:r>
          </w:p>
        </w:tc>
        <w:tc>
          <w:tcPr>
            <w:tcW w:w="1028" w:type="dxa"/>
            <w:tcBorders>
              <w:top w:val="nil"/>
              <w:left w:val="nil"/>
              <w:bottom w:val="single" w:sz="8" w:space="0" w:color="auto"/>
              <w:right w:val="nil"/>
            </w:tcBorders>
            <w:shd w:val="clear" w:color="auto" w:fill="auto"/>
            <w:hideMark/>
          </w:tcPr>
          <w:p w14:paraId="1993F5BA" w14:textId="7296D812"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38.1%</w:t>
            </w:r>
          </w:p>
        </w:tc>
      </w:tr>
      <w:tr w:rsidR="00AA0AF2" w:rsidRPr="00B52D41" w14:paraId="77D1025E" w14:textId="77777777" w:rsidTr="003660FB">
        <w:trPr>
          <w:trHeight w:val="255"/>
        </w:trPr>
        <w:tc>
          <w:tcPr>
            <w:tcW w:w="1418" w:type="dxa"/>
            <w:tcBorders>
              <w:top w:val="nil"/>
              <w:left w:val="nil"/>
              <w:bottom w:val="single" w:sz="8" w:space="0" w:color="auto"/>
              <w:right w:val="nil"/>
            </w:tcBorders>
            <w:shd w:val="clear" w:color="auto" w:fill="auto"/>
            <w:vAlign w:val="center"/>
            <w:hideMark/>
          </w:tcPr>
          <w:p w14:paraId="19DB6B58" w14:textId="5EF7C51B" w:rsidR="00AA0AF2" w:rsidRPr="00AA0AF2" w:rsidRDefault="00AA0AF2" w:rsidP="00AA0AF2">
            <w:pPr>
              <w:spacing w:after="0"/>
              <w:rPr>
                <w:rFonts w:eastAsia="Times New Roman"/>
                <w:color w:val="000000"/>
                <w:sz w:val="18"/>
                <w:szCs w:val="18"/>
                <w:lang w:eastAsia="en-AU"/>
              </w:rPr>
            </w:pPr>
            <w:r w:rsidRPr="00AA0AF2">
              <w:rPr>
                <w:rFonts w:eastAsiaTheme="minorHAnsi"/>
                <w:color w:val="000000"/>
                <w:sz w:val="18"/>
                <w:szCs w:val="18"/>
              </w:rPr>
              <w:t>Hypotensive</w:t>
            </w:r>
          </w:p>
        </w:tc>
        <w:tc>
          <w:tcPr>
            <w:tcW w:w="1027" w:type="dxa"/>
            <w:tcBorders>
              <w:top w:val="nil"/>
              <w:left w:val="nil"/>
              <w:bottom w:val="single" w:sz="8" w:space="0" w:color="auto"/>
              <w:right w:val="nil"/>
            </w:tcBorders>
            <w:shd w:val="clear" w:color="auto" w:fill="auto"/>
            <w:hideMark/>
          </w:tcPr>
          <w:p w14:paraId="11B1DE2C" w14:textId="418F9403"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1028" w:type="dxa"/>
            <w:tcBorders>
              <w:top w:val="nil"/>
              <w:left w:val="nil"/>
              <w:bottom w:val="single" w:sz="8" w:space="0" w:color="auto"/>
              <w:right w:val="nil"/>
            </w:tcBorders>
            <w:shd w:val="clear" w:color="auto" w:fill="auto"/>
            <w:hideMark/>
          </w:tcPr>
          <w:p w14:paraId="6FA4F13C" w14:textId="4F5D5FD9"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w:t>
            </w:r>
          </w:p>
        </w:tc>
        <w:tc>
          <w:tcPr>
            <w:tcW w:w="1027" w:type="dxa"/>
            <w:tcBorders>
              <w:top w:val="nil"/>
              <w:left w:val="nil"/>
              <w:bottom w:val="single" w:sz="8" w:space="0" w:color="auto"/>
              <w:right w:val="nil"/>
            </w:tcBorders>
            <w:shd w:val="clear" w:color="auto" w:fill="auto"/>
            <w:hideMark/>
          </w:tcPr>
          <w:p w14:paraId="25C76DEE" w14:textId="55C94383"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3</w:t>
            </w:r>
          </w:p>
        </w:tc>
        <w:tc>
          <w:tcPr>
            <w:tcW w:w="1028" w:type="dxa"/>
            <w:tcBorders>
              <w:top w:val="nil"/>
              <w:left w:val="nil"/>
              <w:bottom w:val="single" w:sz="8" w:space="0" w:color="auto"/>
              <w:right w:val="nil"/>
            </w:tcBorders>
            <w:shd w:val="clear" w:color="auto" w:fill="auto"/>
            <w:hideMark/>
          </w:tcPr>
          <w:p w14:paraId="6ED102EC" w14:textId="36273D74"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w:t>
            </w:r>
          </w:p>
        </w:tc>
        <w:tc>
          <w:tcPr>
            <w:tcW w:w="1028" w:type="dxa"/>
            <w:tcBorders>
              <w:top w:val="nil"/>
              <w:left w:val="nil"/>
              <w:bottom w:val="single" w:sz="8" w:space="0" w:color="auto"/>
              <w:right w:val="nil"/>
            </w:tcBorders>
            <w:shd w:val="clear" w:color="auto" w:fill="auto"/>
            <w:hideMark/>
          </w:tcPr>
          <w:p w14:paraId="636A122A" w14:textId="70C22E9F"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w:t>
            </w:r>
          </w:p>
        </w:tc>
        <w:tc>
          <w:tcPr>
            <w:tcW w:w="1099" w:type="dxa"/>
            <w:tcBorders>
              <w:top w:val="nil"/>
              <w:left w:val="nil"/>
              <w:bottom w:val="single" w:sz="8" w:space="0" w:color="auto"/>
              <w:right w:val="nil"/>
            </w:tcBorders>
            <w:shd w:val="clear" w:color="auto" w:fill="auto"/>
            <w:hideMark/>
          </w:tcPr>
          <w:p w14:paraId="7747CDF7" w14:textId="23F4CA34"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956" w:type="dxa"/>
            <w:tcBorders>
              <w:top w:val="nil"/>
              <w:left w:val="nil"/>
              <w:bottom w:val="single" w:sz="8" w:space="0" w:color="auto"/>
              <w:right w:val="nil"/>
            </w:tcBorders>
            <w:shd w:val="clear" w:color="auto" w:fill="auto"/>
            <w:hideMark/>
          </w:tcPr>
          <w:p w14:paraId="18B56E79" w14:textId="2897D0AC"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6</w:t>
            </w:r>
          </w:p>
        </w:tc>
        <w:tc>
          <w:tcPr>
            <w:tcW w:w="1028" w:type="dxa"/>
            <w:tcBorders>
              <w:top w:val="nil"/>
              <w:left w:val="nil"/>
              <w:bottom w:val="single" w:sz="8" w:space="0" w:color="auto"/>
              <w:right w:val="nil"/>
            </w:tcBorders>
            <w:shd w:val="clear" w:color="auto" w:fill="auto"/>
            <w:hideMark/>
          </w:tcPr>
          <w:p w14:paraId="035BE79C" w14:textId="56422D3B"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0.9%</w:t>
            </w:r>
          </w:p>
        </w:tc>
      </w:tr>
      <w:tr w:rsidR="00AA0AF2" w:rsidRPr="00B52D41" w14:paraId="3A19DC7C" w14:textId="77777777" w:rsidTr="003660FB">
        <w:trPr>
          <w:trHeight w:val="255"/>
        </w:trPr>
        <w:tc>
          <w:tcPr>
            <w:tcW w:w="1418" w:type="dxa"/>
            <w:tcBorders>
              <w:top w:val="nil"/>
              <w:left w:val="nil"/>
              <w:bottom w:val="single" w:sz="8" w:space="0" w:color="auto"/>
              <w:right w:val="nil"/>
            </w:tcBorders>
            <w:shd w:val="clear" w:color="auto" w:fill="auto"/>
            <w:vAlign w:val="center"/>
            <w:hideMark/>
          </w:tcPr>
          <w:p w14:paraId="2854C0EB" w14:textId="44ADA140" w:rsidR="00AA0AF2" w:rsidRPr="00AA0AF2" w:rsidRDefault="00AA0AF2" w:rsidP="00AA0AF2">
            <w:pPr>
              <w:spacing w:after="0"/>
              <w:rPr>
                <w:rFonts w:eastAsia="Times New Roman"/>
                <w:color w:val="000000"/>
                <w:sz w:val="18"/>
                <w:szCs w:val="18"/>
                <w:lang w:eastAsia="en-AU"/>
              </w:rPr>
            </w:pPr>
            <w:r w:rsidRPr="00AA0AF2">
              <w:rPr>
                <w:rFonts w:eastAsiaTheme="minorHAnsi"/>
                <w:color w:val="000000"/>
                <w:sz w:val="18"/>
                <w:szCs w:val="18"/>
              </w:rPr>
              <w:t>IBCT</w:t>
            </w:r>
          </w:p>
        </w:tc>
        <w:tc>
          <w:tcPr>
            <w:tcW w:w="1027" w:type="dxa"/>
            <w:tcBorders>
              <w:top w:val="nil"/>
              <w:left w:val="nil"/>
              <w:bottom w:val="single" w:sz="8" w:space="0" w:color="auto"/>
              <w:right w:val="nil"/>
            </w:tcBorders>
            <w:shd w:val="clear" w:color="auto" w:fill="auto"/>
            <w:hideMark/>
          </w:tcPr>
          <w:p w14:paraId="5679B915" w14:textId="55C86A6F"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w:t>
            </w:r>
          </w:p>
        </w:tc>
        <w:tc>
          <w:tcPr>
            <w:tcW w:w="1028" w:type="dxa"/>
            <w:tcBorders>
              <w:top w:val="nil"/>
              <w:left w:val="nil"/>
              <w:bottom w:val="single" w:sz="8" w:space="0" w:color="auto"/>
              <w:right w:val="nil"/>
            </w:tcBorders>
            <w:shd w:val="clear" w:color="auto" w:fill="auto"/>
            <w:hideMark/>
          </w:tcPr>
          <w:p w14:paraId="16BE3FEF" w14:textId="3B0DCB98"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1027" w:type="dxa"/>
            <w:tcBorders>
              <w:top w:val="nil"/>
              <w:left w:val="nil"/>
              <w:bottom w:val="single" w:sz="8" w:space="0" w:color="auto"/>
              <w:right w:val="nil"/>
            </w:tcBorders>
            <w:shd w:val="clear" w:color="auto" w:fill="auto"/>
            <w:hideMark/>
          </w:tcPr>
          <w:p w14:paraId="1BA77D7B" w14:textId="43AB04D6"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2</w:t>
            </w:r>
          </w:p>
        </w:tc>
        <w:tc>
          <w:tcPr>
            <w:tcW w:w="1028" w:type="dxa"/>
            <w:tcBorders>
              <w:top w:val="nil"/>
              <w:left w:val="nil"/>
              <w:bottom w:val="single" w:sz="8" w:space="0" w:color="auto"/>
              <w:right w:val="nil"/>
            </w:tcBorders>
            <w:shd w:val="clear" w:color="auto" w:fill="auto"/>
            <w:hideMark/>
          </w:tcPr>
          <w:p w14:paraId="0385A05E" w14:textId="03519729"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2</w:t>
            </w:r>
          </w:p>
        </w:tc>
        <w:tc>
          <w:tcPr>
            <w:tcW w:w="1028" w:type="dxa"/>
            <w:tcBorders>
              <w:top w:val="nil"/>
              <w:left w:val="nil"/>
              <w:bottom w:val="single" w:sz="8" w:space="0" w:color="auto"/>
              <w:right w:val="nil"/>
            </w:tcBorders>
            <w:shd w:val="clear" w:color="auto" w:fill="auto"/>
            <w:hideMark/>
          </w:tcPr>
          <w:p w14:paraId="3865F0F8" w14:textId="3D0CBB02"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26</w:t>
            </w:r>
          </w:p>
        </w:tc>
        <w:tc>
          <w:tcPr>
            <w:tcW w:w="1099" w:type="dxa"/>
            <w:tcBorders>
              <w:top w:val="nil"/>
              <w:left w:val="nil"/>
              <w:bottom w:val="single" w:sz="8" w:space="0" w:color="auto"/>
              <w:right w:val="nil"/>
            </w:tcBorders>
            <w:shd w:val="clear" w:color="auto" w:fill="auto"/>
            <w:hideMark/>
          </w:tcPr>
          <w:p w14:paraId="39DA2420" w14:textId="394853A1"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9</w:t>
            </w:r>
          </w:p>
        </w:tc>
        <w:tc>
          <w:tcPr>
            <w:tcW w:w="956" w:type="dxa"/>
            <w:tcBorders>
              <w:top w:val="nil"/>
              <w:left w:val="nil"/>
              <w:bottom w:val="single" w:sz="8" w:space="0" w:color="auto"/>
              <w:right w:val="nil"/>
            </w:tcBorders>
            <w:shd w:val="clear" w:color="auto" w:fill="auto"/>
            <w:hideMark/>
          </w:tcPr>
          <w:p w14:paraId="00A8A4CA" w14:textId="3F78336A"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40</w:t>
            </w:r>
          </w:p>
        </w:tc>
        <w:tc>
          <w:tcPr>
            <w:tcW w:w="1028" w:type="dxa"/>
            <w:tcBorders>
              <w:top w:val="nil"/>
              <w:left w:val="nil"/>
              <w:bottom w:val="single" w:sz="8" w:space="0" w:color="auto"/>
              <w:right w:val="nil"/>
            </w:tcBorders>
            <w:shd w:val="clear" w:color="auto" w:fill="auto"/>
            <w:hideMark/>
          </w:tcPr>
          <w:p w14:paraId="60C67F98" w14:textId="575A0BEF"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6.1%</w:t>
            </w:r>
          </w:p>
        </w:tc>
      </w:tr>
      <w:tr w:rsidR="00AA0AF2" w:rsidRPr="00B52D41" w14:paraId="132CF658" w14:textId="77777777" w:rsidTr="003660FB">
        <w:trPr>
          <w:trHeight w:val="255"/>
        </w:trPr>
        <w:tc>
          <w:tcPr>
            <w:tcW w:w="1418" w:type="dxa"/>
            <w:tcBorders>
              <w:top w:val="nil"/>
              <w:left w:val="nil"/>
              <w:bottom w:val="single" w:sz="8" w:space="0" w:color="auto"/>
              <w:right w:val="nil"/>
            </w:tcBorders>
            <w:shd w:val="clear" w:color="auto" w:fill="auto"/>
            <w:vAlign w:val="center"/>
            <w:hideMark/>
          </w:tcPr>
          <w:p w14:paraId="0D2C666E" w14:textId="6B643AA3" w:rsidR="00AA0AF2" w:rsidRPr="00A4152A" w:rsidRDefault="00AA0AF2" w:rsidP="00AA0AF2">
            <w:pPr>
              <w:spacing w:after="0"/>
              <w:rPr>
                <w:rFonts w:eastAsia="Times New Roman"/>
                <w:color w:val="000000"/>
                <w:sz w:val="18"/>
                <w:szCs w:val="18"/>
                <w:lang w:eastAsia="en-AU"/>
              </w:rPr>
            </w:pPr>
            <w:r w:rsidRPr="00A4152A">
              <w:rPr>
                <w:rFonts w:eastAsiaTheme="minorHAnsi"/>
                <w:color w:val="000000"/>
                <w:sz w:val="18"/>
                <w:szCs w:val="18"/>
              </w:rPr>
              <w:t>Other</w:t>
            </w:r>
          </w:p>
        </w:tc>
        <w:tc>
          <w:tcPr>
            <w:tcW w:w="1027" w:type="dxa"/>
            <w:tcBorders>
              <w:top w:val="nil"/>
              <w:left w:val="nil"/>
              <w:bottom w:val="single" w:sz="8" w:space="0" w:color="auto"/>
              <w:right w:val="nil"/>
            </w:tcBorders>
            <w:shd w:val="clear" w:color="auto" w:fill="auto"/>
            <w:hideMark/>
          </w:tcPr>
          <w:p w14:paraId="7B623438" w14:textId="7E14CB86"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1028" w:type="dxa"/>
            <w:tcBorders>
              <w:top w:val="nil"/>
              <w:left w:val="nil"/>
              <w:bottom w:val="single" w:sz="8" w:space="0" w:color="auto"/>
              <w:right w:val="nil"/>
            </w:tcBorders>
            <w:shd w:val="clear" w:color="auto" w:fill="auto"/>
            <w:hideMark/>
          </w:tcPr>
          <w:p w14:paraId="017A3345" w14:textId="2A15D107"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1027" w:type="dxa"/>
            <w:tcBorders>
              <w:top w:val="nil"/>
              <w:left w:val="nil"/>
              <w:bottom w:val="single" w:sz="8" w:space="0" w:color="auto"/>
              <w:right w:val="nil"/>
            </w:tcBorders>
            <w:shd w:val="clear" w:color="auto" w:fill="auto"/>
            <w:hideMark/>
          </w:tcPr>
          <w:p w14:paraId="480D9956" w14:textId="138F35BA"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14</w:t>
            </w:r>
          </w:p>
        </w:tc>
        <w:tc>
          <w:tcPr>
            <w:tcW w:w="1028" w:type="dxa"/>
            <w:tcBorders>
              <w:top w:val="nil"/>
              <w:left w:val="nil"/>
              <w:bottom w:val="single" w:sz="8" w:space="0" w:color="auto"/>
              <w:right w:val="nil"/>
            </w:tcBorders>
            <w:shd w:val="clear" w:color="auto" w:fill="auto"/>
            <w:hideMark/>
          </w:tcPr>
          <w:p w14:paraId="4CC045B8" w14:textId="201B576E"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2</w:t>
            </w:r>
          </w:p>
        </w:tc>
        <w:tc>
          <w:tcPr>
            <w:tcW w:w="1028" w:type="dxa"/>
            <w:tcBorders>
              <w:top w:val="nil"/>
              <w:left w:val="nil"/>
              <w:bottom w:val="single" w:sz="8" w:space="0" w:color="auto"/>
              <w:right w:val="nil"/>
            </w:tcBorders>
            <w:shd w:val="clear" w:color="auto" w:fill="auto"/>
            <w:hideMark/>
          </w:tcPr>
          <w:p w14:paraId="073F821B" w14:textId="186C7077"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w:t>
            </w:r>
          </w:p>
        </w:tc>
        <w:tc>
          <w:tcPr>
            <w:tcW w:w="1099" w:type="dxa"/>
            <w:tcBorders>
              <w:top w:val="nil"/>
              <w:left w:val="nil"/>
              <w:bottom w:val="single" w:sz="8" w:space="0" w:color="auto"/>
              <w:right w:val="nil"/>
            </w:tcBorders>
            <w:shd w:val="clear" w:color="auto" w:fill="auto"/>
            <w:hideMark/>
          </w:tcPr>
          <w:p w14:paraId="2A6F0C9E" w14:textId="49DE8271"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w:t>
            </w:r>
          </w:p>
        </w:tc>
        <w:tc>
          <w:tcPr>
            <w:tcW w:w="956" w:type="dxa"/>
            <w:tcBorders>
              <w:top w:val="nil"/>
              <w:left w:val="nil"/>
              <w:bottom w:val="single" w:sz="8" w:space="0" w:color="auto"/>
              <w:right w:val="nil"/>
            </w:tcBorders>
            <w:shd w:val="clear" w:color="auto" w:fill="auto"/>
            <w:hideMark/>
          </w:tcPr>
          <w:p w14:paraId="0143D5D4" w14:textId="2572AA16"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18</w:t>
            </w:r>
          </w:p>
        </w:tc>
        <w:tc>
          <w:tcPr>
            <w:tcW w:w="1028" w:type="dxa"/>
            <w:tcBorders>
              <w:top w:val="nil"/>
              <w:left w:val="nil"/>
              <w:bottom w:val="single" w:sz="8" w:space="0" w:color="auto"/>
              <w:right w:val="nil"/>
            </w:tcBorders>
            <w:shd w:val="clear" w:color="auto" w:fill="auto"/>
            <w:hideMark/>
          </w:tcPr>
          <w:p w14:paraId="226EE3FC" w14:textId="383A3D43"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2.7%</w:t>
            </w:r>
          </w:p>
        </w:tc>
      </w:tr>
      <w:tr w:rsidR="00AA0AF2" w:rsidRPr="00B52D41" w14:paraId="5797797E" w14:textId="77777777" w:rsidTr="003660FB">
        <w:trPr>
          <w:trHeight w:val="255"/>
        </w:trPr>
        <w:tc>
          <w:tcPr>
            <w:tcW w:w="1418" w:type="dxa"/>
            <w:tcBorders>
              <w:top w:val="nil"/>
              <w:left w:val="nil"/>
              <w:bottom w:val="single" w:sz="8" w:space="0" w:color="auto"/>
              <w:right w:val="nil"/>
            </w:tcBorders>
            <w:shd w:val="clear" w:color="auto" w:fill="auto"/>
            <w:vAlign w:val="center"/>
            <w:hideMark/>
          </w:tcPr>
          <w:p w14:paraId="3EF34B00" w14:textId="5B642E9F" w:rsidR="00AA0AF2" w:rsidRPr="00A4152A" w:rsidRDefault="00AA0AF2" w:rsidP="00AA0AF2">
            <w:pPr>
              <w:spacing w:after="0"/>
              <w:rPr>
                <w:rFonts w:eastAsia="Times New Roman"/>
                <w:color w:val="000000"/>
                <w:sz w:val="18"/>
                <w:szCs w:val="18"/>
                <w:lang w:eastAsia="en-AU"/>
              </w:rPr>
            </w:pPr>
            <w:r w:rsidRPr="00A4152A">
              <w:rPr>
                <w:rFonts w:eastAsiaTheme="minorHAnsi"/>
                <w:color w:val="000000"/>
                <w:sz w:val="18"/>
                <w:szCs w:val="18"/>
              </w:rPr>
              <w:t>TACO</w:t>
            </w:r>
          </w:p>
        </w:tc>
        <w:tc>
          <w:tcPr>
            <w:tcW w:w="1027" w:type="dxa"/>
            <w:tcBorders>
              <w:top w:val="nil"/>
              <w:left w:val="nil"/>
              <w:bottom w:val="single" w:sz="8" w:space="0" w:color="auto"/>
              <w:right w:val="nil"/>
            </w:tcBorders>
            <w:shd w:val="clear" w:color="auto" w:fill="auto"/>
            <w:hideMark/>
          </w:tcPr>
          <w:p w14:paraId="1691039A" w14:textId="7DBAC981"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w:t>
            </w:r>
          </w:p>
        </w:tc>
        <w:tc>
          <w:tcPr>
            <w:tcW w:w="1028" w:type="dxa"/>
            <w:tcBorders>
              <w:top w:val="nil"/>
              <w:left w:val="nil"/>
              <w:bottom w:val="single" w:sz="8" w:space="0" w:color="auto"/>
              <w:right w:val="nil"/>
            </w:tcBorders>
            <w:shd w:val="clear" w:color="auto" w:fill="auto"/>
            <w:hideMark/>
          </w:tcPr>
          <w:p w14:paraId="5443D667" w14:textId="55AD249D"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2</w:t>
            </w:r>
          </w:p>
        </w:tc>
        <w:tc>
          <w:tcPr>
            <w:tcW w:w="1027" w:type="dxa"/>
            <w:tcBorders>
              <w:top w:val="nil"/>
              <w:left w:val="nil"/>
              <w:bottom w:val="single" w:sz="8" w:space="0" w:color="auto"/>
              <w:right w:val="nil"/>
            </w:tcBorders>
            <w:shd w:val="clear" w:color="auto" w:fill="auto"/>
            <w:hideMark/>
          </w:tcPr>
          <w:p w14:paraId="498514BE" w14:textId="5438A662"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28</w:t>
            </w:r>
          </w:p>
        </w:tc>
        <w:tc>
          <w:tcPr>
            <w:tcW w:w="1028" w:type="dxa"/>
            <w:tcBorders>
              <w:top w:val="nil"/>
              <w:left w:val="nil"/>
              <w:bottom w:val="single" w:sz="8" w:space="0" w:color="auto"/>
              <w:right w:val="nil"/>
            </w:tcBorders>
            <w:shd w:val="clear" w:color="auto" w:fill="auto"/>
            <w:hideMark/>
          </w:tcPr>
          <w:p w14:paraId="1179A95F" w14:textId="5806D584"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43</w:t>
            </w:r>
          </w:p>
        </w:tc>
        <w:tc>
          <w:tcPr>
            <w:tcW w:w="1028" w:type="dxa"/>
            <w:tcBorders>
              <w:top w:val="nil"/>
              <w:left w:val="nil"/>
              <w:bottom w:val="single" w:sz="8" w:space="0" w:color="auto"/>
              <w:right w:val="nil"/>
            </w:tcBorders>
            <w:shd w:val="clear" w:color="auto" w:fill="auto"/>
            <w:hideMark/>
          </w:tcPr>
          <w:p w14:paraId="03636E04" w14:textId="6092C28A"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9</w:t>
            </w:r>
          </w:p>
        </w:tc>
        <w:tc>
          <w:tcPr>
            <w:tcW w:w="1099" w:type="dxa"/>
            <w:tcBorders>
              <w:top w:val="nil"/>
              <w:left w:val="nil"/>
              <w:bottom w:val="single" w:sz="8" w:space="0" w:color="auto"/>
              <w:right w:val="nil"/>
            </w:tcBorders>
            <w:shd w:val="clear" w:color="auto" w:fill="auto"/>
            <w:hideMark/>
          </w:tcPr>
          <w:p w14:paraId="18805464" w14:textId="5C2BF020"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4</w:t>
            </w:r>
          </w:p>
        </w:tc>
        <w:tc>
          <w:tcPr>
            <w:tcW w:w="956" w:type="dxa"/>
            <w:tcBorders>
              <w:top w:val="nil"/>
              <w:left w:val="nil"/>
              <w:bottom w:val="single" w:sz="8" w:space="0" w:color="auto"/>
              <w:right w:val="nil"/>
            </w:tcBorders>
            <w:shd w:val="clear" w:color="auto" w:fill="auto"/>
            <w:hideMark/>
          </w:tcPr>
          <w:p w14:paraId="0E323801" w14:textId="70C2E4B9"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87</w:t>
            </w:r>
          </w:p>
        </w:tc>
        <w:tc>
          <w:tcPr>
            <w:tcW w:w="1028" w:type="dxa"/>
            <w:tcBorders>
              <w:top w:val="nil"/>
              <w:left w:val="nil"/>
              <w:bottom w:val="single" w:sz="8" w:space="0" w:color="auto"/>
              <w:right w:val="nil"/>
            </w:tcBorders>
            <w:shd w:val="clear" w:color="auto" w:fill="auto"/>
            <w:hideMark/>
          </w:tcPr>
          <w:p w14:paraId="379B3044" w14:textId="0A639628"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13.2%</w:t>
            </w:r>
          </w:p>
        </w:tc>
      </w:tr>
      <w:tr w:rsidR="00AA0AF2" w:rsidRPr="00B52D41" w14:paraId="0FF787EF" w14:textId="77777777" w:rsidTr="003660FB">
        <w:trPr>
          <w:trHeight w:val="255"/>
        </w:trPr>
        <w:tc>
          <w:tcPr>
            <w:tcW w:w="1418" w:type="dxa"/>
            <w:tcBorders>
              <w:top w:val="nil"/>
              <w:left w:val="nil"/>
              <w:bottom w:val="single" w:sz="8" w:space="0" w:color="auto"/>
              <w:right w:val="nil"/>
            </w:tcBorders>
            <w:shd w:val="clear" w:color="auto" w:fill="auto"/>
            <w:vAlign w:val="center"/>
            <w:hideMark/>
          </w:tcPr>
          <w:p w14:paraId="691CB9FA" w14:textId="74974425" w:rsidR="00AA0AF2" w:rsidRPr="00A4152A" w:rsidRDefault="00AA0AF2" w:rsidP="00AA0AF2">
            <w:pPr>
              <w:spacing w:after="0"/>
              <w:rPr>
                <w:rFonts w:eastAsia="Times New Roman"/>
                <w:color w:val="000000"/>
                <w:sz w:val="18"/>
                <w:szCs w:val="18"/>
                <w:lang w:eastAsia="en-AU"/>
              </w:rPr>
            </w:pPr>
            <w:r w:rsidRPr="00A4152A">
              <w:rPr>
                <w:rFonts w:eastAsiaTheme="minorHAnsi"/>
                <w:color w:val="000000"/>
                <w:sz w:val="18"/>
                <w:szCs w:val="18"/>
              </w:rPr>
              <w:t>TAD</w:t>
            </w:r>
          </w:p>
        </w:tc>
        <w:tc>
          <w:tcPr>
            <w:tcW w:w="1027" w:type="dxa"/>
            <w:tcBorders>
              <w:top w:val="nil"/>
              <w:left w:val="nil"/>
              <w:bottom w:val="single" w:sz="8" w:space="0" w:color="auto"/>
              <w:right w:val="nil"/>
            </w:tcBorders>
            <w:shd w:val="clear" w:color="auto" w:fill="auto"/>
            <w:hideMark/>
          </w:tcPr>
          <w:p w14:paraId="0E17988B" w14:textId="4E52587C"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1028" w:type="dxa"/>
            <w:tcBorders>
              <w:top w:val="nil"/>
              <w:left w:val="nil"/>
              <w:bottom w:val="single" w:sz="8" w:space="0" w:color="auto"/>
              <w:right w:val="nil"/>
            </w:tcBorders>
            <w:shd w:val="clear" w:color="auto" w:fill="auto"/>
            <w:hideMark/>
          </w:tcPr>
          <w:p w14:paraId="3A43D57A" w14:textId="13A94BD4"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1027" w:type="dxa"/>
            <w:tcBorders>
              <w:top w:val="nil"/>
              <w:left w:val="nil"/>
              <w:bottom w:val="single" w:sz="8" w:space="0" w:color="auto"/>
              <w:right w:val="nil"/>
            </w:tcBorders>
            <w:shd w:val="clear" w:color="auto" w:fill="auto"/>
            <w:hideMark/>
          </w:tcPr>
          <w:p w14:paraId="57618003" w14:textId="74317C27"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4</w:t>
            </w:r>
          </w:p>
        </w:tc>
        <w:tc>
          <w:tcPr>
            <w:tcW w:w="1028" w:type="dxa"/>
            <w:tcBorders>
              <w:top w:val="nil"/>
              <w:left w:val="nil"/>
              <w:bottom w:val="single" w:sz="8" w:space="0" w:color="auto"/>
              <w:right w:val="nil"/>
            </w:tcBorders>
            <w:shd w:val="clear" w:color="auto" w:fill="auto"/>
            <w:hideMark/>
          </w:tcPr>
          <w:p w14:paraId="5278D2FF" w14:textId="00D20BA6"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3</w:t>
            </w:r>
          </w:p>
        </w:tc>
        <w:tc>
          <w:tcPr>
            <w:tcW w:w="1028" w:type="dxa"/>
            <w:tcBorders>
              <w:top w:val="nil"/>
              <w:left w:val="nil"/>
              <w:bottom w:val="single" w:sz="8" w:space="0" w:color="auto"/>
              <w:right w:val="nil"/>
            </w:tcBorders>
            <w:shd w:val="clear" w:color="auto" w:fill="auto"/>
            <w:hideMark/>
          </w:tcPr>
          <w:p w14:paraId="00436DA9" w14:textId="750F1276"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w:t>
            </w:r>
          </w:p>
        </w:tc>
        <w:tc>
          <w:tcPr>
            <w:tcW w:w="1099" w:type="dxa"/>
            <w:tcBorders>
              <w:top w:val="nil"/>
              <w:left w:val="nil"/>
              <w:bottom w:val="single" w:sz="8" w:space="0" w:color="auto"/>
              <w:right w:val="nil"/>
            </w:tcBorders>
            <w:shd w:val="clear" w:color="auto" w:fill="auto"/>
            <w:hideMark/>
          </w:tcPr>
          <w:p w14:paraId="35D2AAE3" w14:textId="76619672"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w:t>
            </w:r>
          </w:p>
        </w:tc>
        <w:tc>
          <w:tcPr>
            <w:tcW w:w="956" w:type="dxa"/>
            <w:tcBorders>
              <w:top w:val="nil"/>
              <w:left w:val="nil"/>
              <w:bottom w:val="single" w:sz="8" w:space="0" w:color="auto"/>
              <w:right w:val="nil"/>
            </w:tcBorders>
            <w:shd w:val="clear" w:color="auto" w:fill="auto"/>
            <w:hideMark/>
          </w:tcPr>
          <w:p w14:paraId="6DF28CAC" w14:textId="52621F2E"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9</w:t>
            </w:r>
          </w:p>
        </w:tc>
        <w:tc>
          <w:tcPr>
            <w:tcW w:w="1028" w:type="dxa"/>
            <w:tcBorders>
              <w:top w:val="nil"/>
              <w:left w:val="nil"/>
              <w:bottom w:val="single" w:sz="8" w:space="0" w:color="auto"/>
              <w:right w:val="nil"/>
            </w:tcBorders>
            <w:shd w:val="clear" w:color="auto" w:fill="auto"/>
            <w:hideMark/>
          </w:tcPr>
          <w:p w14:paraId="0D0B9248" w14:textId="20EAEA56"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1.4%</w:t>
            </w:r>
          </w:p>
        </w:tc>
      </w:tr>
      <w:tr w:rsidR="00AA0AF2" w:rsidRPr="00B52D41" w14:paraId="71834FE3" w14:textId="77777777" w:rsidTr="003660FB">
        <w:trPr>
          <w:trHeight w:val="255"/>
        </w:trPr>
        <w:tc>
          <w:tcPr>
            <w:tcW w:w="1418" w:type="dxa"/>
            <w:tcBorders>
              <w:top w:val="nil"/>
              <w:left w:val="nil"/>
              <w:bottom w:val="single" w:sz="8" w:space="0" w:color="auto"/>
              <w:right w:val="nil"/>
            </w:tcBorders>
            <w:shd w:val="clear" w:color="auto" w:fill="auto"/>
            <w:vAlign w:val="center"/>
          </w:tcPr>
          <w:p w14:paraId="0F9183C6" w14:textId="0F97E182" w:rsidR="00AA0AF2" w:rsidRPr="00A4152A" w:rsidRDefault="00AA0AF2" w:rsidP="00AA0AF2">
            <w:pPr>
              <w:spacing w:after="0"/>
              <w:rPr>
                <w:rFonts w:eastAsiaTheme="minorHAnsi"/>
                <w:color w:val="000000"/>
                <w:sz w:val="18"/>
                <w:szCs w:val="18"/>
              </w:rPr>
            </w:pPr>
            <w:r w:rsidRPr="00A4152A">
              <w:rPr>
                <w:rFonts w:eastAsiaTheme="minorHAnsi"/>
                <w:color w:val="000000"/>
                <w:sz w:val="18"/>
                <w:szCs w:val="18"/>
              </w:rPr>
              <w:t>TRALI</w:t>
            </w:r>
          </w:p>
        </w:tc>
        <w:tc>
          <w:tcPr>
            <w:tcW w:w="1027" w:type="dxa"/>
            <w:tcBorders>
              <w:top w:val="nil"/>
              <w:left w:val="nil"/>
              <w:bottom w:val="single" w:sz="8" w:space="0" w:color="auto"/>
              <w:right w:val="nil"/>
            </w:tcBorders>
            <w:shd w:val="clear" w:color="auto" w:fill="auto"/>
          </w:tcPr>
          <w:p w14:paraId="5C79023E" w14:textId="1F0AE413" w:rsidR="00AA0AF2" w:rsidRPr="00A4152A" w:rsidRDefault="00AA0AF2" w:rsidP="00AA0AF2">
            <w:pPr>
              <w:spacing w:after="0"/>
              <w:jc w:val="right"/>
              <w:rPr>
                <w:rFonts w:eastAsiaTheme="minorHAnsi"/>
                <w:color w:val="000000"/>
                <w:sz w:val="18"/>
                <w:szCs w:val="18"/>
              </w:rPr>
            </w:pPr>
            <w:r>
              <w:rPr>
                <w:rFonts w:eastAsiaTheme="minorHAnsi"/>
                <w:color w:val="000000"/>
                <w:sz w:val="18"/>
                <w:szCs w:val="18"/>
              </w:rPr>
              <w:t>0</w:t>
            </w:r>
          </w:p>
        </w:tc>
        <w:tc>
          <w:tcPr>
            <w:tcW w:w="1028" w:type="dxa"/>
            <w:tcBorders>
              <w:top w:val="nil"/>
              <w:left w:val="nil"/>
              <w:bottom w:val="single" w:sz="8" w:space="0" w:color="auto"/>
              <w:right w:val="nil"/>
            </w:tcBorders>
            <w:shd w:val="clear" w:color="auto" w:fill="auto"/>
          </w:tcPr>
          <w:p w14:paraId="2957F105" w14:textId="485E0D63" w:rsidR="00AA0AF2" w:rsidRPr="00A4152A" w:rsidRDefault="00AA0AF2" w:rsidP="00AA0AF2">
            <w:pPr>
              <w:spacing w:after="0"/>
              <w:jc w:val="right"/>
              <w:rPr>
                <w:rFonts w:eastAsiaTheme="minorHAnsi"/>
                <w:color w:val="000000"/>
                <w:sz w:val="18"/>
                <w:szCs w:val="18"/>
              </w:rPr>
            </w:pPr>
            <w:r>
              <w:rPr>
                <w:rFonts w:eastAsiaTheme="minorHAnsi"/>
                <w:color w:val="000000"/>
                <w:sz w:val="18"/>
                <w:szCs w:val="18"/>
              </w:rPr>
              <w:t>0</w:t>
            </w:r>
          </w:p>
        </w:tc>
        <w:tc>
          <w:tcPr>
            <w:tcW w:w="1027" w:type="dxa"/>
            <w:tcBorders>
              <w:top w:val="nil"/>
              <w:left w:val="nil"/>
              <w:bottom w:val="single" w:sz="8" w:space="0" w:color="auto"/>
              <w:right w:val="nil"/>
            </w:tcBorders>
            <w:shd w:val="clear" w:color="auto" w:fill="auto"/>
          </w:tcPr>
          <w:p w14:paraId="2DC62742" w14:textId="05ADEC9D" w:rsidR="00AA0AF2" w:rsidRPr="00A4152A" w:rsidRDefault="00AA0AF2" w:rsidP="00AA0AF2">
            <w:pPr>
              <w:spacing w:after="0"/>
              <w:jc w:val="right"/>
              <w:rPr>
                <w:rFonts w:eastAsiaTheme="minorHAnsi"/>
                <w:color w:val="000000"/>
                <w:sz w:val="18"/>
                <w:szCs w:val="18"/>
              </w:rPr>
            </w:pPr>
            <w:r>
              <w:rPr>
                <w:rFonts w:eastAsiaTheme="minorHAnsi"/>
                <w:color w:val="000000"/>
                <w:sz w:val="18"/>
                <w:szCs w:val="18"/>
              </w:rPr>
              <w:t>2</w:t>
            </w:r>
          </w:p>
        </w:tc>
        <w:tc>
          <w:tcPr>
            <w:tcW w:w="1028" w:type="dxa"/>
            <w:tcBorders>
              <w:top w:val="nil"/>
              <w:left w:val="nil"/>
              <w:bottom w:val="single" w:sz="8" w:space="0" w:color="auto"/>
              <w:right w:val="nil"/>
            </w:tcBorders>
            <w:shd w:val="clear" w:color="auto" w:fill="auto"/>
          </w:tcPr>
          <w:p w14:paraId="25DCCBAC" w14:textId="494B0A47" w:rsidR="00AA0AF2" w:rsidRPr="00A4152A" w:rsidRDefault="00AA0AF2" w:rsidP="00AA0AF2">
            <w:pPr>
              <w:spacing w:after="0"/>
              <w:jc w:val="right"/>
              <w:rPr>
                <w:rFonts w:eastAsiaTheme="minorHAnsi"/>
                <w:color w:val="000000"/>
                <w:sz w:val="18"/>
                <w:szCs w:val="18"/>
              </w:rPr>
            </w:pPr>
            <w:r>
              <w:rPr>
                <w:rFonts w:eastAsiaTheme="minorHAnsi"/>
                <w:color w:val="000000"/>
                <w:sz w:val="18"/>
                <w:szCs w:val="18"/>
              </w:rPr>
              <w:t>1</w:t>
            </w:r>
          </w:p>
        </w:tc>
        <w:tc>
          <w:tcPr>
            <w:tcW w:w="1028" w:type="dxa"/>
            <w:tcBorders>
              <w:top w:val="nil"/>
              <w:left w:val="nil"/>
              <w:bottom w:val="single" w:sz="8" w:space="0" w:color="auto"/>
              <w:right w:val="nil"/>
            </w:tcBorders>
            <w:shd w:val="clear" w:color="auto" w:fill="auto"/>
          </w:tcPr>
          <w:p w14:paraId="227E3DE8" w14:textId="589C4F1B" w:rsidR="00AA0AF2" w:rsidRPr="00A4152A" w:rsidRDefault="00AA0AF2" w:rsidP="00AA0AF2">
            <w:pPr>
              <w:spacing w:after="0"/>
              <w:jc w:val="right"/>
              <w:rPr>
                <w:rFonts w:eastAsiaTheme="minorHAnsi"/>
                <w:color w:val="000000"/>
                <w:sz w:val="18"/>
                <w:szCs w:val="18"/>
              </w:rPr>
            </w:pPr>
            <w:r>
              <w:rPr>
                <w:rFonts w:eastAsiaTheme="minorHAnsi"/>
                <w:color w:val="000000"/>
                <w:sz w:val="18"/>
                <w:szCs w:val="18"/>
              </w:rPr>
              <w:t>0</w:t>
            </w:r>
          </w:p>
        </w:tc>
        <w:tc>
          <w:tcPr>
            <w:tcW w:w="1099" w:type="dxa"/>
            <w:tcBorders>
              <w:top w:val="nil"/>
              <w:left w:val="nil"/>
              <w:bottom w:val="single" w:sz="8" w:space="0" w:color="auto"/>
              <w:right w:val="nil"/>
            </w:tcBorders>
            <w:shd w:val="clear" w:color="auto" w:fill="auto"/>
          </w:tcPr>
          <w:p w14:paraId="6019BE80" w14:textId="60367D3A" w:rsidR="00AA0AF2" w:rsidRPr="00A4152A" w:rsidRDefault="00AA0AF2" w:rsidP="00AA0AF2">
            <w:pPr>
              <w:spacing w:after="0"/>
              <w:jc w:val="right"/>
              <w:rPr>
                <w:rFonts w:eastAsiaTheme="minorHAnsi"/>
                <w:color w:val="000000"/>
                <w:sz w:val="18"/>
                <w:szCs w:val="18"/>
              </w:rPr>
            </w:pPr>
            <w:r>
              <w:rPr>
                <w:rFonts w:eastAsiaTheme="minorHAnsi"/>
                <w:color w:val="000000"/>
                <w:sz w:val="18"/>
                <w:szCs w:val="18"/>
              </w:rPr>
              <w:t>0</w:t>
            </w:r>
          </w:p>
        </w:tc>
        <w:tc>
          <w:tcPr>
            <w:tcW w:w="956" w:type="dxa"/>
            <w:tcBorders>
              <w:top w:val="nil"/>
              <w:left w:val="nil"/>
              <w:bottom w:val="single" w:sz="8" w:space="0" w:color="auto"/>
              <w:right w:val="nil"/>
            </w:tcBorders>
            <w:shd w:val="clear" w:color="auto" w:fill="auto"/>
          </w:tcPr>
          <w:p w14:paraId="56AE30CE" w14:textId="31474D00" w:rsidR="00AA0AF2" w:rsidRPr="00A4152A" w:rsidRDefault="00AA0AF2" w:rsidP="00AA0AF2">
            <w:pPr>
              <w:spacing w:after="0"/>
              <w:jc w:val="right"/>
              <w:rPr>
                <w:rFonts w:eastAsiaTheme="minorHAnsi"/>
                <w:color w:val="000000"/>
                <w:sz w:val="18"/>
                <w:szCs w:val="18"/>
              </w:rPr>
            </w:pPr>
            <w:r>
              <w:rPr>
                <w:rFonts w:eastAsiaTheme="minorHAnsi"/>
                <w:color w:val="000000"/>
                <w:sz w:val="18"/>
                <w:szCs w:val="18"/>
              </w:rPr>
              <w:t>3</w:t>
            </w:r>
          </w:p>
        </w:tc>
        <w:tc>
          <w:tcPr>
            <w:tcW w:w="1028" w:type="dxa"/>
            <w:tcBorders>
              <w:top w:val="nil"/>
              <w:left w:val="nil"/>
              <w:bottom w:val="single" w:sz="8" w:space="0" w:color="auto"/>
              <w:right w:val="nil"/>
            </w:tcBorders>
            <w:shd w:val="clear" w:color="auto" w:fill="auto"/>
          </w:tcPr>
          <w:p w14:paraId="739335C9" w14:textId="1E249C51" w:rsidR="00AA0AF2" w:rsidRPr="00A4152A" w:rsidRDefault="00AA0AF2" w:rsidP="00AA0AF2">
            <w:pPr>
              <w:spacing w:after="0"/>
              <w:jc w:val="right"/>
              <w:rPr>
                <w:rFonts w:eastAsiaTheme="minorHAnsi"/>
                <w:color w:val="000000"/>
                <w:sz w:val="18"/>
                <w:szCs w:val="18"/>
              </w:rPr>
            </w:pPr>
            <w:r>
              <w:rPr>
                <w:rFonts w:eastAsiaTheme="minorHAnsi"/>
                <w:color w:val="000000"/>
                <w:sz w:val="18"/>
                <w:szCs w:val="18"/>
              </w:rPr>
              <w:t>0.5%</w:t>
            </w:r>
          </w:p>
        </w:tc>
      </w:tr>
      <w:tr w:rsidR="00AA0AF2" w:rsidRPr="00B52D41" w14:paraId="1A4C594A" w14:textId="77777777" w:rsidTr="003660FB">
        <w:trPr>
          <w:trHeight w:val="255"/>
        </w:trPr>
        <w:tc>
          <w:tcPr>
            <w:tcW w:w="1418" w:type="dxa"/>
            <w:tcBorders>
              <w:top w:val="nil"/>
              <w:left w:val="nil"/>
              <w:bottom w:val="single" w:sz="8" w:space="0" w:color="auto"/>
              <w:right w:val="nil"/>
            </w:tcBorders>
            <w:shd w:val="clear" w:color="auto" w:fill="auto"/>
            <w:vAlign w:val="center"/>
            <w:hideMark/>
          </w:tcPr>
          <w:p w14:paraId="2626A302" w14:textId="0072CC15" w:rsidR="00AA0AF2" w:rsidRPr="00A4152A" w:rsidRDefault="00AA0AF2" w:rsidP="00AA0AF2">
            <w:pPr>
              <w:spacing w:after="0"/>
              <w:rPr>
                <w:rFonts w:eastAsia="Times New Roman"/>
                <w:color w:val="000000"/>
                <w:sz w:val="18"/>
                <w:szCs w:val="18"/>
                <w:lang w:eastAsia="en-AU"/>
              </w:rPr>
            </w:pPr>
            <w:r w:rsidRPr="00A4152A">
              <w:rPr>
                <w:rFonts w:eastAsiaTheme="minorHAnsi"/>
                <w:color w:val="000000"/>
                <w:sz w:val="18"/>
                <w:szCs w:val="18"/>
              </w:rPr>
              <w:t>TTI</w:t>
            </w:r>
          </w:p>
        </w:tc>
        <w:tc>
          <w:tcPr>
            <w:tcW w:w="1027" w:type="dxa"/>
            <w:tcBorders>
              <w:top w:val="nil"/>
              <w:left w:val="nil"/>
              <w:bottom w:val="single" w:sz="8" w:space="0" w:color="auto"/>
              <w:right w:val="nil"/>
            </w:tcBorders>
            <w:shd w:val="clear" w:color="auto" w:fill="auto"/>
            <w:hideMark/>
          </w:tcPr>
          <w:p w14:paraId="33484CA2" w14:textId="3956A46B"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3</w:t>
            </w:r>
          </w:p>
        </w:tc>
        <w:tc>
          <w:tcPr>
            <w:tcW w:w="1028" w:type="dxa"/>
            <w:tcBorders>
              <w:top w:val="nil"/>
              <w:left w:val="nil"/>
              <w:bottom w:val="single" w:sz="8" w:space="0" w:color="auto"/>
              <w:right w:val="nil"/>
            </w:tcBorders>
            <w:shd w:val="clear" w:color="auto" w:fill="auto"/>
            <w:hideMark/>
          </w:tcPr>
          <w:p w14:paraId="77B0B292" w14:textId="148C89F8"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w:t>
            </w:r>
          </w:p>
        </w:tc>
        <w:tc>
          <w:tcPr>
            <w:tcW w:w="1027" w:type="dxa"/>
            <w:tcBorders>
              <w:top w:val="nil"/>
              <w:left w:val="nil"/>
              <w:bottom w:val="single" w:sz="8" w:space="0" w:color="auto"/>
              <w:right w:val="nil"/>
            </w:tcBorders>
            <w:shd w:val="clear" w:color="auto" w:fill="auto"/>
            <w:hideMark/>
          </w:tcPr>
          <w:p w14:paraId="50BF956E" w14:textId="7C14DD85"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1028" w:type="dxa"/>
            <w:tcBorders>
              <w:top w:val="nil"/>
              <w:left w:val="nil"/>
              <w:bottom w:val="single" w:sz="8" w:space="0" w:color="auto"/>
              <w:right w:val="nil"/>
            </w:tcBorders>
            <w:shd w:val="clear" w:color="auto" w:fill="auto"/>
            <w:hideMark/>
          </w:tcPr>
          <w:p w14:paraId="60D489AE" w14:textId="0FB0BE2C"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2</w:t>
            </w:r>
          </w:p>
        </w:tc>
        <w:tc>
          <w:tcPr>
            <w:tcW w:w="1028" w:type="dxa"/>
            <w:tcBorders>
              <w:top w:val="nil"/>
              <w:left w:val="nil"/>
              <w:bottom w:val="single" w:sz="8" w:space="0" w:color="auto"/>
              <w:right w:val="nil"/>
            </w:tcBorders>
            <w:shd w:val="clear" w:color="auto" w:fill="auto"/>
            <w:hideMark/>
          </w:tcPr>
          <w:p w14:paraId="54B2C78E" w14:textId="5CDB1E38"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0</w:t>
            </w:r>
          </w:p>
        </w:tc>
        <w:tc>
          <w:tcPr>
            <w:tcW w:w="1099" w:type="dxa"/>
            <w:tcBorders>
              <w:top w:val="nil"/>
              <w:left w:val="nil"/>
              <w:bottom w:val="single" w:sz="8" w:space="0" w:color="auto"/>
              <w:right w:val="nil"/>
            </w:tcBorders>
            <w:shd w:val="clear" w:color="auto" w:fill="auto"/>
            <w:hideMark/>
          </w:tcPr>
          <w:p w14:paraId="699E6947" w14:textId="2D0C98C0"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3</w:t>
            </w:r>
          </w:p>
        </w:tc>
        <w:tc>
          <w:tcPr>
            <w:tcW w:w="956" w:type="dxa"/>
            <w:tcBorders>
              <w:top w:val="nil"/>
              <w:left w:val="nil"/>
              <w:bottom w:val="single" w:sz="8" w:space="0" w:color="auto"/>
              <w:right w:val="nil"/>
            </w:tcBorders>
            <w:shd w:val="clear" w:color="auto" w:fill="auto"/>
            <w:hideMark/>
          </w:tcPr>
          <w:p w14:paraId="7D39A8B3" w14:textId="36F25051"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9</w:t>
            </w:r>
          </w:p>
        </w:tc>
        <w:tc>
          <w:tcPr>
            <w:tcW w:w="1028" w:type="dxa"/>
            <w:tcBorders>
              <w:top w:val="nil"/>
              <w:left w:val="nil"/>
              <w:bottom w:val="single" w:sz="8" w:space="0" w:color="auto"/>
              <w:right w:val="nil"/>
            </w:tcBorders>
            <w:shd w:val="clear" w:color="auto" w:fill="auto"/>
            <w:hideMark/>
          </w:tcPr>
          <w:p w14:paraId="2809C80D" w14:textId="61602301" w:rsidR="00AA0AF2" w:rsidRPr="00A4152A" w:rsidRDefault="00AA0AF2" w:rsidP="00AA0AF2">
            <w:pPr>
              <w:spacing w:after="0"/>
              <w:jc w:val="right"/>
              <w:rPr>
                <w:rFonts w:eastAsia="Times New Roman"/>
                <w:color w:val="000000"/>
                <w:sz w:val="18"/>
                <w:szCs w:val="18"/>
                <w:lang w:eastAsia="en-AU"/>
              </w:rPr>
            </w:pPr>
            <w:r>
              <w:rPr>
                <w:rFonts w:eastAsiaTheme="minorHAnsi"/>
                <w:color w:val="000000"/>
                <w:sz w:val="18"/>
                <w:szCs w:val="18"/>
              </w:rPr>
              <w:t>1.4%</w:t>
            </w:r>
          </w:p>
        </w:tc>
      </w:tr>
      <w:tr w:rsidR="00AA0AF2" w:rsidRPr="00B52D41" w14:paraId="632535B3" w14:textId="77777777" w:rsidTr="003660FB">
        <w:trPr>
          <w:trHeight w:val="255"/>
        </w:trPr>
        <w:tc>
          <w:tcPr>
            <w:tcW w:w="1418" w:type="dxa"/>
            <w:tcBorders>
              <w:top w:val="nil"/>
              <w:left w:val="nil"/>
              <w:bottom w:val="single" w:sz="8" w:space="0" w:color="auto"/>
              <w:right w:val="nil"/>
            </w:tcBorders>
            <w:shd w:val="clear" w:color="auto" w:fill="auto"/>
            <w:vAlign w:val="center"/>
            <w:hideMark/>
          </w:tcPr>
          <w:p w14:paraId="2B57A27A" w14:textId="3F271DE6" w:rsidR="00AA0AF2" w:rsidRPr="00A4152A" w:rsidRDefault="00AA0AF2" w:rsidP="00AA0AF2">
            <w:pPr>
              <w:spacing w:after="0"/>
              <w:rPr>
                <w:rFonts w:eastAsia="Times New Roman"/>
                <w:b/>
                <w:bCs/>
                <w:color w:val="000000"/>
                <w:sz w:val="18"/>
                <w:szCs w:val="18"/>
                <w:lang w:eastAsia="en-AU"/>
              </w:rPr>
            </w:pPr>
            <w:r w:rsidRPr="00A4152A">
              <w:rPr>
                <w:rFonts w:eastAsiaTheme="minorHAnsi"/>
                <w:b/>
                <w:bCs/>
                <w:color w:val="000000"/>
                <w:sz w:val="18"/>
                <w:szCs w:val="18"/>
              </w:rPr>
              <w:t>Total</w:t>
            </w:r>
          </w:p>
        </w:tc>
        <w:tc>
          <w:tcPr>
            <w:tcW w:w="1027" w:type="dxa"/>
            <w:tcBorders>
              <w:top w:val="nil"/>
              <w:left w:val="nil"/>
              <w:bottom w:val="single" w:sz="8" w:space="0" w:color="auto"/>
              <w:right w:val="nil"/>
            </w:tcBorders>
            <w:shd w:val="clear" w:color="auto" w:fill="auto"/>
            <w:hideMark/>
          </w:tcPr>
          <w:p w14:paraId="5C00F005" w14:textId="6A0021F6" w:rsidR="00AA0AF2" w:rsidRPr="00A4152A" w:rsidRDefault="00AA0AF2" w:rsidP="00AA0AF2">
            <w:pPr>
              <w:spacing w:after="0"/>
              <w:jc w:val="right"/>
              <w:rPr>
                <w:rFonts w:eastAsia="Times New Roman"/>
                <w:b/>
                <w:bCs/>
                <w:color w:val="000000"/>
                <w:sz w:val="18"/>
                <w:szCs w:val="18"/>
                <w:lang w:eastAsia="en-AU"/>
              </w:rPr>
            </w:pPr>
            <w:r>
              <w:rPr>
                <w:rFonts w:eastAsiaTheme="minorHAnsi"/>
                <w:b/>
                <w:bCs/>
                <w:color w:val="000000"/>
                <w:sz w:val="18"/>
                <w:szCs w:val="18"/>
              </w:rPr>
              <w:t>22</w:t>
            </w:r>
          </w:p>
        </w:tc>
        <w:tc>
          <w:tcPr>
            <w:tcW w:w="1028" w:type="dxa"/>
            <w:tcBorders>
              <w:top w:val="nil"/>
              <w:left w:val="nil"/>
              <w:bottom w:val="single" w:sz="8" w:space="0" w:color="auto"/>
              <w:right w:val="nil"/>
            </w:tcBorders>
            <w:shd w:val="clear" w:color="auto" w:fill="auto"/>
            <w:hideMark/>
          </w:tcPr>
          <w:p w14:paraId="2B04D785" w14:textId="54CCC17A" w:rsidR="00AA0AF2" w:rsidRPr="00A4152A" w:rsidRDefault="00AA0AF2" w:rsidP="00AA0AF2">
            <w:pPr>
              <w:spacing w:after="0"/>
              <w:jc w:val="right"/>
              <w:rPr>
                <w:rFonts w:eastAsia="Times New Roman"/>
                <w:b/>
                <w:bCs/>
                <w:color w:val="000000"/>
                <w:sz w:val="18"/>
                <w:szCs w:val="18"/>
                <w:lang w:eastAsia="en-AU"/>
              </w:rPr>
            </w:pPr>
            <w:r>
              <w:rPr>
                <w:rFonts w:eastAsiaTheme="minorHAnsi"/>
                <w:b/>
                <w:bCs/>
                <w:color w:val="000000"/>
                <w:sz w:val="18"/>
                <w:szCs w:val="18"/>
              </w:rPr>
              <w:t>71</w:t>
            </w:r>
          </w:p>
        </w:tc>
        <w:tc>
          <w:tcPr>
            <w:tcW w:w="1027" w:type="dxa"/>
            <w:tcBorders>
              <w:top w:val="nil"/>
              <w:left w:val="nil"/>
              <w:bottom w:val="single" w:sz="8" w:space="0" w:color="auto"/>
              <w:right w:val="nil"/>
            </w:tcBorders>
            <w:shd w:val="clear" w:color="auto" w:fill="auto"/>
            <w:hideMark/>
          </w:tcPr>
          <w:p w14:paraId="73CCCBC6" w14:textId="546C6585" w:rsidR="00AA0AF2" w:rsidRPr="00A4152A" w:rsidRDefault="00AA0AF2" w:rsidP="00AA0AF2">
            <w:pPr>
              <w:spacing w:after="0"/>
              <w:jc w:val="right"/>
              <w:rPr>
                <w:rFonts w:eastAsia="Times New Roman"/>
                <w:b/>
                <w:bCs/>
                <w:color w:val="000000"/>
                <w:sz w:val="18"/>
                <w:szCs w:val="18"/>
                <w:lang w:eastAsia="en-AU"/>
              </w:rPr>
            </w:pPr>
            <w:r>
              <w:rPr>
                <w:rFonts w:eastAsiaTheme="minorHAnsi"/>
                <w:b/>
                <w:bCs/>
                <w:color w:val="000000"/>
                <w:sz w:val="18"/>
                <w:szCs w:val="18"/>
              </w:rPr>
              <w:t>221</w:t>
            </w:r>
          </w:p>
        </w:tc>
        <w:tc>
          <w:tcPr>
            <w:tcW w:w="1028" w:type="dxa"/>
            <w:tcBorders>
              <w:top w:val="nil"/>
              <w:left w:val="nil"/>
              <w:bottom w:val="single" w:sz="8" w:space="0" w:color="auto"/>
              <w:right w:val="nil"/>
            </w:tcBorders>
            <w:shd w:val="clear" w:color="auto" w:fill="auto"/>
            <w:hideMark/>
          </w:tcPr>
          <w:p w14:paraId="12B26F8E" w14:textId="00490ED5" w:rsidR="00AA0AF2" w:rsidRPr="00A4152A" w:rsidRDefault="00AA0AF2" w:rsidP="00AA0AF2">
            <w:pPr>
              <w:spacing w:after="0"/>
              <w:jc w:val="right"/>
              <w:rPr>
                <w:rFonts w:eastAsia="Times New Roman"/>
                <w:b/>
                <w:bCs/>
                <w:color w:val="000000"/>
                <w:sz w:val="18"/>
                <w:szCs w:val="18"/>
                <w:lang w:eastAsia="en-AU"/>
              </w:rPr>
            </w:pPr>
            <w:r>
              <w:rPr>
                <w:rFonts w:eastAsiaTheme="minorHAnsi"/>
                <w:b/>
                <w:bCs/>
                <w:color w:val="000000"/>
                <w:sz w:val="18"/>
                <w:szCs w:val="18"/>
              </w:rPr>
              <w:t>215</w:t>
            </w:r>
          </w:p>
        </w:tc>
        <w:tc>
          <w:tcPr>
            <w:tcW w:w="1028" w:type="dxa"/>
            <w:tcBorders>
              <w:top w:val="nil"/>
              <w:left w:val="nil"/>
              <w:bottom w:val="single" w:sz="8" w:space="0" w:color="auto"/>
              <w:right w:val="nil"/>
            </w:tcBorders>
            <w:shd w:val="clear" w:color="auto" w:fill="auto"/>
            <w:hideMark/>
          </w:tcPr>
          <w:p w14:paraId="626E618B" w14:textId="36DC0C76" w:rsidR="00AA0AF2" w:rsidRPr="00A4152A" w:rsidRDefault="00AA0AF2" w:rsidP="00AA0AF2">
            <w:pPr>
              <w:spacing w:after="0"/>
              <w:jc w:val="right"/>
              <w:rPr>
                <w:rFonts w:eastAsia="Times New Roman"/>
                <w:b/>
                <w:bCs/>
                <w:color w:val="000000"/>
                <w:sz w:val="18"/>
                <w:szCs w:val="18"/>
                <w:lang w:eastAsia="en-AU"/>
              </w:rPr>
            </w:pPr>
            <w:r>
              <w:rPr>
                <w:rFonts w:eastAsiaTheme="minorHAnsi"/>
                <w:b/>
                <w:bCs/>
                <w:color w:val="000000"/>
                <w:sz w:val="18"/>
                <w:szCs w:val="18"/>
              </w:rPr>
              <w:t>105</w:t>
            </w:r>
          </w:p>
        </w:tc>
        <w:tc>
          <w:tcPr>
            <w:tcW w:w="1099" w:type="dxa"/>
            <w:tcBorders>
              <w:top w:val="nil"/>
              <w:left w:val="nil"/>
              <w:bottom w:val="single" w:sz="8" w:space="0" w:color="auto"/>
              <w:right w:val="nil"/>
            </w:tcBorders>
            <w:shd w:val="clear" w:color="auto" w:fill="auto"/>
            <w:hideMark/>
          </w:tcPr>
          <w:p w14:paraId="3FA0EBDC" w14:textId="79CAE511" w:rsidR="00AA0AF2" w:rsidRPr="00A4152A" w:rsidRDefault="00AA0AF2" w:rsidP="00AA0AF2">
            <w:pPr>
              <w:spacing w:after="0"/>
              <w:jc w:val="right"/>
              <w:rPr>
                <w:rFonts w:eastAsia="Times New Roman"/>
                <w:b/>
                <w:bCs/>
                <w:color w:val="000000"/>
                <w:sz w:val="18"/>
                <w:szCs w:val="18"/>
                <w:lang w:eastAsia="en-AU"/>
              </w:rPr>
            </w:pPr>
            <w:r>
              <w:rPr>
                <w:rFonts w:eastAsiaTheme="minorHAnsi"/>
                <w:b/>
                <w:bCs/>
                <w:color w:val="000000"/>
                <w:sz w:val="18"/>
                <w:szCs w:val="18"/>
              </w:rPr>
              <w:t>25</w:t>
            </w:r>
          </w:p>
        </w:tc>
        <w:tc>
          <w:tcPr>
            <w:tcW w:w="956" w:type="dxa"/>
            <w:tcBorders>
              <w:top w:val="nil"/>
              <w:left w:val="nil"/>
              <w:bottom w:val="single" w:sz="8" w:space="0" w:color="auto"/>
              <w:right w:val="nil"/>
            </w:tcBorders>
            <w:shd w:val="clear" w:color="auto" w:fill="auto"/>
            <w:hideMark/>
          </w:tcPr>
          <w:p w14:paraId="1B853303" w14:textId="055AFED1" w:rsidR="00AA0AF2" w:rsidRPr="00A4152A" w:rsidRDefault="00AA0AF2" w:rsidP="00AA0AF2">
            <w:pPr>
              <w:spacing w:after="0"/>
              <w:jc w:val="right"/>
              <w:rPr>
                <w:rFonts w:eastAsia="Times New Roman"/>
                <w:b/>
                <w:bCs/>
                <w:color w:val="000000"/>
                <w:sz w:val="18"/>
                <w:szCs w:val="18"/>
                <w:lang w:eastAsia="en-AU"/>
              </w:rPr>
            </w:pPr>
            <w:r>
              <w:rPr>
                <w:rFonts w:eastAsiaTheme="minorHAnsi"/>
                <w:b/>
                <w:bCs/>
                <w:color w:val="000000"/>
                <w:sz w:val="18"/>
                <w:szCs w:val="18"/>
              </w:rPr>
              <w:t>659</w:t>
            </w:r>
          </w:p>
        </w:tc>
        <w:tc>
          <w:tcPr>
            <w:tcW w:w="1028" w:type="dxa"/>
            <w:tcBorders>
              <w:top w:val="nil"/>
              <w:left w:val="nil"/>
              <w:bottom w:val="single" w:sz="8" w:space="0" w:color="auto"/>
              <w:right w:val="nil"/>
            </w:tcBorders>
            <w:shd w:val="clear" w:color="auto" w:fill="auto"/>
            <w:hideMark/>
          </w:tcPr>
          <w:p w14:paraId="6002B6A1" w14:textId="1E8986F5" w:rsidR="00AA0AF2" w:rsidRPr="00A4152A" w:rsidRDefault="00AA0AF2" w:rsidP="00AA0AF2">
            <w:pPr>
              <w:spacing w:after="0"/>
              <w:rPr>
                <w:rFonts w:eastAsia="Times New Roman"/>
                <w:b/>
                <w:bCs/>
                <w:color w:val="000000"/>
                <w:sz w:val="18"/>
                <w:szCs w:val="18"/>
                <w:lang w:eastAsia="en-AU"/>
              </w:rPr>
            </w:pPr>
          </w:p>
        </w:tc>
      </w:tr>
      <w:tr w:rsidR="00AA0AF2" w:rsidRPr="00B52D41" w14:paraId="41752B91" w14:textId="77777777" w:rsidTr="003660FB">
        <w:trPr>
          <w:trHeight w:val="255"/>
        </w:trPr>
        <w:tc>
          <w:tcPr>
            <w:tcW w:w="1418" w:type="dxa"/>
            <w:tcBorders>
              <w:top w:val="nil"/>
              <w:left w:val="nil"/>
              <w:bottom w:val="single" w:sz="8" w:space="0" w:color="auto"/>
              <w:right w:val="nil"/>
            </w:tcBorders>
            <w:shd w:val="clear" w:color="auto" w:fill="auto"/>
            <w:vAlign w:val="center"/>
            <w:hideMark/>
          </w:tcPr>
          <w:p w14:paraId="2589ED7E" w14:textId="52C47E28" w:rsidR="00AA0AF2" w:rsidRPr="00A4152A" w:rsidRDefault="00AA0AF2" w:rsidP="00AA0AF2">
            <w:pPr>
              <w:spacing w:after="0"/>
              <w:rPr>
                <w:rFonts w:eastAsia="Times New Roman"/>
                <w:b/>
                <w:bCs/>
                <w:color w:val="000000"/>
                <w:sz w:val="18"/>
                <w:szCs w:val="18"/>
                <w:lang w:eastAsia="en-AU"/>
              </w:rPr>
            </w:pPr>
            <w:r w:rsidRPr="00A4152A">
              <w:rPr>
                <w:rFonts w:eastAsiaTheme="minorHAnsi"/>
                <w:b/>
                <w:bCs/>
                <w:color w:val="000000"/>
                <w:sz w:val="18"/>
                <w:szCs w:val="18"/>
              </w:rPr>
              <w:t>Percent</w:t>
            </w:r>
          </w:p>
        </w:tc>
        <w:tc>
          <w:tcPr>
            <w:tcW w:w="1027" w:type="dxa"/>
            <w:tcBorders>
              <w:top w:val="nil"/>
              <w:left w:val="nil"/>
              <w:bottom w:val="single" w:sz="8" w:space="0" w:color="auto"/>
              <w:right w:val="nil"/>
            </w:tcBorders>
            <w:shd w:val="clear" w:color="auto" w:fill="auto"/>
            <w:hideMark/>
          </w:tcPr>
          <w:p w14:paraId="3768CFF8" w14:textId="6617885D" w:rsidR="00AA0AF2" w:rsidRPr="00A4152A" w:rsidRDefault="00AA0AF2" w:rsidP="00AA0AF2">
            <w:pPr>
              <w:spacing w:after="0"/>
              <w:jc w:val="right"/>
              <w:rPr>
                <w:rFonts w:eastAsia="Times New Roman"/>
                <w:b/>
                <w:bCs/>
                <w:color w:val="000000"/>
                <w:sz w:val="18"/>
                <w:szCs w:val="18"/>
                <w:lang w:eastAsia="en-AU"/>
              </w:rPr>
            </w:pPr>
            <w:r>
              <w:rPr>
                <w:rFonts w:eastAsiaTheme="minorHAnsi"/>
                <w:b/>
                <w:bCs/>
                <w:color w:val="000000"/>
                <w:sz w:val="18"/>
                <w:szCs w:val="18"/>
              </w:rPr>
              <w:t>3.3%</w:t>
            </w:r>
          </w:p>
        </w:tc>
        <w:tc>
          <w:tcPr>
            <w:tcW w:w="1028" w:type="dxa"/>
            <w:tcBorders>
              <w:top w:val="nil"/>
              <w:left w:val="nil"/>
              <w:bottom w:val="single" w:sz="8" w:space="0" w:color="auto"/>
              <w:right w:val="nil"/>
            </w:tcBorders>
            <w:shd w:val="clear" w:color="auto" w:fill="auto"/>
            <w:hideMark/>
          </w:tcPr>
          <w:p w14:paraId="4AFF24BA" w14:textId="728E1FA2" w:rsidR="00AA0AF2" w:rsidRPr="00A4152A" w:rsidRDefault="00AA0AF2" w:rsidP="00AA0AF2">
            <w:pPr>
              <w:spacing w:after="0"/>
              <w:jc w:val="right"/>
              <w:rPr>
                <w:rFonts w:eastAsia="Times New Roman"/>
                <w:b/>
                <w:bCs/>
                <w:color w:val="000000"/>
                <w:sz w:val="18"/>
                <w:szCs w:val="18"/>
                <w:lang w:eastAsia="en-AU"/>
              </w:rPr>
            </w:pPr>
            <w:r>
              <w:rPr>
                <w:rFonts w:eastAsiaTheme="minorHAnsi"/>
                <w:b/>
                <w:bCs/>
                <w:color w:val="000000"/>
                <w:sz w:val="18"/>
                <w:szCs w:val="18"/>
              </w:rPr>
              <w:t>10.8%</w:t>
            </w:r>
          </w:p>
        </w:tc>
        <w:tc>
          <w:tcPr>
            <w:tcW w:w="1027" w:type="dxa"/>
            <w:tcBorders>
              <w:top w:val="nil"/>
              <w:left w:val="nil"/>
              <w:bottom w:val="single" w:sz="8" w:space="0" w:color="auto"/>
              <w:right w:val="nil"/>
            </w:tcBorders>
            <w:shd w:val="clear" w:color="auto" w:fill="auto"/>
            <w:hideMark/>
          </w:tcPr>
          <w:p w14:paraId="3930BFEC" w14:textId="7CC8AD6B" w:rsidR="00AA0AF2" w:rsidRPr="00A4152A" w:rsidRDefault="00AA0AF2" w:rsidP="00AA0AF2">
            <w:pPr>
              <w:spacing w:after="0"/>
              <w:jc w:val="right"/>
              <w:rPr>
                <w:rFonts w:eastAsia="Times New Roman"/>
                <w:b/>
                <w:bCs/>
                <w:color w:val="000000"/>
                <w:sz w:val="18"/>
                <w:szCs w:val="18"/>
                <w:lang w:eastAsia="en-AU"/>
              </w:rPr>
            </w:pPr>
            <w:r>
              <w:rPr>
                <w:rFonts w:eastAsiaTheme="minorHAnsi"/>
                <w:b/>
                <w:bCs/>
                <w:color w:val="000000"/>
                <w:sz w:val="18"/>
                <w:szCs w:val="18"/>
              </w:rPr>
              <w:t>33.5%</w:t>
            </w:r>
          </w:p>
        </w:tc>
        <w:tc>
          <w:tcPr>
            <w:tcW w:w="1028" w:type="dxa"/>
            <w:tcBorders>
              <w:top w:val="nil"/>
              <w:left w:val="nil"/>
              <w:bottom w:val="single" w:sz="8" w:space="0" w:color="auto"/>
              <w:right w:val="nil"/>
            </w:tcBorders>
            <w:shd w:val="clear" w:color="auto" w:fill="auto"/>
            <w:hideMark/>
          </w:tcPr>
          <w:p w14:paraId="1E3F9E19" w14:textId="799C54D0" w:rsidR="00AA0AF2" w:rsidRPr="00A4152A" w:rsidRDefault="00AA0AF2" w:rsidP="00AA0AF2">
            <w:pPr>
              <w:spacing w:after="0"/>
              <w:jc w:val="right"/>
              <w:rPr>
                <w:rFonts w:eastAsia="Times New Roman"/>
                <w:b/>
                <w:bCs/>
                <w:color w:val="000000"/>
                <w:sz w:val="18"/>
                <w:szCs w:val="18"/>
                <w:lang w:eastAsia="en-AU"/>
              </w:rPr>
            </w:pPr>
            <w:r>
              <w:rPr>
                <w:rFonts w:eastAsiaTheme="minorHAnsi"/>
                <w:b/>
                <w:bCs/>
                <w:color w:val="000000"/>
                <w:sz w:val="18"/>
                <w:szCs w:val="18"/>
              </w:rPr>
              <w:t>32.6%</w:t>
            </w:r>
          </w:p>
        </w:tc>
        <w:tc>
          <w:tcPr>
            <w:tcW w:w="1028" w:type="dxa"/>
            <w:tcBorders>
              <w:top w:val="nil"/>
              <w:left w:val="nil"/>
              <w:bottom w:val="single" w:sz="8" w:space="0" w:color="auto"/>
              <w:right w:val="nil"/>
            </w:tcBorders>
            <w:shd w:val="clear" w:color="auto" w:fill="auto"/>
            <w:hideMark/>
          </w:tcPr>
          <w:p w14:paraId="09A0E500" w14:textId="1B25DAD8" w:rsidR="00AA0AF2" w:rsidRPr="00A4152A" w:rsidRDefault="00AA0AF2" w:rsidP="00AA0AF2">
            <w:pPr>
              <w:spacing w:after="0"/>
              <w:jc w:val="right"/>
              <w:rPr>
                <w:rFonts w:eastAsia="Times New Roman"/>
                <w:b/>
                <w:bCs/>
                <w:color w:val="000000"/>
                <w:sz w:val="18"/>
                <w:szCs w:val="18"/>
                <w:lang w:eastAsia="en-AU"/>
              </w:rPr>
            </w:pPr>
            <w:r>
              <w:rPr>
                <w:rFonts w:eastAsiaTheme="minorHAnsi"/>
                <w:b/>
                <w:bCs/>
                <w:color w:val="000000"/>
                <w:sz w:val="18"/>
                <w:szCs w:val="18"/>
              </w:rPr>
              <w:t>15.9%</w:t>
            </w:r>
          </w:p>
        </w:tc>
        <w:tc>
          <w:tcPr>
            <w:tcW w:w="1099" w:type="dxa"/>
            <w:tcBorders>
              <w:top w:val="nil"/>
              <w:left w:val="nil"/>
              <w:bottom w:val="single" w:sz="8" w:space="0" w:color="auto"/>
              <w:right w:val="nil"/>
            </w:tcBorders>
            <w:shd w:val="clear" w:color="auto" w:fill="auto"/>
            <w:hideMark/>
          </w:tcPr>
          <w:p w14:paraId="7C7DE226" w14:textId="17EDBC7B" w:rsidR="00AA0AF2" w:rsidRPr="00A4152A" w:rsidRDefault="00AA0AF2" w:rsidP="00AA0AF2">
            <w:pPr>
              <w:spacing w:after="0"/>
              <w:jc w:val="right"/>
              <w:rPr>
                <w:rFonts w:eastAsia="Times New Roman"/>
                <w:b/>
                <w:bCs/>
                <w:color w:val="000000"/>
                <w:sz w:val="18"/>
                <w:szCs w:val="18"/>
                <w:lang w:eastAsia="en-AU"/>
              </w:rPr>
            </w:pPr>
            <w:r>
              <w:rPr>
                <w:rFonts w:eastAsiaTheme="minorHAnsi"/>
                <w:b/>
                <w:bCs/>
                <w:color w:val="000000"/>
                <w:sz w:val="18"/>
                <w:szCs w:val="18"/>
              </w:rPr>
              <w:t>3.8%</w:t>
            </w:r>
          </w:p>
        </w:tc>
        <w:tc>
          <w:tcPr>
            <w:tcW w:w="956" w:type="dxa"/>
            <w:tcBorders>
              <w:top w:val="nil"/>
              <w:left w:val="nil"/>
              <w:bottom w:val="single" w:sz="8" w:space="0" w:color="auto"/>
              <w:right w:val="nil"/>
            </w:tcBorders>
            <w:shd w:val="clear" w:color="auto" w:fill="auto"/>
            <w:hideMark/>
          </w:tcPr>
          <w:p w14:paraId="0459D201" w14:textId="260B2AC2" w:rsidR="00AA0AF2" w:rsidRPr="00A4152A" w:rsidRDefault="00AA0AF2" w:rsidP="00AA0AF2">
            <w:pPr>
              <w:spacing w:after="0"/>
              <w:jc w:val="right"/>
              <w:rPr>
                <w:rFonts w:eastAsia="Times New Roman"/>
                <w:b/>
                <w:bCs/>
                <w:color w:val="000000"/>
                <w:sz w:val="18"/>
                <w:szCs w:val="18"/>
                <w:lang w:eastAsia="en-AU"/>
              </w:rPr>
            </w:pPr>
            <w:r>
              <w:rPr>
                <w:rFonts w:eastAsiaTheme="minorHAnsi"/>
                <w:b/>
                <w:bCs/>
                <w:color w:val="000000"/>
                <w:sz w:val="18"/>
                <w:szCs w:val="18"/>
              </w:rPr>
              <w:t>100.0%</w:t>
            </w:r>
          </w:p>
        </w:tc>
        <w:tc>
          <w:tcPr>
            <w:tcW w:w="1028" w:type="dxa"/>
            <w:tcBorders>
              <w:top w:val="nil"/>
              <w:left w:val="nil"/>
              <w:bottom w:val="single" w:sz="8" w:space="0" w:color="auto"/>
              <w:right w:val="nil"/>
            </w:tcBorders>
            <w:shd w:val="clear" w:color="auto" w:fill="auto"/>
            <w:hideMark/>
          </w:tcPr>
          <w:p w14:paraId="04DA3022" w14:textId="4C865E00" w:rsidR="00AA0AF2" w:rsidRPr="00A4152A" w:rsidRDefault="00AA0AF2" w:rsidP="00AA0AF2">
            <w:pPr>
              <w:spacing w:after="0"/>
              <w:jc w:val="right"/>
              <w:rPr>
                <w:rFonts w:eastAsia="Times New Roman"/>
                <w:b/>
                <w:bCs/>
                <w:color w:val="000000"/>
                <w:sz w:val="18"/>
                <w:szCs w:val="18"/>
                <w:lang w:eastAsia="en-AU"/>
              </w:rPr>
            </w:pPr>
          </w:p>
        </w:tc>
      </w:tr>
    </w:tbl>
    <w:p w14:paraId="591794B1" w14:textId="5196362B" w:rsidR="003F7D0D" w:rsidRDefault="00820955" w:rsidP="00CA757A">
      <w:pPr>
        <w:rPr>
          <w:b/>
          <w:sz w:val="16"/>
          <w:szCs w:val="16"/>
        </w:rPr>
      </w:pPr>
      <w:r w:rsidRPr="00CA757A">
        <w:rPr>
          <w:b/>
          <w:sz w:val="16"/>
          <w:szCs w:val="16"/>
        </w:rPr>
        <w:t xml:space="preserve">Note: </w:t>
      </w:r>
      <w:r w:rsidR="003B582A">
        <w:rPr>
          <w:b/>
          <w:sz w:val="16"/>
          <w:szCs w:val="16"/>
        </w:rPr>
        <w:t xml:space="preserve">QLD </w:t>
      </w:r>
      <w:r w:rsidR="00CF386E">
        <w:rPr>
          <w:b/>
          <w:sz w:val="16"/>
          <w:szCs w:val="16"/>
        </w:rPr>
        <w:t xml:space="preserve">reported </w:t>
      </w:r>
      <w:r w:rsidR="00A85414">
        <w:rPr>
          <w:b/>
          <w:sz w:val="16"/>
          <w:szCs w:val="16"/>
        </w:rPr>
        <w:t>most of the</w:t>
      </w:r>
      <w:r w:rsidR="003B582A">
        <w:rPr>
          <w:b/>
          <w:sz w:val="16"/>
          <w:szCs w:val="16"/>
        </w:rPr>
        <w:t xml:space="preserve"> </w:t>
      </w:r>
      <w:r w:rsidR="00FE0EED" w:rsidRPr="00FE0EED">
        <w:rPr>
          <w:b/>
          <w:sz w:val="16"/>
          <w:szCs w:val="16"/>
        </w:rPr>
        <w:t>non-transfusion related FNHTRs</w:t>
      </w:r>
    </w:p>
    <w:p w14:paraId="6919A38E" w14:textId="77777777" w:rsidR="00E55B1C" w:rsidRDefault="00E55B1C">
      <w:pPr>
        <w:spacing w:line="276" w:lineRule="auto"/>
      </w:pPr>
      <w:bookmarkStart w:id="50" w:name="_Hlk98830168"/>
      <w:r>
        <w:br w:type="page"/>
      </w:r>
    </w:p>
    <w:p w14:paraId="042E1668" w14:textId="0C033D38" w:rsidR="00D907BB" w:rsidRPr="00073E7A" w:rsidRDefault="00D907BB" w:rsidP="00D907BB">
      <w:bookmarkStart w:id="51" w:name="_Ref116889118"/>
      <w:bookmarkStart w:id="52" w:name="_Toc114831671"/>
      <w:bookmarkEnd w:id="50"/>
      <w:r w:rsidRPr="00073E7A">
        <w:lastRenderedPageBreak/>
        <w:t xml:space="preserve">A breakdown of adverse events by clinical outcome severity in </w:t>
      </w:r>
      <w:r w:rsidR="00950C49">
        <w:fldChar w:fldCharType="begin"/>
      </w:r>
      <w:r w:rsidR="00950C49">
        <w:instrText xml:space="preserve"> REF _Ref172626867 \h  \* MERGEFORMAT </w:instrText>
      </w:r>
      <w:r w:rsidR="00950C49">
        <w:fldChar w:fldCharType="separate"/>
      </w:r>
      <w:r w:rsidR="006243AD" w:rsidRPr="00BE1BAD">
        <w:rPr>
          <w:b/>
        </w:rPr>
        <w:t xml:space="preserve">Table </w:t>
      </w:r>
      <w:r w:rsidR="006243AD" w:rsidRPr="006243AD">
        <w:rPr>
          <w:b/>
          <w:iCs/>
          <w:noProof/>
        </w:rPr>
        <w:t>7</w:t>
      </w:r>
      <w:r w:rsidR="00950C49">
        <w:fldChar w:fldCharType="end"/>
      </w:r>
      <w:r w:rsidR="00950C49">
        <w:t xml:space="preserve"> </w:t>
      </w:r>
      <w:r w:rsidRPr="00073E7A">
        <w:t>shows:</w:t>
      </w:r>
    </w:p>
    <w:p w14:paraId="771E4814" w14:textId="44E9DF0E" w:rsidR="00D907BB" w:rsidRPr="00073E7A" w:rsidRDefault="00D907BB" w:rsidP="00D907BB">
      <w:pPr>
        <w:pStyle w:val="ListParagraph"/>
        <w:numPr>
          <w:ilvl w:val="0"/>
          <w:numId w:val="10"/>
        </w:numPr>
      </w:pPr>
      <w:r w:rsidRPr="00073E7A">
        <w:t>three reported death</w:t>
      </w:r>
      <w:r w:rsidR="00F25B9F">
        <w:t>s</w:t>
      </w:r>
      <w:r w:rsidRPr="00073E7A">
        <w:t xml:space="preserve"> with one TACO death possibly related to transfusion</w:t>
      </w:r>
    </w:p>
    <w:p w14:paraId="5FC01F39" w14:textId="77777777" w:rsidR="00D907BB" w:rsidRPr="00073E7A" w:rsidRDefault="00D907BB" w:rsidP="00D907BB">
      <w:pPr>
        <w:pStyle w:val="ListParagraph"/>
        <w:numPr>
          <w:ilvl w:val="0"/>
          <w:numId w:val="10"/>
        </w:numPr>
      </w:pPr>
      <w:r w:rsidRPr="00073E7A">
        <w:t>life-threatening and severe morbidity events accounted for 12% of total reports</w:t>
      </w:r>
    </w:p>
    <w:p w14:paraId="345035D6" w14:textId="2119B315" w:rsidR="00D907BB" w:rsidRPr="00D907BB" w:rsidRDefault="00D907BB" w:rsidP="00D907BB">
      <w:pPr>
        <w:pStyle w:val="ListParagraph"/>
        <w:numPr>
          <w:ilvl w:val="0"/>
          <w:numId w:val="10"/>
        </w:numPr>
      </w:pPr>
      <w:r w:rsidRPr="00073E7A">
        <w:t xml:space="preserve">62% of reported adverse events related to minor morbidities. </w:t>
      </w:r>
    </w:p>
    <w:p w14:paraId="5D0CDED9" w14:textId="3A9FC482" w:rsidR="00BB6C44" w:rsidRDefault="00BB6C44" w:rsidP="00BB6C44">
      <w:pPr>
        <w:pStyle w:val="Caption"/>
        <w:keepNext/>
        <w:spacing w:after="0"/>
        <w:rPr>
          <w:b/>
          <w:i w:val="0"/>
          <w:color w:val="auto"/>
        </w:rPr>
      </w:pPr>
      <w:bookmarkStart w:id="53" w:name="_Ref172626867"/>
      <w:r w:rsidRPr="00BE1BAD">
        <w:rPr>
          <w:b/>
          <w:i w:val="0"/>
          <w:color w:val="auto"/>
        </w:rPr>
        <w:t xml:space="preserve">Table </w:t>
      </w:r>
      <w:r w:rsidRPr="00BE1BAD">
        <w:rPr>
          <w:b/>
          <w:i w:val="0"/>
          <w:color w:val="auto"/>
        </w:rPr>
        <w:fldChar w:fldCharType="begin"/>
      </w:r>
      <w:r w:rsidRPr="00BE1BAD">
        <w:rPr>
          <w:b/>
          <w:i w:val="0"/>
          <w:color w:val="auto"/>
        </w:rPr>
        <w:instrText xml:space="preserve"> SEQ Table \* ARABIC </w:instrText>
      </w:r>
      <w:r w:rsidRPr="00BE1BAD">
        <w:rPr>
          <w:b/>
          <w:i w:val="0"/>
          <w:color w:val="auto"/>
        </w:rPr>
        <w:fldChar w:fldCharType="separate"/>
      </w:r>
      <w:r w:rsidR="006243AD">
        <w:rPr>
          <w:b/>
          <w:i w:val="0"/>
          <w:noProof/>
          <w:color w:val="auto"/>
        </w:rPr>
        <w:t>7</w:t>
      </w:r>
      <w:r w:rsidRPr="00BE1BAD">
        <w:rPr>
          <w:b/>
          <w:i w:val="0"/>
          <w:color w:val="auto"/>
        </w:rPr>
        <w:fldChar w:fldCharType="end"/>
      </w:r>
      <w:bookmarkEnd w:id="51"/>
      <w:bookmarkEnd w:id="53"/>
      <w:r w:rsidRPr="00BE1BAD">
        <w:rPr>
          <w:b/>
          <w:i w:val="0"/>
          <w:color w:val="auto"/>
        </w:rPr>
        <w:t xml:space="preserve">: All adverse events by clinical outcome severity, </w:t>
      </w:r>
      <w:r w:rsidR="00BF6728">
        <w:rPr>
          <w:b/>
          <w:i w:val="0"/>
          <w:color w:val="auto"/>
        </w:rPr>
        <w:t>2021-22</w:t>
      </w:r>
      <w:bookmarkEnd w:id="52"/>
    </w:p>
    <w:tbl>
      <w:tblPr>
        <w:tblW w:w="8460" w:type="dxa"/>
        <w:tblLook w:val="04A0" w:firstRow="1" w:lastRow="0" w:firstColumn="1" w:lastColumn="0" w:noHBand="0" w:noVBand="1"/>
      </w:tblPr>
      <w:tblGrid>
        <w:gridCol w:w="1720"/>
        <w:gridCol w:w="760"/>
        <w:gridCol w:w="1180"/>
        <w:gridCol w:w="960"/>
        <w:gridCol w:w="960"/>
        <w:gridCol w:w="960"/>
        <w:gridCol w:w="960"/>
        <w:gridCol w:w="960"/>
      </w:tblGrid>
      <w:tr w:rsidR="00B52D41" w:rsidRPr="00B52D41" w14:paraId="68310E89" w14:textId="77777777" w:rsidTr="004A0390">
        <w:trPr>
          <w:trHeight w:val="1508"/>
        </w:trPr>
        <w:tc>
          <w:tcPr>
            <w:tcW w:w="1720" w:type="dxa"/>
            <w:tcBorders>
              <w:top w:val="nil"/>
              <w:left w:val="nil"/>
              <w:bottom w:val="nil"/>
              <w:right w:val="nil"/>
            </w:tcBorders>
            <w:shd w:val="clear" w:color="000000" w:fill="FF0000"/>
            <w:vAlign w:val="center"/>
            <w:hideMark/>
          </w:tcPr>
          <w:p w14:paraId="25DBF178" w14:textId="77777777" w:rsidR="00B52D41" w:rsidRPr="00B52D41" w:rsidRDefault="00B52D41" w:rsidP="00B52D41">
            <w:pPr>
              <w:spacing w:after="0"/>
              <w:rPr>
                <w:rFonts w:eastAsia="Times New Roman"/>
                <w:b/>
                <w:bCs/>
                <w:color w:val="FFFFFF"/>
                <w:sz w:val="20"/>
                <w:szCs w:val="20"/>
                <w:lang w:eastAsia="en-AU"/>
              </w:rPr>
            </w:pPr>
            <w:r w:rsidRPr="00B52D41">
              <w:rPr>
                <w:rFonts w:eastAsia="Times New Roman"/>
                <w:b/>
                <w:bCs/>
                <w:color w:val="FFFFFF"/>
                <w:sz w:val="20"/>
                <w:szCs w:val="20"/>
                <w:lang w:eastAsia="en-AU"/>
              </w:rPr>
              <w:t>Adverse event</w:t>
            </w:r>
          </w:p>
        </w:tc>
        <w:tc>
          <w:tcPr>
            <w:tcW w:w="760" w:type="dxa"/>
            <w:tcBorders>
              <w:top w:val="nil"/>
              <w:left w:val="nil"/>
              <w:bottom w:val="nil"/>
              <w:right w:val="nil"/>
            </w:tcBorders>
            <w:shd w:val="clear" w:color="000000" w:fill="FF0000"/>
            <w:textDirection w:val="btLr"/>
            <w:vAlign w:val="bottom"/>
            <w:hideMark/>
          </w:tcPr>
          <w:p w14:paraId="01CB4CA2" w14:textId="77777777" w:rsidR="00B52D41" w:rsidRPr="00B52D41" w:rsidRDefault="00B52D41" w:rsidP="00B52D41">
            <w:pPr>
              <w:spacing w:after="0"/>
              <w:rPr>
                <w:rFonts w:eastAsia="Times New Roman"/>
                <w:b/>
                <w:bCs/>
                <w:color w:val="FFFFFF"/>
                <w:sz w:val="20"/>
                <w:szCs w:val="20"/>
                <w:lang w:eastAsia="en-AU"/>
              </w:rPr>
            </w:pPr>
            <w:r w:rsidRPr="00B52D41">
              <w:rPr>
                <w:rFonts w:eastAsia="Times New Roman"/>
                <w:b/>
                <w:bCs/>
                <w:color w:val="FFFFFF"/>
                <w:sz w:val="20"/>
                <w:szCs w:val="20"/>
                <w:lang w:eastAsia="en-AU"/>
              </w:rPr>
              <w:t>Death</w:t>
            </w:r>
          </w:p>
        </w:tc>
        <w:tc>
          <w:tcPr>
            <w:tcW w:w="1180" w:type="dxa"/>
            <w:tcBorders>
              <w:top w:val="nil"/>
              <w:left w:val="nil"/>
              <w:bottom w:val="nil"/>
              <w:right w:val="nil"/>
            </w:tcBorders>
            <w:shd w:val="clear" w:color="000000" w:fill="FF0000"/>
            <w:textDirection w:val="btLr"/>
            <w:vAlign w:val="bottom"/>
            <w:hideMark/>
          </w:tcPr>
          <w:p w14:paraId="6F4793A1" w14:textId="77777777" w:rsidR="00B52D41" w:rsidRPr="00B52D41" w:rsidRDefault="00B52D41" w:rsidP="00B52D41">
            <w:pPr>
              <w:spacing w:after="0"/>
              <w:rPr>
                <w:rFonts w:eastAsia="Times New Roman"/>
                <w:b/>
                <w:bCs/>
                <w:color w:val="FFFFFF"/>
                <w:sz w:val="20"/>
                <w:szCs w:val="20"/>
                <w:lang w:eastAsia="en-AU"/>
              </w:rPr>
            </w:pPr>
            <w:r w:rsidRPr="00B52D41">
              <w:rPr>
                <w:rFonts w:eastAsia="Times New Roman"/>
                <w:b/>
                <w:bCs/>
                <w:color w:val="FFFFFF"/>
                <w:sz w:val="20"/>
                <w:szCs w:val="20"/>
                <w:lang w:eastAsia="en-AU"/>
              </w:rPr>
              <w:t>Life-threatening</w:t>
            </w:r>
          </w:p>
        </w:tc>
        <w:tc>
          <w:tcPr>
            <w:tcW w:w="960" w:type="dxa"/>
            <w:tcBorders>
              <w:top w:val="nil"/>
              <w:left w:val="nil"/>
              <w:bottom w:val="nil"/>
              <w:right w:val="nil"/>
            </w:tcBorders>
            <w:shd w:val="clear" w:color="000000" w:fill="FF0000"/>
            <w:textDirection w:val="btLr"/>
            <w:vAlign w:val="bottom"/>
            <w:hideMark/>
          </w:tcPr>
          <w:p w14:paraId="27F76AD9" w14:textId="77777777" w:rsidR="00B52D41" w:rsidRPr="00B52D41" w:rsidRDefault="00B52D41" w:rsidP="00B52D41">
            <w:pPr>
              <w:spacing w:after="0"/>
              <w:rPr>
                <w:rFonts w:eastAsia="Times New Roman"/>
                <w:b/>
                <w:bCs/>
                <w:color w:val="FFFFFF"/>
                <w:sz w:val="20"/>
                <w:szCs w:val="20"/>
                <w:lang w:eastAsia="en-AU"/>
              </w:rPr>
            </w:pPr>
            <w:r w:rsidRPr="00B52D41">
              <w:rPr>
                <w:rFonts w:eastAsia="Times New Roman"/>
                <w:b/>
                <w:bCs/>
                <w:color w:val="FFFFFF"/>
                <w:sz w:val="20"/>
                <w:szCs w:val="20"/>
                <w:lang w:eastAsia="en-AU"/>
              </w:rPr>
              <w:t xml:space="preserve">Severe morbidity </w:t>
            </w:r>
          </w:p>
        </w:tc>
        <w:tc>
          <w:tcPr>
            <w:tcW w:w="960" w:type="dxa"/>
            <w:tcBorders>
              <w:top w:val="nil"/>
              <w:left w:val="nil"/>
              <w:bottom w:val="nil"/>
              <w:right w:val="nil"/>
            </w:tcBorders>
            <w:shd w:val="clear" w:color="000000" w:fill="FF0000"/>
            <w:textDirection w:val="btLr"/>
            <w:vAlign w:val="bottom"/>
            <w:hideMark/>
          </w:tcPr>
          <w:p w14:paraId="59CACBD7" w14:textId="77777777" w:rsidR="00B52D41" w:rsidRPr="00B52D41" w:rsidRDefault="00B52D41" w:rsidP="00B52D41">
            <w:pPr>
              <w:spacing w:after="0"/>
              <w:rPr>
                <w:rFonts w:eastAsia="Times New Roman"/>
                <w:b/>
                <w:bCs/>
                <w:color w:val="FFFFFF"/>
                <w:sz w:val="20"/>
                <w:szCs w:val="20"/>
                <w:lang w:eastAsia="en-AU"/>
              </w:rPr>
            </w:pPr>
            <w:r w:rsidRPr="00B52D41">
              <w:rPr>
                <w:rFonts w:eastAsia="Times New Roman"/>
                <w:b/>
                <w:bCs/>
                <w:color w:val="FFFFFF"/>
                <w:sz w:val="20"/>
                <w:szCs w:val="20"/>
                <w:lang w:eastAsia="en-AU"/>
              </w:rPr>
              <w:t>Minor morbidity</w:t>
            </w:r>
          </w:p>
        </w:tc>
        <w:tc>
          <w:tcPr>
            <w:tcW w:w="960" w:type="dxa"/>
            <w:tcBorders>
              <w:top w:val="nil"/>
              <w:left w:val="nil"/>
              <w:bottom w:val="nil"/>
              <w:right w:val="nil"/>
            </w:tcBorders>
            <w:shd w:val="clear" w:color="000000" w:fill="FF0000"/>
            <w:textDirection w:val="btLr"/>
            <w:vAlign w:val="bottom"/>
            <w:hideMark/>
          </w:tcPr>
          <w:p w14:paraId="53FADC1C" w14:textId="77777777" w:rsidR="00B52D41" w:rsidRPr="00B52D41" w:rsidRDefault="00B52D41" w:rsidP="00B52D41">
            <w:pPr>
              <w:spacing w:after="0"/>
              <w:rPr>
                <w:rFonts w:eastAsia="Times New Roman"/>
                <w:b/>
                <w:bCs/>
                <w:color w:val="FFFFFF"/>
                <w:sz w:val="20"/>
                <w:szCs w:val="20"/>
                <w:lang w:eastAsia="en-AU"/>
              </w:rPr>
            </w:pPr>
            <w:r w:rsidRPr="00B52D41">
              <w:rPr>
                <w:rFonts w:eastAsia="Times New Roman"/>
                <w:b/>
                <w:bCs/>
                <w:color w:val="FFFFFF"/>
                <w:sz w:val="20"/>
                <w:szCs w:val="20"/>
                <w:lang w:eastAsia="en-AU"/>
              </w:rPr>
              <w:t>No morbidity</w:t>
            </w:r>
          </w:p>
        </w:tc>
        <w:tc>
          <w:tcPr>
            <w:tcW w:w="960" w:type="dxa"/>
            <w:tcBorders>
              <w:top w:val="nil"/>
              <w:left w:val="nil"/>
              <w:bottom w:val="nil"/>
              <w:right w:val="nil"/>
            </w:tcBorders>
            <w:shd w:val="clear" w:color="000000" w:fill="FF0000"/>
            <w:textDirection w:val="btLr"/>
            <w:vAlign w:val="bottom"/>
            <w:hideMark/>
          </w:tcPr>
          <w:p w14:paraId="59DAF251" w14:textId="77777777" w:rsidR="00B52D41" w:rsidRPr="00B52D41" w:rsidRDefault="00B52D41" w:rsidP="00B52D41">
            <w:pPr>
              <w:spacing w:after="0"/>
              <w:rPr>
                <w:rFonts w:eastAsia="Times New Roman"/>
                <w:b/>
                <w:bCs/>
                <w:color w:val="FFFFFF"/>
                <w:sz w:val="20"/>
                <w:szCs w:val="20"/>
                <w:lang w:eastAsia="en-AU"/>
              </w:rPr>
            </w:pPr>
            <w:r w:rsidRPr="00B52D41">
              <w:rPr>
                <w:rFonts w:eastAsia="Times New Roman"/>
                <w:b/>
                <w:bCs/>
                <w:color w:val="FFFFFF"/>
                <w:sz w:val="20"/>
                <w:szCs w:val="20"/>
                <w:lang w:eastAsia="en-AU"/>
              </w:rPr>
              <w:t>Outcome not available</w:t>
            </w:r>
          </w:p>
        </w:tc>
        <w:tc>
          <w:tcPr>
            <w:tcW w:w="960" w:type="dxa"/>
            <w:tcBorders>
              <w:top w:val="nil"/>
              <w:left w:val="nil"/>
              <w:bottom w:val="nil"/>
              <w:right w:val="nil"/>
            </w:tcBorders>
            <w:shd w:val="clear" w:color="000000" w:fill="FF0000"/>
            <w:textDirection w:val="btLr"/>
            <w:vAlign w:val="bottom"/>
            <w:hideMark/>
          </w:tcPr>
          <w:p w14:paraId="3F8EE697" w14:textId="77777777" w:rsidR="00B52D41" w:rsidRPr="00B52D41" w:rsidRDefault="00B52D41" w:rsidP="00B52D41">
            <w:pPr>
              <w:spacing w:after="0"/>
              <w:rPr>
                <w:rFonts w:eastAsia="Times New Roman"/>
                <w:b/>
                <w:bCs/>
                <w:color w:val="FFFFFF"/>
                <w:sz w:val="20"/>
                <w:szCs w:val="20"/>
                <w:lang w:eastAsia="en-AU"/>
              </w:rPr>
            </w:pPr>
            <w:r w:rsidRPr="00B52D41">
              <w:rPr>
                <w:rFonts w:eastAsia="Times New Roman"/>
                <w:b/>
                <w:bCs/>
                <w:color w:val="FFFFFF"/>
                <w:sz w:val="20"/>
                <w:szCs w:val="20"/>
                <w:lang w:eastAsia="en-AU"/>
              </w:rPr>
              <w:t>Total</w:t>
            </w:r>
          </w:p>
        </w:tc>
      </w:tr>
      <w:tr w:rsidR="00A4152A" w:rsidRPr="004E20D4" w14:paraId="0D9DFA91" w14:textId="77777777" w:rsidTr="000654DE">
        <w:trPr>
          <w:trHeight w:val="255"/>
        </w:trPr>
        <w:tc>
          <w:tcPr>
            <w:tcW w:w="1720" w:type="dxa"/>
            <w:tcBorders>
              <w:top w:val="nil"/>
              <w:left w:val="nil"/>
              <w:bottom w:val="single" w:sz="8" w:space="0" w:color="auto"/>
              <w:right w:val="nil"/>
            </w:tcBorders>
            <w:shd w:val="clear" w:color="auto" w:fill="auto"/>
            <w:vAlign w:val="center"/>
            <w:hideMark/>
          </w:tcPr>
          <w:p w14:paraId="3D079C40" w14:textId="498D431A" w:rsidR="00A4152A" w:rsidRPr="00A4152A" w:rsidRDefault="00A4152A" w:rsidP="00A4152A">
            <w:pPr>
              <w:spacing w:after="0"/>
              <w:rPr>
                <w:rFonts w:eastAsia="Times New Roman"/>
                <w:color w:val="000000"/>
                <w:sz w:val="18"/>
                <w:szCs w:val="18"/>
                <w:lang w:eastAsia="en-AU"/>
              </w:rPr>
            </w:pPr>
            <w:r w:rsidRPr="00A4152A">
              <w:rPr>
                <w:rFonts w:eastAsiaTheme="minorHAnsi"/>
                <w:color w:val="000000"/>
                <w:sz w:val="18"/>
                <w:szCs w:val="18"/>
              </w:rPr>
              <w:t>ABO</w:t>
            </w:r>
          </w:p>
        </w:tc>
        <w:tc>
          <w:tcPr>
            <w:tcW w:w="760" w:type="dxa"/>
            <w:tcBorders>
              <w:top w:val="nil"/>
              <w:left w:val="nil"/>
              <w:bottom w:val="single" w:sz="8" w:space="0" w:color="auto"/>
              <w:right w:val="nil"/>
            </w:tcBorders>
            <w:shd w:val="clear" w:color="auto" w:fill="auto"/>
            <w:vAlign w:val="center"/>
            <w:hideMark/>
          </w:tcPr>
          <w:p w14:paraId="68020E1A" w14:textId="72A8AE8B"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1180" w:type="dxa"/>
            <w:tcBorders>
              <w:top w:val="nil"/>
              <w:left w:val="nil"/>
              <w:bottom w:val="single" w:sz="8" w:space="0" w:color="auto"/>
              <w:right w:val="nil"/>
            </w:tcBorders>
            <w:shd w:val="clear" w:color="auto" w:fill="auto"/>
            <w:vAlign w:val="center"/>
            <w:hideMark/>
          </w:tcPr>
          <w:p w14:paraId="31E3E6E5" w14:textId="5C4EECAB"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hideMark/>
          </w:tcPr>
          <w:p w14:paraId="0F1DA4CE" w14:textId="016603C2"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2</w:t>
            </w:r>
          </w:p>
        </w:tc>
        <w:tc>
          <w:tcPr>
            <w:tcW w:w="960" w:type="dxa"/>
            <w:tcBorders>
              <w:top w:val="nil"/>
              <w:left w:val="nil"/>
              <w:bottom w:val="single" w:sz="8" w:space="0" w:color="auto"/>
              <w:right w:val="nil"/>
            </w:tcBorders>
            <w:shd w:val="clear" w:color="auto" w:fill="auto"/>
            <w:vAlign w:val="center"/>
            <w:hideMark/>
          </w:tcPr>
          <w:p w14:paraId="7F481C7E" w14:textId="51AC3CAB"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hideMark/>
          </w:tcPr>
          <w:p w14:paraId="0C7A0DAE" w14:textId="3BDF3213"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hideMark/>
          </w:tcPr>
          <w:p w14:paraId="416B8216" w14:textId="58EA9F4D"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hideMark/>
          </w:tcPr>
          <w:p w14:paraId="546A5078" w14:textId="3E759BA5"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2</w:t>
            </w:r>
          </w:p>
        </w:tc>
      </w:tr>
      <w:tr w:rsidR="00A4152A" w:rsidRPr="004E20D4" w14:paraId="4819C188" w14:textId="77777777" w:rsidTr="000654DE">
        <w:trPr>
          <w:trHeight w:val="255"/>
        </w:trPr>
        <w:tc>
          <w:tcPr>
            <w:tcW w:w="1720" w:type="dxa"/>
            <w:tcBorders>
              <w:top w:val="nil"/>
              <w:left w:val="nil"/>
              <w:bottom w:val="single" w:sz="8" w:space="0" w:color="auto"/>
              <w:right w:val="nil"/>
            </w:tcBorders>
            <w:shd w:val="clear" w:color="auto" w:fill="auto"/>
            <w:vAlign w:val="center"/>
            <w:hideMark/>
          </w:tcPr>
          <w:p w14:paraId="00A24088" w14:textId="0B49C849" w:rsidR="00A4152A" w:rsidRPr="00A4152A" w:rsidRDefault="00A4152A" w:rsidP="00A4152A">
            <w:pPr>
              <w:spacing w:after="0"/>
              <w:rPr>
                <w:rFonts w:eastAsia="Times New Roman"/>
                <w:color w:val="000000"/>
                <w:sz w:val="18"/>
                <w:szCs w:val="18"/>
                <w:lang w:eastAsia="en-AU"/>
              </w:rPr>
            </w:pPr>
            <w:r w:rsidRPr="00A4152A">
              <w:rPr>
                <w:rFonts w:eastAsiaTheme="minorHAnsi"/>
                <w:color w:val="000000"/>
                <w:sz w:val="18"/>
                <w:szCs w:val="18"/>
              </w:rPr>
              <w:t>AHTR</w:t>
            </w:r>
          </w:p>
        </w:tc>
        <w:tc>
          <w:tcPr>
            <w:tcW w:w="760" w:type="dxa"/>
            <w:tcBorders>
              <w:top w:val="nil"/>
              <w:left w:val="nil"/>
              <w:bottom w:val="single" w:sz="8" w:space="0" w:color="auto"/>
              <w:right w:val="nil"/>
            </w:tcBorders>
            <w:shd w:val="clear" w:color="auto" w:fill="auto"/>
            <w:vAlign w:val="center"/>
            <w:hideMark/>
          </w:tcPr>
          <w:p w14:paraId="6B924931" w14:textId="01B6D124"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1180" w:type="dxa"/>
            <w:tcBorders>
              <w:top w:val="nil"/>
              <w:left w:val="nil"/>
              <w:bottom w:val="single" w:sz="8" w:space="0" w:color="auto"/>
              <w:right w:val="nil"/>
            </w:tcBorders>
            <w:shd w:val="clear" w:color="auto" w:fill="auto"/>
            <w:vAlign w:val="center"/>
            <w:hideMark/>
          </w:tcPr>
          <w:p w14:paraId="660EC7F3" w14:textId="60FC202C"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hideMark/>
          </w:tcPr>
          <w:p w14:paraId="601990EA" w14:textId="7ECB2F7C"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hideMark/>
          </w:tcPr>
          <w:p w14:paraId="4FD94077" w14:textId="42FFF26B"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1</w:t>
            </w:r>
          </w:p>
        </w:tc>
        <w:tc>
          <w:tcPr>
            <w:tcW w:w="960" w:type="dxa"/>
            <w:tcBorders>
              <w:top w:val="nil"/>
              <w:left w:val="nil"/>
              <w:bottom w:val="single" w:sz="8" w:space="0" w:color="auto"/>
              <w:right w:val="nil"/>
            </w:tcBorders>
            <w:shd w:val="clear" w:color="auto" w:fill="auto"/>
            <w:vAlign w:val="center"/>
            <w:hideMark/>
          </w:tcPr>
          <w:p w14:paraId="5C8AFECE" w14:textId="5BBA6055"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hideMark/>
          </w:tcPr>
          <w:p w14:paraId="5B5DFC0D" w14:textId="0048E75D"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hideMark/>
          </w:tcPr>
          <w:p w14:paraId="3F9B690C" w14:textId="497717C7"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1</w:t>
            </w:r>
          </w:p>
        </w:tc>
      </w:tr>
      <w:tr w:rsidR="00A4152A" w:rsidRPr="004E20D4" w14:paraId="1E0BCB41" w14:textId="77777777" w:rsidTr="000654DE">
        <w:trPr>
          <w:trHeight w:val="255"/>
        </w:trPr>
        <w:tc>
          <w:tcPr>
            <w:tcW w:w="1720" w:type="dxa"/>
            <w:tcBorders>
              <w:top w:val="nil"/>
              <w:left w:val="nil"/>
              <w:bottom w:val="single" w:sz="8" w:space="0" w:color="auto"/>
              <w:right w:val="nil"/>
            </w:tcBorders>
            <w:shd w:val="clear" w:color="auto" w:fill="auto"/>
            <w:vAlign w:val="center"/>
            <w:hideMark/>
          </w:tcPr>
          <w:p w14:paraId="1F2265E2" w14:textId="11096ADD" w:rsidR="00A4152A" w:rsidRPr="00A4152A" w:rsidRDefault="00A4152A" w:rsidP="00A4152A">
            <w:pPr>
              <w:spacing w:after="0"/>
              <w:rPr>
                <w:rFonts w:eastAsia="Times New Roman"/>
                <w:color w:val="000000"/>
                <w:sz w:val="18"/>
                <w:szCs w:val="18"/>
                <w:lang w:eastAsia="en-AU"/>
              </w:rPr>
            </w:pPr>
            <w:r w:rsidRPr="00A4152A">
              <w:rPr>
                <w:rFonts w:eastAsiaTheme="minorHAnsi"/>
                <w:color w:val="000000"/>
                <w:sz w:val="18"/>
                <w:szCs w:val="18"/>
              </w:rPr>
              <w:t>Allergic</w:t>
            </w:r>
          </w:p>
        </w:tc>
        <w:tc>
          <w:tcPr>
            <w:tcW w:w="760" w:type="dxa"/>
            <w:tcBorders>
              <w:top w:val="nil"/>
              <w:left w:val="nil"/>
              <w:bottom w:val="single" w:sz="8" w:space="0" w:color="auto"/>
              <w:right w:val="nil"/>
            </w:tcBorders>
            <w:shd w:val="clear" w:color="auto" w:fill="auto"/>
            <w:vAlign w:val="center"/>
            <w:hideMark/>
          </w:tcPr>
          <w:p w14:paraId="05AB6306" w14:textId="3016C18D"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1180" w:type="dxa"/>
            <w:tcBorders>
              <w:top w:val="nil"/>
              <w:left w:val="nil"/>
              <w:bottom w:val="single" w:sz="8" w:space="0" w:color="auto"/>
              <w:right w:val="nil"/>
            </w:tcBorders>
            <w:shd w:val="clear" w:color="auto" w:fill="auto"/>
            <w:vAlign w:val="center"/>
            <w:hideMark/>
          </w:tcPr>
          <w:p w14:paraId="1B02A171" w14:textId="0B0A5D45"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3</w:t>
            </w:r>
          </w:p>
        </w:tc>
        <w:tc>
          <w:tcPr>
            <w:tcW w:w="960" w:type="dxa"/>
            <w:tcBorders>
              <w:top w:val="nil"/>
              <w:left w:val="nil"/>
              <w:bottom w:val="single" w:sz="8" w:space="0" w:color="auto"/>
              <w:right w:val="nil"/>
            </w:tcBorders>
            <w:shd w:val="clear" w:color="auto" w:fill="auto"/>
            <w:vAlign w:val="center"/>
            <w:hideMark/>
          </w:tcPr>
          <w:p w14:paraId="4EF831BC" w14:textId="12DF4C23"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10</w:t>
            </w:r>
          </w:p>
        </w:tc>
        <w:tc>
          <w:tcPr>
            <w:tcW w:w="960" w:type="dxa"/>
            <w:tcBorders>
              <w:top w:val="nil"/>
              <w:left w:val="nil"/>
              <w:bottom w:val="single" w:sz="8" w:space="0" w:color="auto"/>
              <w:right w:val="nil"/>
            </w:tcBorders>
            <w:shd w:val="clear" w:color="auto" w:fill="auto"/>
            <w:vAlign w:val="center"/>
            <w:hideMark/>
          </w:tcPr>
          <w:p w14:paraId="2298D04A" w14:textId="7BB176EF"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117</w:t>
            </w:r>
          </w:p>
        </w:tc>
        <w:tc>
          <w:tcPr>
            <w:tcW w:w="960" w:type="dxa"/>
            <w:tcBorders>
              <w:top w:val="nil"/>
              <w:left w:val="nil"/>
              <w:bottom w:val="single" w:sz="8" w:space="0" w:color="auto"/>
              <w:right w:val="nil"/>
            </w:tcBorders>
            <w:shd w:val="clear" w:color="auto" w:fill="auto"/>
            <w:vAlign w:val="center"/>
            <w:hideMark/>
          </w:tcPr>
          <w:p w14:paraId="5B7B7C4D" w14:textId="66ADF803"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18</w:t>
            </w:r>
          </w:p>
        </w:tc>
        <w:tc>
          <w:tcPr>
            <w:tcW w:w="960" w:type="dxa"/>
            <w:tcBorders>
              <w:top w:val="nil"/>
              <w:left w:val="nil"/>
              <w:bottom w:val="single" w:sz="8" w:space="0" w:color="auto"/>
              <w:right w:val="nil"/>
            </w:tcBorders>
            <w:shd w:val="clear" w:color="auto" w:fill="auto"/>
            <w:vAlign w:val="center"/>
            <w:hideMark/>
          </w:tcPr>
          <w:p w14:paraId="2B5C7283" w14:textId="03553E16"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3</w:t>
            </w:r>
          </w:p>
        </w:tc>
        <w:tc>
          <w:tcPr>
            <w:tcW w:w="960" w:type="dxa"/>
            <w:tcBorders>
              <w:top w:val="nil"/>
              <w:left w:val="nil"/>
              <w:bottom w:val="single" w:sz="8" w:space="0" w:color="auto"/>
              <w:right w:val="nil"/>
            </w:tcBorders>
            <w:shd w:val="clear" w:color="auto" w:fill="auto"/>
            <w:vAlign w:val="center"/>
            <w:hideMark/>
          </w:tcPr>
          <w:p w14:paraId="14A1CB95" w14:textId="20E062B9"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151</w:t>
            </w:r>
          </w:p>
        </w:tc>
      </w:tr>
      <w:tr w:rsidR="00A4152A" w:rsidRPr="004E20D4" w14:paraId="06EEDBD7" w14:textId="77777777" w:rsidTr="000654DE">
        <w:trPr>
          <w:trHeight w:val="255"/>
        </w:trPr>
        <w:tc>
          <w:tcPr>
            <w:tcW w:w="1720" w:type="dxa"/>
            <w:tcBorders>
              <w:top w:val="nil"/>
              <w:left w:val="nil"/>
              <w:bottom w:val="single" w:sz="8" w:space="0" w:color="auto"/>
              <w:right w:val="nil"/>
            </w:tcBorders>
            <w:shd w:val="clear" w:color="auto" w:fill="auto"/>
            <w:vAlign w:val="center"/>
            <w:hideMark/>
          </w:tcPr>
          <w:p w14:paraId="458131F6" w14:textId="1375CA6F" w:rsidR="00A4152A" w:rsidRPr="00A4152A" w:rsidRDefault="00A4152A" w:rsidP="00A4152A">
            <w:pPr>
              <w:spacing w:after="0"/>
              <w:rPr>
                <w:rFonts w:eastAsia="Times New Roman"/>
                <w:color w:val="000000"/>
                <w:sz w:val="18"/>
                <w:szCs w:val="18"/>
                <w:lang w:eastAsia="en-AU"/>
              </w:rPr>
            </w:pPr>
            <w:r w:rsidRPr="00A4152A">
              <w:rPr>
                <w:rFonts w:eastAsiaTheme="minorHAnsi"/>
                <w:color w:val="000000"/>
                <w:sz w:val="18"/>
                <w:szCs w:val="18"/>
              </w:rPr>
              <w:t>Anaphylactic</w:t>
            </w:r>
          </w:p>
        </w:tc>
        <w:tc>
          <w:tcPr>
            <w:tcW w:w="760" w:type="dxa"/>
            <w:tcBorders>
              <w:top w:val="nil"/>
              <w:left w:val="nil"/>
              <w:bottom w:val="single" w:sz="8" w:space="0" w:color="auto"/>
              <w:right w:val="nil"/>
            </w:tcBorders>
            <w:shd w:val="clear" w:color="auto" w:fill="auto"/>
            <w:vAlign w:val="center"/>
            <w:hideMark/>
          </w:tcPr>
          <w:p w14:paraId="086690CC" w14:textId="43A47E6B"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1180" w:type="dxa"/>
            <w:tcBorders>
              <w:top w:val="nil"/>
              <w:left w:val="nil"/>
              <w:bottom w:val="single" w:sz="8" w:space="0" w:color="auto"/>
              <w:right w:val="nil"/>
            </w:tcBorders>
            <w:shd w:val="clear" w:color="auto" w:fill="auto"/>
            <w:vAlign w:val="center"/>
            <w:hideMark/>
          </w:tcPr>
          <w:p w14:paraId="61CDA132" w14:textId="4FAF4526"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11</w:t>
            </w:r>
          </w:p>
        </w:tc>
        <w:tc>
          <w:tcPr>
            <w:tcW w:w="960" w:type="dxa"/>
            <w:tcBorders>
              <w:top w:val="nil"/>
              <w:left w:val="nil"/>
              <w:bottom w:val="single" w:sz="8" w:space="0" w:color="auto"/>
              <w:right w:val="nil"/>
            </w:tcBorders>
            <w:shd w:val="clear" w:color="auto" w:fill="auto"/>
            <w:vAlign w:val="center"/>
            <w:hideMark/>
          </w:tcPr>
          <w:p w14:paraId="28ADF91F" w14:textId="224340ED"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5</w:t>
            </w:r>
          </w:p>
        </w:tc>
        <w:tc>
          <w:tcPr>
            <w:tcW w:w="960" w:type="dxa"/>
            <w:tcBorders>
              <w:top w:val="nil"/>
              <w:left w:val="nil"/>
              <w:bottom w:val="single" w:sz="8" w:space="0" w:color="auto"/>
              <w:right w:val="nil"/>
            </w:tcBorders>
            <w:shd w:val="clear" w:color="auto" w:fill="auto"/>
            <w:vAlign w:val="center"/>
            <w:hideMark/>
          </w:tcPr>
          <w:p w14:paraId="353ADAB3" w14:textId="7505A438"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8</w:t>
            </w:r>
          </w:p>
        </w:tc>
        <w:tc>
          <w:tcPr>
            <w:tcW w:w="960" w:type="dxa"/>
            <w:tcBorders>
              <w:top w:val="nil"/>
              <w:left w:val="nil"/>
              <w:bottom w:val="single" w:sz="8" w:space="0" w:color="auto"/>
              <w:right w:val="nil"/>
            </w:tcBorders>
            <w:shd w:val="clear" w:color="auto" w:fill="auto"/>
            <w:vAlign w:val="center"/>
            <w:hideMark/>
          </w:tcPr>
          <w:p w14:paraId="2DE4E6F6" w14:textId="07A55493"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3</w:t>
            </w:r>
          </w:p>
        </w:tc>
        <w:tc>
          <w:tcPr>
            <w:tcW w:w="960" w:type="dxa"/>
            <w:tcBorders>
              <w:top w:val="nil"/>
              <w:left w:val="nil"/>
              <w:bottom w:val="single" w:sz="8" w:space="0" w:color="auto"/>
              <w:right w:val="nil"/>
            </w:tcBorders>
            <w:shd w:val="clear" w:color="auto" w:fill="auto"/>
            <w:vAlign w:val="center"/>
            <w:hideMark/>
          </w:tcPr>
          <w:p w14:paraId="417D2E5A" w14:textId="5960993D"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hideMark/>
          </w:tcPr>
          <w:p w14:paraId="7A681B5E" w14:textId="5B712E53"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27</w:t>
            </w:r>
          </w:p>
        </w:tc>
      </w:tr>
      <w:tr w:rsidR="00A4152A" w:rsidRPr="004E20D4" w14:paraId="0745513F" w14:textId="77777777" w:rsidTr="000654DE">
        <w:trPr>
          <w:trHeight w:val="255"/>
        </w:trPr>
        <w:tc>
          <w:tcPr>
            <w:tcW w:w="1720" w:type="dxa"/>
            <w:tcBorders>
              <w:top w:val="nil"/>
              <w:left w:val="nil"/>
              <w:bottom w:val="single" w:sz="8" w:space="0" w:color="auto"/>
              <w:right w:val="nil"/>
            </w:tcBorders>
            <w:shd w:val="clear" w:color="auto" w:fill="auto"/>
            <w:vAlign w:val="center"/>
            <w:hideMark/>
          </w:tcPr>
          <w:p w14:paraId="14746FCB" w14:textId="63502AD2" w:rsidR="00A4152A" w:rsidRPr="00A4152A" w:rsidRDefault="00A4152A" w:rsidP="00A4152A">
            <w:pPr>
              <w:spacing w:after="0"/>
              <w:rPr>
                <w:rFonts w:eastAsia="Times New Roman"/>
                <w:color w:val="000000"/>
                <w:sz w:val="18"/>
                <w:szCs w:val="18"/>
                <w:lang w:eastAsia="en-AU"/>
              </w:rPr>
            </w:pPr>
            <w:r w:rsidRPr="00A4152A">
              <w:rPr>
                <w:rFonts w:eastAsiaTheme="minorHAnsi"/>
                <w:color w:val="000000"/>
                <w:sz w:val="18"/>
                <w:szCs w:val="18"/>
              </w:rPr>
              <w:t>DHTR</w:t>
            </w:r>
          </w:p>
        </w:tc>
        <w:tc>
          <w:tcPr>
            <w:tcW w:w="760" w:type="dxa"/>
            <w:tcBorders>
              <w:top w:val="nil"/>
              <w:left w:val="nil"/>
              <w:bottom w:val="single" w:sz="8" w:space="0" w:color="auto"/>
              <w:right w:val="nil"/>
            </w:tcBorders>
            <w:shd w:val="clear" w:color="auto" w:fill="auto"/>
            <w:vAlign w:val="center"/>
            <w:hideMark/>
          </w:tcPr>
          <w:p w14:paraId="51F18A6C" w14:textId="0EF3F486"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1180" w:type="dxa"/>
            <w:tcBorders>
              <w:top w:val="nil"/>
              <w:left w:val="nil"/>
              <w:bottom w:val="single" w:sz="8" w:space="0" w:color="auto"/>
              <w:right w:val="nil"/>
            </w:tcBorders>
            <w:shd w:val="clear" w:color="auto" w:fill="auto"/>
            <w:vAlign w:val="center"/>
            <w:hideMark/>
          </w:tcPr>
          <w:p w14:paraId="3A583C9B" w14:textId="38DE4641"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hideMark/>
          </w:tcPr>
          <w:p w14:paraId="6619EB4F" w14:textId="473501B5"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3</w:t>
            </w:r>
          </w:p>
        </w:tc>
        <w:tc>
          <w:tcPr>
            <w:tcW w:w="960" w:type="dxa"/>
            <w:tcBorders>
              <w:top w:val="nil"/>
              <w:left w:val="nil"/>
              <w:bottom w:val="single" w:sz="8" w:space="0" w:color="auto"/>
              <w:right w:val="nil"/>
            </w:tcBorders>
            <w:shd w:val="clear" w:color="auto" w:fill="auto"/>
            <w:vAlign w:val="center"/>
            <w:hideMark/>
          </w:tcPr>
          <w:p w14:paraId="0B653036" w14:textId="33557BBC"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11</w:t>
            </w:r>
          </w:p>
        </w:tc>
        <w:tc>
          <w:tcPr>
            <w:tcW w:w="960" w:type="dxa"/>
            <w:tcBorders>
              <w:top w:val="nil"/>
              <w:left w:val="nil"/>
              <w:bottom w:val="single" w:sz="8" w:space="0" w:color="auto"/>
              <w:right w:val="nil"/>
            </w:tcBorders>
            <w:shd w:val="clear" w:color="auto" w:fill="auto"/>
            <w:vAlign w:val="center"/>
            <w:hideMark/>
          </w:tcPr>
          <w:p w14:paraId="43F73A6B" w14:textId="3B827727"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7</w:t>
            </w:r>
          </w:p>
        </w:tc>
        <w:tc>
          <w:tcPr>
            <w:tcW w:w="960" w:type="dxa"/>
            <w:tcBorders>
              <w:top w:val="nil"/>
              <w:left w:val="nil"/>
              <w:bottom w:val="single" w:sz="8" w:space="0" w:color="auto"/>
              <w:right w:val="nil"/>
            </w:tcBorders>
            <w:shd w:val="clear" w:color="auto" w:fill="auto"/>
            <w:vAlign w:val="center"/>
            <w:hideMark/>
          </w:tcPr>
          <w:p w14:paraId="7E88FA8D" w14:textId="07DF61D2"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1</w:t>
            </w:r>
          </w:p>
        </w:tc>
        <w:tc>
          <w:tcPr>
            <w:tcW w:w="960" w:type="dxa"/>
            <w:tcBorders>
              <w:top w:val="nil"/>
              <w:left w:val="nil"/>
              <w:bottom w:val="single" w:sz="8" w:space="0" w:color="auto"/>
              <w:right w:val="nil"/>
            </w:tcBorders>
            <w:shd w:val="clear" w:color="auto" w:fill="auto"/>
            <w:vAlign w:val="center"/>
            <w:hideMark/>
          </w:tcPr>
          <w:p w14:paraId="6800F1B3" w14:textId="01DFAA23"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22</w:t>
            </w:r>
          </w:p>
        </w:tc>
      </w:tr>
      <w:tr w:rsidR="00A4152A" w:rsidRPr="004E20D4" w14:paraId="60CB3ACE" w14:textId="77777777" w:rsidTr="000654DE">
        <w:trPr>
          <w:trHeight w:val="255"/>
        </w:trPr>
        <w:tc>
          <w:tcPr>
            <w:tcW w:w="1720" w:type="dxa"/>
            <w:tcBorders>
              <w:top w:val="nil"/>
              <w:left w:val="nil"/>
              <w:bottom w:val="single" w:sz="8" w:space="0" w:color="auto"/>
              <w:right w:val="nil"/>
            </w:tcBorders>
            <w:shd w:val="clear" w:color="auto" w:fill="auto"/>
            <w:vAlign w:val="center"/>
            <w:hideMark/>
          </w:tcPr>
          <w:p w14:paraId="094AA2F9" w14:textId="08281E8D" w:rsidR="00A4152A" w:rsidRPr="00A4152A" w:rsidRDefault="00A4152A" w:rsidP="00A4152A">
            <w:pPr>
              <w:spacing w:after="0"/>
              <w:rPr>
                <w:rFonts w:eastAsia="Times New Roman"/>
                <w:color w:val="000000"/>
                <w:sz w:val="18"/>
                <w:szCs w:val="18"/>
                <w:lang w:eastAsia="en-AU"/>
              </w:rPr>
            </w:pPr>
            <w:r w:rsidRPr="00A4152A">
              <w:rPr>
                <w:rFonts w:eastAsiaTheme="minorHAnsi"/>
                <w:color w:val="000000"/>
                <w:sz w:val="18"/>
                <w:szCs w:val="18"/>
              </w:rPr>
              <w:t>DSTR</w:t>
            </w:r>
          </w:p>
        </w:tc>
        <w:tc>
          <w:tcPr>
            <w:tcW w:w="760" w:type="dxa"/>
            <w:tcBorders>
              <w:top w:val="nil"/>
              <w:left w:val="nil"/>
              <w:bottom w:val="single" w:sz="8" w:space="0" w:color="auto"/>
              <w:right w:val="nil"/>
            </w:tcBorders>
            <w:shd w:val="clear" w:color="auto" w:fill="auto"/>
            <w:vAlign w:val="center"/>
            <w:hideMark/>
          </w:tcPr>
          <w:p w14:paraId="0F5AF012" w14:textId="623C05F5"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1180" w:type="dxa"/>
            <w:tcBorders>
              <w:top w:val="nil"/>
              <w:left w:val="nil"/>
              <w:bottom w:val="single" w:sz="8" w:space="0" w:color="auto"/>
              <w:right w:val="nil"/>
            </w:tcBorders>
            <w:shd w:val="clear" w:color="auto" w:fill="auto"/>
            <w:vAlign w:val="center"/>
            <w:hideMark/>
          </w:tcPr>
          <w:p w14:paraId="2EB88C33" w14:textId="0730C12C"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hideMark/>
          </w:tcPr>
          <w:p w14:paraId="78E75A10" w14:textId="73B369C2"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hideMark/>
          </w:tcPr>
          <w:p w14:paraId="5E771A56" w14:textId="582B063D"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3</w:t>
            </w:r>
          </w:p>
        </w:tc>
        <w:tc>
          <w:tcPr>
            <w:tcW w:w="960" w:type="dxa"/>
            <w:tcBorders>
              <w:top w:val="nil"/>
              <w:left w:val="nil"/>
              <w:bottom w:val="single" w:sz="8" w:space="0" w:color="auto"/>
              <w:right w:val="nil"/>
            </w:tcBorders>
            <w:shd w:val="clear" w:color="auto" w:fill="auto"/>
            <w:vAlign w:val="center"/>
            <w:hideMark/>
          </w:tcPr>
          <w:p w14:paraId="1A3A3F45" w14:textId="2CC2EFDF"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30</w:t>
            </w:r>
          </w:p>
        </w:tc>
        <w:tc>
          <w:tcPr>
            <w:tcW w:w="960" w:type="dxa"/>
            <w:tcBorders>
              <w:top w:val="nil"/>
              <w:left w:val="nil"/>
              <w:bottom w:val="single" w:sz="8" w:space="0" w:color="auto"/>
              <w:right w:val="nil"/>
            </w:tcBorders>
            <w:shd w:val="clear" w:color="auto" w:fill="auto"/>
            <w:vAlign w:val="center"/>
            <w:hideMark/>
          </w:tcPr>
          <w:p w14:paraId="4799EE5E" w14:textId="3883C427"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hideMark/>
          </w:tcPr>
          <w:p w14:paraId="775A5DBE" w14:textId="1B893F99"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33</w:t>
            </w:r>
          </w:p>
        </w:tc>
      </w:tr>
      <w:tr w:rsidR="00A4152A" w:rsidRPr="004E20D4" w14:paraId="26D78864" w14:textId="77777777" w:rsidTr="000654DE">
        <w:trPr>
          <w:trHeight w:val="255"/>
        </w:trPr>
        <w:tc>
          <w:tcPr>
            <w:tcW w:w="1720" w:type="dxa"/>
            <w:tcBorders>
              <w:top w:val="nil"/>
              <w:left w:val="nil"/>
              <w:bottom w:val="single" w:sz="8" w:space="0" w:color="auto"/>
              <w:right w:val="nil"/>
            </w:tcBorders>
            <w:shd w:val="clear" w:color="auto" w:fill="auto"/>
            <w:vAlign w:val="center"/>
            <w:hideMark/>
          </w:tcPr>
          <w:p w14:paraId="6F9BE98B" w14:textId="36344DB7" w:rsidR="00A4152A" w:rsidRPr="00A4152A" w:rsidRDefault="00A4152A" w:rsidP="00A4152A">
            <w:pPr>
              <w:spacing w:after="0"/>
              <w:rPr>
                <w:rFonts w:eastAsia="Times New Roman"/>
                <w:color w:val="000000"/>
                <w:sz w:val="18"/>
                <w:szCs w:val="18"/>
                <w:lang w:eastAsia="en-AU"/>
              </w:rPr>
            </w:pPr>
            <w:r w:rsidRPr="00A4152A">
              <w:rPr>
                <w:rFonts w:eastAsiaTheme="minorHAnsi"/>
                <w:color w:val="000000"/>
                <w:sz w:val="18"/>
                <w:szCs w:val="18"/>
              </w:rPr>
              <w:t>FNHTR</w:t>
            </w:r>
          </w:p>
        </w:tc>
        <w:tc>
          <w:tcPr>
            <w:tcW w:w="760" w:type="dxa"/>
            <w:tcBorders>
              <w:top w:val="nil"/>
              <w:left w:val="nil"/>
              <w:bottom w:val="single" w:sz="8" w:space="0" w:color="auto"/>
              <w:right w:val="nil"/>
            </w:tcBorders>
            <w:shd w:val="clear" w:color="auto" w:fill="auto"/>
            <w:vAlign w:val="center"/>
            <w:hideMark/>
          </w:tcPr>
          <w:p w14:paraId="4B5B6B3D" w14:textId="0F6D1C78"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1</w:t>
            </w:r>
          </w:p>
        </w:tc>
        <w:tc>
          <w:tcPr>
            <w:tcW w:w="1180" w:type="dxa"/>
            <w:tcBorders>
              <w:top w:val="nil"/>
              <w:left w:val="nil"/>
              <w:bottom w:val="single" w:sz="8" w:space="0" w:color="auto"/>
              <w:right w:val="nil"/>
            </w:tcBorders>
            <w:shd w:val="clear" w:color="auto" w:fill="auto"/>
            <w:vAlign w:val="center"/>
            <w:hideMark/>
          </w:tcPr>
          <w:p w14:paraId="0D2DD2D0" w14:textId="1101D92A"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2</w:t>
            </w:r>
          </w:p>
        </w:tc>
        <w:tc>
          <w:tcPr>
            <w:tcW w:w="960" w:type="dxa"/>
            <w:tcBorders>
              <w:top w:val="nil"/>
              <w:left w:val="nil"/>
              <w:bottom w:val="single" w:sz="8" w:space="0" w:color="auto"/>
              <w:right w:val="nil"/>
            </w:tcBorders>
            <w:shd w:val="clear" w:color="auto" w:fill="auto"/>
            <w:vAlign w:val="center"/>
            <w:hideMark/>
          </w:tcPr>
          <w:p w14:paraId="31FD2C43" w14:textId="6104299F"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11</w:t>
            </w:r>
          </w:p>
        </w:tc>
        <w:tc>
          <w:tcPr>
            <w:tcW w:w="960" w:type="dxa"/>
            <w:tcBorders>
              <w:top w:val="nil"/>
              <w:left w:val="nil"/>
              <w:bottom w:val="single" w:sz="8" w:space="0" w:color="auto"/>
              <w:right w:val="nil"/>
            </w:tcBorders>
            <w:shd w:val="clear" w:color="auto" w:fill="auto"/>
            <w:vAlign w:val="center"/>
            <w:hideMark/>
          </w:tcPr>
          <w:p w14:paraId="5897D0BE" w14:textId="4398F6F9"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193</w:t>
            </w:r>
          </w:p>
        </w:tc>
        <w:tc>
          <w:tcPr>
            <w:tcW w:w="960" w:type="dxa"/>
            <w:tcBorders>
              <w:top w:val="nil"/>
              <w:left w:val="nil"/>
              <w:bottom w:val="single" w:sz="8" w:space="0" w:color="auto"/>
              <w:right w:val="nil"/>
            </w:tcBorders>
            <w:shd w:val="clear" w:color="auto" w:fill="auto"/>
            <w:vAlign w:val="center"/>
            <w:hideMark/>
          </w:tcPr>
          <w:p w14:paraId="532FF106" w14:textId="78E8A16B"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39</w:t>
            </w:r>
          </w:p>
        </w:tc>
        <w:tc>
          <w:tcPr>
            <w:tcW w:w="960" w:type="dxa"/>
            <w:tcBorders>
              <w:top w:val="nil"/>
              <w:left w:val="nil"/>
              <w:bottom w:val="single" w:sz="8" w:space="0" w:color="auto"/>
              <w:right w:val="nil"/>
            </w:tcBorders>
            <w:shd w:val="clear" w:color="auto" w:fill="auto"/>
            <w:vAlign w:val="center"/>
            <w:hideMark/>
          </w:tcPr>
          <w:p w14:paraId="713E5183" w14:textId="0D283EAD"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5</w:t>
            </w:r>
          </w:p>
        </w:tc>
        <w:tc>
          <w:tcPr>
            <w:tcW w:w="960" w:type="dxa"/>
            <w:tcBorders>
              <w:top w:val="nil"/>
              <w:left w:val="nil"/>
              <w:bottom w:val="single" w:sz="8" w:space="0" w:color="auto"/>
              <w:right w:val="nil"/>
            </w:tcBorders>
            <w:shd w:val="clear" w:color="auto" w:fill="auto"/>
            <w:vAlign w:val="center"/>
            <w:hideMark/>
          </w:tcPr>
          <w:p w14:paraId="7ECA02BA" w14:textId="7ED3003F"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251</w:t>
            </w:r>
          </w:p>
        </w:tc>
      </w:tr>
      <w:tr w:rsidR="00A4152A" w:rsidRPr="004E20D4" w14:paraId="47DF91DC" w14:textId="77777777" w:rsidTr="000654DE">
        <w:trPr>
          <w:trHeight w:val="255"/>
        </w:trPr>
        <w:tc>
          <w:tcPr>
            <w:tcW w:w="1720" w:type="dxa"/>
            <w:tcBorders>
              <w:top w:val="nil"/>
              <w:left w:val="nil"/>
              <w:bottom w:val="single" w:sz="8" w:space="0" w:color="auto"/>
              <w:right w:val="nil"/>
            </w:tcBorders>
            <w:shd w:val="clear" w:color="auto" w:fill="auto"/>
            <w:vAlign w:val="center"/>
            <w:hideMark/>
          </w:tcPr>
          <w:p w14:paraId="359830AE" w14:textId="1F89099F" w:rsidR="00A4152A" w:rsidRPr="00A4152A" w:rsidRDefault="00A4152A" w:rsidP="00A4152A">
            <w:pPr>
              <w:spacing w:after="0"/>
              <w:rPr>
                <w:rFonts w:eastAsia="Times New Roman"/>
                <w:color w:val="000000"/>
                <w:sz w:val="18"/>
                <w:szCs w:val="18"/>
                <w:lang w:eastAsia="en-AU"/>
              </w:rPr>
            </w:pPr>
            <w:r w:rsidRPr="00A4152A">
              <w:rPr>
                <w:rFonts w:eastAsiaTheme="minorHAnsi"/>
                <w:color w:val="000000"/>
                <w:sz w:val="18"/>
                <w:szCs w:val="18"/>
              </w:rPr>
              <w:t>Hypotensive</w:t>
            </w:r>
          </w:p>
        </w:tc>
        <w:tc>
          <w:tcPr>
            <w:tcW w:w="760" w:type="dxa"/>
            <w:tcBorders>
              <w:top w:val="nil"/>
              <w:left w:val="nil"/>
              <w:bottom w:val="single" w:sz="8" w:space="0" w:color="auto"/>
              <w:right w:val="nil"/>
            </w:tcBorders>
            <w:shd w:val="clear" w:color="auto" w:fill="auto"/>
            <w:vAlign w:val="center"/>
            <w:hideMark/>
          </w:tcPr>
          <w:p w14:paraId="2A906093" w14:textId="0C67E662"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1180" w:type="dxa"/>
            <w:tcBorders>
              <w:top w:val="nil"/>
              <w:left w:val="nil"/>
              <w:bottom w:val="single" w:sz="8" w:space="0" w:color="auto"/>
              <w:right w:val="nil"/>
            </w:tcBorders>
            <w:shd w:val="clear" w:color="auto" w:fill="auto"/>
            <w:vAlign w:val="center"/>
            <w:hideMark/>
          </w:tcPr>
          <w:p w14:paraId="7FD5A750" w14:textId="107B24ED"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hideMark/>
          </w:tcPr>
          <w:p w14:paraId="4280A5F1" w14:textId="58DDA60A"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2</w:t>
            </w:r>
          </w:p>
        </w:tc>
        <w:tc>
          <w:tcPr>
            <w:tcW w:w="960" w:type="dxa"/>
            <w:tcBorders>
              <w:top w:val="nil"/>
              <w:left w:val="nil"/>
              <w:bottom w:val="single" w:sz="8" w:space="0" w:color="auto"/>
              <w:right w:val="nil"/>
            </w:tcBorders>
            <w:shd w:val="clear" w:color="auto" w:fill="auto"/>
            <w:vAlign w:val="center"/>
            <w:hideMark/>
          </w:tcPr>
          <w:p w14:paraId="5C6AEE62" w14:textId="5784B792"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3</w:t>
            </w:r>
          </w:p>
        </w:tc>
        <w:tc>
          <w:tcPr>
            <w:tcW w:w="960" w:type="dxa"/>
            <w:tcBorders>
              <w:top w:val="nil"/>
              <w:left w:val="nil"/>
              <w:bottom w:val="single" w:sz="8" w:space="0" w:color="auto"/>
              <w:right w:val="nil"/>
            </w:tcBorders>
            <w:shd w:val="clear" w:color="auto" w:fill="auto"/>
            <w:vAlign w:val="center"/>
            <w:hideMark/>
          </w:tcPr>
          <w:p w14:paraId="0D480BA8" w14:textId="5CDBA633"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1</w:t>
            </w:r>
          </w:p>
        </w:tc>
        <w:tc>
          <w:tcPr>
            <w:tcW w:w="960" w:type="dxa"/>
            <w:tcBorders>
              <w:top w:val="nil"/>
              <w:left w:val="nil"/>
              <w:bottom w:val="single" w:sz="8" w:space="0" w:color="auto"/>
              <w:right w:val="nil"/>
            </w:tcBorders>
            <w:shd w:val="clear" w:color="auto" w:fill="auto"/>
            <w:vAlign w:val="center"/>
            <w:hideMark/>
          </w:tcPr>
          <w:p w14:paraId="1FF3EEA5" w14:textId="67BFC9C4"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hideMark/>
          </w:tcPr>
          <w:p w14:paraId="6C16F5C6" w14:textId="472D401C"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6</w:t>
            </w:r>
          </w:p>
        </w:tc>
      </w:tr>
      <w:tr w:rsidR="00A4152A" w:rsidRPr="004E20D4" w14:paraId="555479EE" w14:textId="77777777" w:rsidTr="000654DE">
        <w:trPr>
          <w:trHeight w:val="255"/>
        </w:trPr>
        <w:tc>
          <w:tcPr>
            <w:tcW w:w="1720" w:type="dxa"/>
            <w:tcBorders>
              <w:top w:val="nil"/>
              <w:left w:val="nil"/>
              <w:bottom w:val="single" w:sz="8" w:space="0" w:color="auto"/>
              <w:right w:val="nil"/>
            </w:tcBorders>
            <w:shd w:val="clear" w:color="auto" w:fill="auto"/>
            <w:vAlign w:val="center"/>
            <w:hideMark/>
          </w:tcPr>
          <w:p w14:paraId="66EB722C" w14:textId="01F92A56" w:rsidR="00A4152A" w:rsidRPr="00A4152A" w:rsidRDefault="00A4152A" w:rsidP="00A4152A">
            <w:pPr>
              <w:spacing w:after="0"/>
              <w:rPr>
                <w:rFonts w:eastAsia="Times New Roman"/>
                <w:color w:val="000000"/>
                <w:sz w:val="18"/>
                <w:szCs w:val="18"/>
                <w:lang w:eastAsia="en-AU"/>
              </w:rPr>
            </w:pPr>
            <w:r w:rsidRPr="00A4152A">
              <w:rPr>
                <w:rFonts w:eastAsiaTheme="minorHAnsi"/>
                <w:color w:val="000000"/>
                <w:sz w:val="18"/>
                <w:szCs w:val="18"/>
              </w:rPr>
              <w:t>IBCT</w:t>
            </w:r>
          </w:p>
        </w:tc>
        <w:tc>
          <w:tcPr>
            <w:tcW w:w="760" w:type="dxa"/>
            <w:tcBorders>
              <w:top w:val="nil"/>
              <w:left w:val="nil"/>
              <w:bottom w:val="single" w:sz="8" w:space="0" w:color="auto"/>
              <w:right w:val="nil"/>
            </w:tcBorders>
            <w:shd w:val="clear" w:color="auto" w:fill="auto"/>
            <w:vAlign w:val="center"/>
            <w:hideMark/>
          </w:tcPr>
          <w:p w14:paraId="7187E63C" w14:textId="15FFE0A9"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1180" w:type="dxa"/>
            <w:tcBorders>
              <w:top w:val="nil"/>
              <w:left w:val="nil"/>
              <w:bottom w:val="single" w:sz="8" w:space="0" w:color="auto"/>
              <w:right w:val="nil"/>
            </w:tcBorders>
            <w:shd w:val="clear" w:color="auto" w:fill="auto"/>
            <w:vAlign w:val="center"/>
            <w:hideMark/>
          </w:tcPr>
          <w:p w14:paraId="05988D5A" w14:textId="6B4EA900"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hideMark/>
          </w:tcPr>
          <w:p w14:paraId="48736B6B" w14:textId="44FC88BE"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1</w:t>
            </w:r>
          </w:p>
        </w:tc>
        <w:tc>
          <w:tcPr>
            <w:tcW w:w="960" w:type="dxa"/>
            <w:tcBorders>
              <w:top w:val="nil"/>
              <w:left w:val="nil"/>
              <w:bottom w:val="single" w:sz="8" w:space="0" w:color="auto"/>
              <w:right w:val="nil"/>
            </w:tcBorders>
            <w:shd w:val="clear" w:color="auto" w:fill="auto"/>
            <w:vAlign w:val="center"/>
            <w:hideMark/>
          </w:tcPr>
          <w:p w14:paraId="0EECCAC8" w14:textId="2CE92F05"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4</w:t>
            </w:r>
          </w:p>
        </w:tc>
        <w:tc>
          <w:tcPr>
            <w:tcW w:w="960" w:type="dxa"/>
            <w:tcBorders>
              <w:top w:val="nil"/>
              <w:left w:val="nil"/>
              <w:bottom w:val="single" w:sz="8" w:space="0" w:color="auto"/>
              <w:right w:val="nil"/>
            </w:tcBorders>
            <w:shd w:val="clear" w:color="auto" w:fill="auto"/>
            <w:vAlign w:val="center"/>
            <w:hideMark/>
          </w:tcPr>
          <w:p w14:paraId="2D2C0524" w14:textId="6EA6E56F"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27</w:t>
            </w:r>
          </w:p>
        </w:tc>
        <w:tc>
          <w:tcPr>
            <w:tcW w:w="960" w:type="dxa"/>
            <w:tcBorders>
              <w:top w:val="nil"/>
              <w:left w:val="nil"/>
              <w:bottom w:val="single" w:sz="8" w:space="0" w:color="auto"/>
              <w:right w:val="nil"/>
            </w:tcBorders>
            <w:shd w:val="clear" w:color="auto" w:fill="auto"/>
            <w:vAlign w:val="center"/>
            <w:hideMark/>
          </w:tcPr>
          <w:p w14:paraId="0CCE0F8C" w14:textId="4D7EDA33"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8</w:t>
            </w:r>
          </w:p>
        </w:tc>
        <w:tc>
          <w:tcPr>
            <w:tcW w:w="960" w:type="dxa"/>
            <w:tcBorders>
              <w:top w:val="nil"/>
              <w:left w:val="nil"/>
              <w:bottom w:val="single" w:sz="8" w:space="0" w:color="auto"/>
              <w:right w:val="nil"/>
            </w:tcBorders>
            <w:shd w:val="clear" w:color="auto" w:fill="auto"/>
            <w:vAlign w:val="center"/>
            <w:hideMark/>
          </w:tcPr>
          <w:p w14:paraId="58371CB0" w14:textId="25554F16"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40</w:t>
            </w:r>
          </w:p>
        </w:tc>
      </w:tr>
      <w:tr w:rsidR="00A4152A" w:rsidRPr="004E20D4" w14:paraId="29D15AEF" w14:textId="77777777" w:rsidTr="000654DE">
        <w:trPr>
          <w:trHeight w:val="255"/>
        </w:trPr>
        <w:tc>
          <w:tcPr>
            <w:tcW w:w="1720" w:type="dxa"/>
            <w:tcBorders>
              <w:top w:val="nil"/>
              <w:left w:val="nil"/>
              <w:bottom w:val="single" w:sz="8" w:space="0" w:color="auto"/>
              <w:right w:val="nil"/>
            </w:tcBorders>
            <w:shd w:val="clear" w:color="auto" w:fill="auto"/>
            <w:vAlign w:val="center"/>
            <w:hideMark/>
          </w:tcPr>
          <w:p w14:paraId="24D6922E" w14:textId="0CF3CD50" w:rsidR="00A4152A" w:rsidRPr="00A4152A" w:rsidRDefault="00A4152A" w:rsidP="00A4152A">
            <w:pPr>
              <w:spacing w:after="0"/>
              <w:rPr>
                <w:rFonts w:eastAsia="Times New Roman"/>
                <w:color w:val="000000"/>
                <w:sz w:val="18"/>
                <w:szCs w:val="18"/>
                <w:lang w:eastAsia="en-AU"/>
              </w:rPr>
            </w:pPr>
            <w:r w:rsidRPr="00A4152A">
              <w:rPr>
                <w:rFonts w:eastAsiaTheme="minorHAnsi"/>
                <w:color w:val="000000"/>
                <w:sz w:val="18"/>
                <w:szCs w:val="18"/>
              </w:rPr>
              <w:t>Other</w:t>
            </w:r>
          </w:p>
        </w:tc>
        <w:tc>
          <w:tcPr>
            <w:tcW w:w="760" w:type="dxa"/>
            <w:tcBorders>
              <w:top w:val="nil"/>
              <w:left w:val="nil"/>
              <w:bottom w:val="single" w:sz="8" w:space="0" w:color="auto"/>
              <w:right w:val="nil"/>
            </w:tcBorders>
            <w:shd w:val="clear" w:color="auto" w:fill="auto"/>
            <w:vAlign w:val="center"/>
            <w:hideMark/>
          </w:tcPr>
          <w:p w14:paraId="56B2A5B5" w14:textId="385D978F"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1</w:t>
            </w:r>
          </w:p>
        </w:tc>
        <w:tc>
          <w:tcPr>
            <w:tcW w:w="1180" w:type="dxa"/>
            <w:tcBorders>
              <w:top w:val="nil"/>
              <w:left w:val="nil"/>
              <w:bottom w:val="single" w:sz="8" w:space="0" w:color="auto"/>
              <w:right w:val="nil"/>
            </w:tcBorders>
            <w:shd w:val="clear" w:color="auto" w:fill="auto"/>
            <w:vAlign w:val="center"/>
            <w:hideMark/>
          </w:tcPr>
          <w:p w14:paraId="1E8BF709" w14:textId="0D9E7B89"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1</w:t>
            </w:r>
          </w:p>
        </w:tc>
        <w:tc>
          <w:tcPr>
            <w:tcW w:w="960" w:type="dxa"/>
            <w:tcBorders>
              <w:top w:val="nil"/>
              <w:left w:val="nil"/>
              <w:bottom w:val="single" w:sz="8" w:space="0" w:color="auto"/>
              <w:right w:val="nil"/>
            </w:tcBorders>
            <w:shd w:val="clear" w:color="auto" w:fill="auto"/>
            <w:vAlign w:val="center"/>
            <w:hideMark/>
          </w:tcPr>
          <w:p w14:paraId="7A90C56B" w14:textId="5C2E044C"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2</w:t>
            </w:r>
          </w:p>
        </w:tc>
        <w:tc>
          <w:tcPr>
            <w:tcW w:w="960" w:type="dxa"/>
            <w:tcBorders>
              <w:top w:val="nil"/>
              <w:left w:val="nil"/>
              <w:bottom w:val="single" w:sz="8" w:space="0" w:color="auto"/>
              <w:right w:val="nil"/>
            </w:tcBorders>
            <w:shd w:val="clear" w:color="auto" w:fill="auto"/>
            <w:vAlign w:val="center"/>
            <w:hideMark/>
          </w:tcPr>
          <w:p w14:paraId="1EF2A012" w14:textId="6581A73C"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6</w:t>
            </w:r>
          </w:p>
        </w:tc>
        <w:tc>
          <w:tcPr>
            <w:tcW w:w="960" w:type="dxa"/>
            <w:tcBorders>
              <w:top w:val="nil"/>
              <w:left w:val="nil"/>
              <w:bottom w:val="single" w:sz="8" w:space="0" w:color="auto"/>
              <w:right w:val="nil"/>
            </w:tcBorders>
            <w:shd w:val="clear" w:color="auto" w:fill="auto"/>
            <w:vAlign w:val="center"/>
            <w:hideMark/>
          </w:tcPr>
          <w:p w14:paraId="5CF3924D" w14:textId="36B05AE2"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8</w:t>
            </w:r>
          </w:p>
        </w:tc>
        <w:tc>
          <w:tcPr>
            <w:tcW w:w="960" w:type="dxa"/>
            <w:tcBorders>
              <w:top w:val="nil"/>
              <w:left w:val="nil"/>
              <w:bottom w:val="single" w:sz="8" w:space="0" w:color="auto"/>
              <w:right w:val="nil"/>
            </w:tcBorders>
            <w:shd w:val="clear" w:color="auto" w:fill="auto"/>
            <w:vAlign w:val="center"/>
            <w:hideMark/>
          </w:tcPr>
          <w:p w14:paraId="074083EB" w14:textId="339DCFD4"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hideMark/>
          </w:tcPr>
          <w:p w14:paraId="51119015" w14:textId="0FC03C34"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18</w:t>
            </w:r>
          </w:p>
        </w:tc>
      </w:tr>
      <w:tr w:rsidR="00A4152A" w:rsidRPr="004E20D4" w14:paraId="0B069703" w14:textId="77777777" w:rsidTr="000654DE">
        <w:trPr>
          <w:trHeight w:val="255"/>
        </w:trPr>
        <w:tc>
          <w:tcPr>
            <w:tcW w:w="1720" w:type="dxa"/>
            <w:tcBorders>
              <w:top w:val="nil"/>
              <w:left w:val="nil"/>
              <w:bottom w:val="single" w:sz="8" w:space="0" w:color="auto"/>
              <w:right w:val="nil"/>
            </w:tcBorders>
            <w:shd w:val="clear" w:color="auto" w:fill="auto"/>
            <w:vAlign w:val="center"/>
            <w:hideMark/>
          </w:tcPr>
          <w:p w14:paraId="5F9A4C7A" w14:textId="0D6CE7F1" w:rsidR="00A4152A" w:rsidRPr="00A4152A" w:rsidRDefault="00A4152A" w:rsidP="00A4152A">
            <w:pPr>
              <w:spacing w:after="0"/>
              <w:rPr>
                <w:rFonts w:eastAsia="Times New Roman"/>
                <w:color w:val="000000"/>
                <w:sz w:val="18"/>
                <w:szCs w:val="18"/>
                <w:lang w:eastAsia="en-AU"/>
              </w:rPr>
            </w:pPr>
            <w:r w:rsidRPr="00A4152A">
              <w:rPr>
                <w:rFonts w:eastAsiaTheme="minorHAnsi"/>
                <w:color w:val="000000"/>
                <w:sz w:val="18"/>
                <w:szCs w:val="18"/>
              </w:rPr>
              <w:t>TACO</w:t>
            </w:r>
          </w:p>
        </w:tc>
        <w:tc>
          <w:tcPr>
            <w:tcW w:w="760" w:type="dxa"/>
            <w:tcBorders>
              <w:top w:val="nil"/>
              <w:left w:val="nil"/>
              <w:bottom w:val="single" w:sz="8" w:space="0" w:color="auto"/>
              <w:right w:val="nil"/>
            </w:tcBorders>
            <w:shd w:val="clear" w:color="auto" w:fill="auto"/>
            <w:vAlign w:val="center"/>
            <w:hideMark/>
          </w:tcPr>
          <w:p w14:paraId="3D74D35D" w14:textId="03F63491"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1</w:t>
            </w:r>
          </w:p>
        </w:tc>
        <w:tc>
          <w:tcPr>
            <w:tcW w:w="1180" w:type="dxa"/>
            <w:tcBorders>
              <w:top w:val="nil"/>
              <w:left w:val="nil"/>
              <w:bottom w:val="single" w:sz="8" w:space="0" w:color="auto"/>
              <w:right w:val="nil"/>
            </w:tcBorders>
            <w:shd w:val="clear" w:color="auto" w:fill="auto"/>
            <w:vAlign w:val="center"/>
            <w:hideMark/>
          </w:tcPr>
          <w:p w14:paraId="45DD77F8" w14:textId="3D344F84"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9</w:t>
            </w:r>
          </w:p>
        </w:tc>
        <w:tc>
          <w:tcPr>
            <w:tcW w:w="960" w:type="dxa"/>
            <w:tcBorders>
              <w:top w:val="nil"/>
              <w:left w:val="nil"/>
              <w:bottom w:val="single" w:sz="8" w:space="0" w:color="auto"/>
              <w:right w:val="nil"/>
            </w:tcBorders>
            <w:shd w:val="clear" w:color="auto" w:fill="auto"/>
            <w:vAlign w:val="center"/>
            <w:hideMark/>
          </w:tcPr>
          <w:p w14:paraId="5C502F1F" w14:textId="6B2E42F8"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17</w:t>
            </w:r>
          </w:p>
        </w:tc>
        <w:tc>
          <w:tcPr>
            <w:tcW w:w="960" w:type="dxa"/>
            <w:tcBorders>
              <w:top w:val="nil"/>
              <w:left w:val="nil"/>
              <w:bottom w:val="single" w:sz="8" w:space="0" w:color="auto"/>
              <w:right w:val="nil"/>
            </w:tcBorders>
            <w:shd w:val="clear" w:color="auto" w:fill="auto"/>
            <w:vAlign w:val="center"/>
            <w:hideMark/>
          </w:tcPr>
          <w:p w14:paraId="0B2CA3CA" w14:textId="7671B934"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53</w:t>
            </w:r>
          </w:p>
        </w:tc>
        <w:tc>
          <w:tcPr>
            <w:tcW w:w="960" w:type="dxa"/>
            <w:tcBorders>
              <w:top w:val="nil"/>
              <w:left w:val="nil"/>
              <w:bottom w:val="single" w:sz="8" w:space="0" w:color="auto"/>
              <w:right w:val="nil"/>
            </w:tcBorders>
            <w:shd w:val="clear" w:color="auto" w:fill="auto"/>
            <w:vAlign w:val="center"/>
            <w:hideMark/>
          </w:tcPr>
          <w:p w14:paraId="4A942299" w14:textId="0323CFF5"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5</w:t>
            </w:r>
          </w:p>
        </w:tc>
        <w:tc>
          <w:tcPr>
            <w:tcW w:w="960" w:type="dxa"/>
            <w:tcBorders>
              <w:top w:val="nil"/>
              <w:left w:val="nil"/>
              <w:bottom w:val="single" w:sz="8" w:space="0" w:color="auto"/>
              <w:right w:val="nil"/>
            </w:tcBorders>
            <w:shd w:val="clear" w:color="auto" w:fill="auto"/>
            <w:vAlign w:val="center"/>
            <w:hideMark/>
          </w:tcPr>
          <w:p w14:paraId="3000137C" w14:textId="277D835B"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2</w:t>
            </w:r>
          </w:p>
        </w:tc>
        <w:tc>
          <w:tcPr>
            <w:tcW w:w="960" w:type="dxa"/>
            <w:tcBorders>
              <w:top w:val="nil"/>
              <w:left w:val="nil"/>
              <w:bottom w:val="single" w:sz="8" w:space="0" w:color="auto"/>
              <w:right w:val="nil"/>
            </w:tcBorders>
            <w:shd w:val="clear" w:color="auto" w:fill="auto"/>
            <w:vAlign w:val="center"/>
            <w:hideMark/>
          </w:tcPr>
          <w:p w14:paraId="0DF855F7" w14:textId="45C1E68B"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87</w:t>
            </w:r>
          </w:p>
        </w:tc>
      </w:tr>
      <w:tr w:rsidR="00A4152A" w:rsidRPr="004E20D4" w14:paraId="45ED7E85" w14:textId="77777777" w:rsidTr="000654DE">
        <w:trPr>
          <w:trHeight w:val="255"/>
        </w:trPr>
        <w:tc>
          <w:tcPr>
            <w:tcW w:w="1720" w:type="dxa"/>
            <w:tcBorders>
              <w:top w:val="nil"/>
              <w:left w:val="nil"/>
              <w:bottom w:val="single" w:sz="8" w:space="0" w:color="auto"/>
              <w:right w:val="nil"/>
            </w:tcBorders>
            <w:shd w:val="clear" w:color="auto" w:fill="auto"/>
            <w:vAlign w:val="center"/>
            <w:hideMark/>
          </w:tcPr>
          <w:p w14:paraId="16DBFCFF" w14:textId="7CD0B9ED" w:rsidR="00A4152A" w:rsidRPr="00A4152A" w:rsidRDefault="00A4152A" w:rsidP="00A4152A">
            <w:pPr>
              <w:spacing w:after="0"/>
              <w:rPr>
                <w:rFonts w:eastAsia="Times New Roman"/>
                <w:color w:val="000000"/>
                <w:sz w:val="18"/>
                <w:szCs w:val="18"/>
                <w:lang w:eastAsia="en-AU"/>
              </w:rPr>
            </w:pPr>
            <w:r w:rsidRPr="00A4152A">
              <w:rPr>
                <w:rFonts w:eastAsiaTheme="minorHAnsi"/>
                <w:color w:val="000000"/>
                <w:sz w:val="18"/>
                <w:szCs w:val="18"/>
              </w:rPr>
              <w:t>TAD</w:t>
            </w:r>
          </w:p>
        </w:tc>
        <w:tc>
          <w:tcPr>
            <w:tcW w:w="760" w:type="dxa"/>
            <w:tcBorders>
              <w:top w:val="nil"/>
              <w:left w:val="nil"/>
              <w:bottom w:val="single" w:sz="8" w:space="0" w:color="auto"/>
              <w:right w:val="nil"/>
            </w:tcBorders>
            <w:shd w:val="clear" w:color="auto" w:fill="auto"/>
            <w:vAlign w:val="center"/>
            <w:hideMark/>
          </w:tcPr>
          <w:p w14:paraId="1085913D" w14:textId="4FDA844E"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1180" w:type="dxa"/>
            <w:tcBorders>
              <w:top w:val="nil"/>
              <w:left w:val="nil"/>
              <w:bottom w:val="single" w:sz="8" w:space="0" w:color="auto"/>
              <w:right w:val="nil"/>
            </w:tcBorders>
            <w:shd w:val="clear" w:color="auto" w:fill="auto"/>
            <w:vAlign w:val="center"/>
            <w:hideMark/>
          </w:tcPr>
          <w:p w14:paraId="6F219963" w14:textId="18B05F55"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1</w:t>
            </w:r>
          </w:p>
        </w:tc>
        <w:tc>
          <w:tcPr>
            <w:tcW w:w="960" w:type="dxa"/>
            <w:tcBorders>
              <w:top w:val="nil"/>
              <w:left w:val="nil"/>
              <w:bottom w:val="single" w:sz="8" w:space="0" w:color="auto"/>
              <w:right w:val="nil"/>
            </w:tcBorders>
            <w:shd w:val="clear" w:color="auto" w:fill="auto"/>
            <w:vAlign w:val="center"/>
            <w:hideMark/>
          </w:tcPr>
          <w:p w14:paraId="77066F0F" w14:textId="37BD4BE1"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1</w:t>
            </w:r>
          </w:p>
        </w:tc>
        <w:tc>
          <w:tcPr>
            <w:tcW w:w="960" w:type="dxa"/>
            <w:tcBorders>
              <w:top w:val="nil"/>
              <w:left w:val="nil"/>
              <w:bottom w:val="single" w:sz="8" w:space="0" w:color="auto"/>
              <w:right w:val="nil"/>
            </w:tcBorders>
            <w:shd w:val="clear" w:color="auto" w:fill="auto"/>
            <w:vAlign w:val="center"/>
            <w:hideMark/>
          </w:tcPr>
          <w:p w14:paraId="4CDF9BA4" w14:textId="5EF6FF66"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7</w:t>
            </w:r>
          </w:p>
        </w:tc>
        <w:tc>
          <w:tcPr>
            <w:tcW w:w="960" w:type="dxa"/>
            <w:tcBorders>
              <w:top w:val="nil"/>
              <w:left w:val="nil"/>
              <w:bottom w:val="single" w:sz="8" w:space="0" w:color="auto"/>
              <w:right w:val="nil"/>
            </w:tcBorders>
            <w:shd w:val="clear" w:color="auto" w:fill="auto"/>
            <w:vAlign w:val="center"/>
            <w:hideMark/>
          </w:tcPr>
          <w:p w14:paraId="3962D2E5" w14:textId="50818760"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hideMark/>
          </w:tcPr>
          <w:p w14:paraId="1F417FBF" w14:textId="0E86C6D4"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hideMark/>
          </w:tcPr>
          <w:p w14:paraId="2ECE9316" w14:textId="36673DD3"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9</w:t>
            </w:r>
          </w:p>
        </w:tc>
      </w:tr>
      <w:tr w:rsidR="00A4152A" w:rsidRPr="004E20D4" w14:paraId="6068FEB9" w14:textId="77777777" w:rsidTr="000654DE">
        <w:trPr>
          <w:trHeight w:val="255"/>
        </w:trPr>
        <w:tc>
          <w:tcPr>
            <w:tcW w:w="1720" w:type="dxa"/>
            <w:tcBorders>
              <w:top w:val="nil"/>
              <w:left w:val="nil"/>
              <w:bottom w:val="single" w:sz="8" w:space="0" w:color="auto"/>
              <w:right w:val="nil"/>
            </w:tcBorders>
            <w:shd w:val="clear" w:color="auto" w:fill="auto"/>
            <w:vAlign w:val="center"/>
          </w:tcPr>
          <w:p w14:paraId="21331A44" w14:textId="061271BE" w:rsidR="00A4152A" w:rsidRPr="00A4152A" w:rsidRDefault="00A4152A" w:rsidP="00A4152A">
            <w:pPr>
              <w:spacing w:after="0"/>
              <w:rPr>
                <w:rFonts w:eastAsiaTheme="minorHAnsi"/>
                <w:color w:val="000000"/>
                <w:sz w:val="18"/>
                <w:szCs w:val="18"/>
              </w:rPr>
            </w:pPr>
            <w:r w:rsidRPr="00A4152A">
              <w:rPr>
                <w:rFonts w:eastAsiaTheme="minorHAnsi"/>
                <w:color w:val="000000"/>
                <w:sz w:val="18"/>
                <w:szCs w:val="18"/>
              </w:rPr>
              <w:t>TRALI</w:t>
            </w:r>
          </w:p>
        </w:tc>
        <w:tc>
          <w:tcPr>
            <w:tcW w:w="760" w:type="dxa"/>
            <w:tcBorders>
              <w:top w:val="nil"/>
              <w:left w:val="nil"/>
              <w:bottom w:val="single" w:sz="8" w:space="0" w:color="auto"/>
              <w:right w:val="nil"/>
            </w:tcBorders>
            <w:shd w:val="clear" w:color="auto" w:fill="auto"/>
            <w:vAlign w:val="center"/>
          </w:tcPr>
          <w:p w14:paraId="40836637" w14:textId="46E0B109" w:rsidR="00A4152A" w:rsidRPr="00A4152A" w:rsidRDefault="00A4152A" w:rsidP="00A4152A">
            <w:pPr>
              <w:spacing w:after="0"/>
              <w:jc w:val="right"/>
              <w:rPr>
                <w:rFonts w:eastAsiaTheme="minorHAnsi"/>
                <w:color w:val="000000"/>
                <w:sz w:val="18"/>
                <w:szCs w:val="18"/>
              </w:rPr>
            </w:pPr>
            <w:r w:rsidRPr="00A4152A">
              <w:rPr>
                <w:rFonts w:eastAsiaTheme="minorHAnsi"/>
                <w:color w:val="000000"/>
                <w:sz w:val="18"/>
                <w:szCs w:val="18"/>
              </w:rPr>
              <w:t>0</w:t>
            </w:r>
          </w:p>
        </w:tc>
        <w:tc>
          <w:tcPr>
            <w:tcW w:w="1180" w:type="dxa"/>
            <w:tcBorders>
              <w:top w:val="nil"/>
              <w:left w:val="nil"/>
              <w:bottom w:val="single" w:sz="8" w:space="0" w:color="auto"/>
              <w:right w:val="nil"/>
            </w:tcBorders>
            <w:shd w:val="clear" w:color="auto" w:fill="auto"/>
            <w:vAlign w:val="center"/>
          </w:tcPr>
          <w:p w14:paraId="0BF518B6" w14:textId="204E6197" w:rsidR="00A4152A" w:rsidRPr="00A4152A" w:rsidRDefault="00A4152A" w:rsidP="00A4152A">
            <w:pPr>
              <w:spacing w:after="0"/>
              <w:jc w:val="right"/>
              <w:rPr>
                <w:rFonts w:eastAsiaTheme="minorHAnsi"/>
                <w:color w:val="000000"/>
                <w:sz w:val="18"/>
                <w:szCs w:val="18"/>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tcPr>
          <w:p w14:paraId="54C1B198" w14:textId="538D8D83" w:rsidR="00A4152A" w:rsidRPr="00A4152A" w:rsidRDefault="00A4152A" w:rsidP="00A4152A">
            <w:pPr>
              <w:spacing w:after="0"/>
              <w:jc w:val="right"/>
              <w:rPr>
                <w:rFonts w:eastAsiaTheme="minorHAnsi"/>
                <w:color w:val="000000"/>
                <w:sz w:val="18"/>
                <w:szCs w:val="18"/>
              </w:rPr>
            </w:pPr>
            <w:r w:rsidRPr="00A4152A">
              <w:rPr>
                <w:rFonts w:eastAsiaTheme="minorHAnsi"/>
                <w:color w:val="000000"/>
                <w:sz w:val="18"/>
                <w:szCs w:val="18"/>
              </w:rPr>
              <w:t>1</w:t>
            </w:r>
          </w:p>
        </w:tc>
        <w:tc>
          <w:tcPr>
            <w:tcW w:w="960" w:type="dxa"/>
            <w:tcBorders>
              <w:top w:val="nil"/>
              <w:left w:val="nil"/>
              <w:bottom w:val="single" w:sz="8" w:space="0" w:color="auto"/>
              <w:right w:val="nil"/>
            </w:tcBorders>
            <w:shd w:val="clear" w:color="auto" w:fill="auto"/>
            <w:vAlign w:val="center"/>
          </w:tcPr>
          <w:p w14:paraId="25C6E5E4" w14:textId="14F8C231" w:rsidR="00A4152A" w:rsidRPr="00A4152A" w:rsidRDefault="00A4152A" w:rsidP="00A4152A">
            <w:pPr>
              <w:spacing w:after="0"/>
              <w:jc w:val="right"/>
              <w:rPr>
                <w:rFonts w:eastAsiaTheme="minorHAnsi"/>
                <w:color w:val="000000"/>
                <w:sz w:val="18"/>
                <w:szCs w:val="18"/>
              </w:rPr>
            </w:pPr>
            <w:r w:rsidRPr="00A4152A">
              <w:rPr>
                <w:rFonts w:eastAsiaTheme="minorHAnsi"/>
                <w:color w:val="000000"/>
                <w:sz w:val="18"/>
                <w:szCs w:val="18"/>
              </w:rPr>
              <w:t>2</w:t>
            </w:r>
          </w:p>
        </w:tc>
        <w:tc>
          <w:tcPr>
            <w:tcW w:w="960" w:type="dxa"/>
            <w:tcBorders>
              <w:top w:val="nil"/>
              <w:left w:val="nil"/>
              <w:bottom w:val="single" w:sz="8" w:space="0" w:color="auto"/>
              <w:right w:val="nil"/>
            </w:tcBorders>
            <w:shd w:val="clear" w:color="auto" w:fill="auto"/>
            <w:vAlign w:val="center"/>
          </w:tcPr>
          <w:p w14:paraId="5A6E3537" w14:textId="46105789" w:rsidR="00A4152A" w:rsidRPr="00A4152A" w:rsidRDefault="00A4152A" w:rsidP="00A4152A">
            <w:pPr>
              <w:spacing w:after="0"/>
              <w:jc w:val="right"/>
              <w:rPr>
                <w:rFonts w:eastAsiaTheme="minorHAnsi"/>
                <w:color w:val="000000"/>
                <w:sz w:val="18"/>
                <w:szCs w:val="18"/>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tcPr>
          <w:p w14:paraId="50FC7391" w14:textId="67B0F338" w:rsidR="00A4152A" w:rsidRPr="00A4152A" w:rsidRDefault="00A4152A" w:rsidP="00A4152A">
            <w:pPr>
              <w:spacing w:after="0"/>
              <w:jc w:val="right"/>
              <w:rPr>
                <w:rFonts w:eastAsiaTheme="minorHAnsi"/>
                <w:color w:val="000000"/>
                <w:sz w:val="18"/>
                <w:szCs w:val="18"/>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tcPr>
          <w:p w14:paraId="7FEA73CA" w14:textId="77A4FC15" w:rsidR="00A4152A" w:rsidRPr="00A4152A" w:rsidRDefault="00A4152A" w:rsidP="00A4152A">
            <w:pPr>
              <w:spacing w:after="0"/>
              <w:jc w:val="right"/>
              <w:rPr>
                <w:rFonts w:eastAsiaTheme="minorHAnsi"/>
                <w:color w:val="000000"/>
                <w:sz w:val="18"/>
                <w:szCs w:val="18"/>
              </w:rPr>
            </w:pPr>
            <w:r w:rsidRPr="00A4152A">
              <w:rPr>
                <w:rFonts w:eastAsiaTheme="minorHAnsi"/>
                <w:color w:val="000000"/>
                <w:sz w:val="18"/>
                <w:szCs w:val="18"/>
              </w:rPr>
              <w:t>3</w:t>
            </w:r>
          </w:p>
        </w:tc>
      </w:tr>
      <w:tr w:rsidR="00A4152A" w:rsidRPr="004E20D4" w14:paraId="37A401E1" w14:textId="77777777" w:rsidTr="000654DE">
        <w:trPr>
          <w:trHeight w:val="255"/>
        </w:trPr>
        <w:tc>
          <w:tcPr>
            <w:tcW w:w="1720" w:type="dxa"/>
            <w:tcBorders>
              <w:top w:val="nil"/>
              <w:left w:val="nil"/>
              <w:bottom w:val="single" w:sz="8" w:space="0" w:color="auto"/>
              <w:right w:val="nil"/>
            </w:tcBorders>
            <w:shd w:val="clear" w:color="auto" w:fill="auto"/>
            <w:vAlign w:val="center"/>
            <w:hideMark/>
          </w:tcPr>
          <w:p w14:paraId="431B91C1" w14:textId="169CDB75" w:rsidR="00A4152A" w:rsidRPr="00A4152A" w:rsidRDefault="00A4152A" w:rsidP="00A4152A">
            <w:pPr>
              <w:spacing w:after="0"/>
              <w:rPr>
                <w:rFonts w:eastAsia="Times New Roman"/>
                <w:color w:val="000000"/>
                <w:sz w:val="18"/>
                <w:szCs w:val="18"/>
                <w:lang w:eastAsia="en-AU"/>
              </w:rPr>
            </w:pPr>
            <w:r w:rsidRPr="00A4152A">
              <w:rPr>
                <w:rFonts w:eastAsiaTheme="minorHAnsi"/>
                <w:color w:val="000000"/>
                <w:sz w:val="18"/>
                <w:szCs w:val="18"/>
              </w:rPr>
              <w:t>TTI</w:t>
            </w:r>
          </w:p>
        </w:tc>
        <w:tc>
          <w:tcPr>
            <w:tcW w:w="760" w:type="dxa"/>
            <w:tcBorders>
              <w:top w:val="nil"/>
              <w:left w:val="nil"/>
              <w:bottom w:val="single" w:sz="8" w:space="0" w:color="auto"/>
              <w:right w:val="nil"/>
            </w:tcBorders>
            <w:shd w:val="clear" w:color="auto" w:fill="auto"/>
            <w:vAlign w:val="center"/>
            <w:hideMark/>
          </w:tcPr>
          <w:p w14:paraId="13B36000" w14:textId="69058B7A"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1180" w:type="dxa"/>
            <w:tcBorders>
              <w:top w:val="nil"/>
              <w:left w:val="nil"/>
              <w:bottom w:val="single" w:sz="8" w:space="0" w:color="auto"/>
              <w:right w:val="nil"/>
            </w:tcBorders>
            <w:shd w:val="clear" w:color="auto" w:fill="auto"/>
            <w:vAlign w:val="center"/>
            <w:hideMark/>
          </w:tcPr>
          <w:p w14:paraId="63768D08" w14:textId="5BD3D51A"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hideMark/>
          </w:tcPr>
          <w:p w14:paraId="560D4C1D" w14:textId="55B2BB56"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hideMark/>
          </w:tcPr>
          <w:p w14:paraId="572DD711" w14:textId="098D7FC7"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1</w:t>
            </w:r>
          </w:p>
        </w:tc>
        <w:tc>
          <w:tcPr>
            <w:tcW w:w="960" w:type="dxa"/>
            <w:tcBorders>
              <w:top w:val="nil"/>
              <w:left w:val="nil"/>
              <w:bottom w:val="single" w:sz="8" w:space="0" w:color="auto"/>
              <w:right w:val="nil"/>
            </w:tcBorders>
            <w:shd w:val="clear" w:color="auto" w:fill="auto"/>
            <w:vAlign w:val="center"/>
            <w:hideMark/>
          </w:tcPr>
          <w:p w14:paraId="14A07B8C" w14:textId="7FE04EA0"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8</w:t>
            </w:r>
          </w:p>
        </w:tc>
        <w:tc>
          <w:tcPr>
            <w:tcW w:w="960" w:type="dxa"/>
            <w:tcBorders>
              <w:top w:val="nil"/>
              <w:left w:val="nil"/>
              <w:bottom w:val="single" w:sz="8" w:space="0" w:color="auto"/>
              <w:right w:val="nil"/>
            </w:tcBorders>
            <w:shd w:val="clear" w:color="auto" w:fill="auto"/>
            <w:vAlign w:val="center"/>
            <w:hideMark/>
          </w:tcPr>
          <w:p w14:paraId="6BB07190" w14:textId="26072778"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0</w:t>
            </w:r>
          </w:p>
        </w:tc>
        <w:tc>
          <w:tcPr>
            <w:tcW w:w="960" w:type="dxa"/>
            <w:tcBorders>
              <w:top w:val="nil"/>
              <w:left w:val="nil"/>
              <w:bottom w:val="single" w:sz="8" w:space="0" w:color="auto"/>
              <w:right w:val="nil"/>
            </w:tcBorders>
            <w:shd w:val="clear" w:color="auto" w:fill="auto"/>
            <w:vAlign w:val="center"/>
            <w:hideMark/>
          </w:tcPr>
          <w:p w14:paraId="6B019AFE" w14:textId="44E1994C" w:rsidR="00A4152A" w:rsidRPr="00A4152A" w:rsidRDefault="00A4152A" w:rsidP="00A4152A">
            <w:pPr>
              <w:spacing w:after="0"/>
              <w:jc w:val="right"/>
              <w:rPr>
                <w:rFonts w:eastAsia="Times New Roman"/>
                <w:color w:val="000000"/>
                <w:sz w:val="18"/>
                <w:szCs w:val="18"/>
                <w:lang w:eastAsia="en-AU"/>
              </w:rPr>
            </w:pPr>
            <w:r w:rsidRPr="00A4152A">
              <w:rPr>
                <w:rFonts w:eastAsiaTheme="minorHAnsi"/>
                <w:color w:val="000000"/>
                <w:sz w:val="18"/>
                <w:szCs w:val="18"/>
              </w:rPr>
              <w:t>9</w:t>
            </w:r>
          </w:p>
        </w:tc>
      </w:tr>
      <w:tr w:rsidR="00785868" w:rsidRPr="004E20D4" w14:paraId="4DB59FA8" w14:textId="77777777" w:rsidTr="000654DE">
        <w:trPr>
          <w:trHeight w:val="255"/>
        </w:trPr>
        <w:tc>
          <w:tcPr>
            <w:tcW w:w="1720" w:type="dxa"/>
            <w:tcBorders>
              <w:top w:val="nil"/>
              <w:left w:val="nil"/>
              <w:bottom w:val="single" w:sz="8" w:space="0" w:color="auto"/>
              <w:right w:val="nil"/>
            </w:tcBorders>
            <w:shd w:val="clear" w:color="auto" w:fill="auto"/>
            <w:vAlign w:val="center"/>
            <w:hideMark/>
          </w:tcPr>
          <w:p w14:paraId="75F32160" w14:textId="23866DDA" w:rsidR="00785868" w:rsidRPr="004E20D4" w:rsidRDefault="00785868" w:rsidP="00785868">
            <w:pPr>
              <w:spacing w:after="0"/>
              <w:rPr>
                <w:rFonts w:eastAsia="Times New Roman"/>
                <w:b/>
                <w:bCs/>
                <w:color w:val="000000"/>
                <w:sz w:val="18"/>
                <w:szCs w:val="18"/>
                <w:lang w:eastAsia="en-AU"/>
              </w:rPr>
            </w:pPr>
            <w:r w:rsidRPr="004E20D4">
              <w:rPr>
                <w:rFonts w:eastAsiaTheme="minorHAnsi"/>
                <w:b/>
                <w:bCs/>
                <w:color w:val="000000"/>
                <w:sz w:val="18"/>
                <w:szCs w:val="18"/>
              </w:rPr>
              <w:t>Total</w:t>
            </w:r>
          </w:p>
        </w:tc>
        <w:tc>
          <w:tcPr>
            <w:tcW w:w="760" w:type="dxa"/>
            <w:tcBorders>
              <w:top w:val="nil"/>
              <w:left w:val="nil"/>
              <w:bottom w:val="single" w:sz="8" w:space="0" w:color="auto"/>
              <w:right w:val="nil"/>
            </w:tcBorders>
            <w:shd w:val="clear" w:color="auto" w:fill="auto"/>
            <w:vAlign w:val="center"/>
            <w:hideMark/>
          </w:tcPr>
          <w:p w14:paraId="0B544B53" w14:textId="30FB60B8" w:rsidR="00785868" w:rsidRPr="004E20D4" w:rsidRDefault="00785868" w:rsidP="00785868">
            <w:pPr>
              <w:spacing w:after="0"/>
              <w:jc w:val="right"/>
              <w:rPr>
                <w:rFonts w:eastAsia="Times New Roman"/>
                <w:b/>
                <w:bCs/>
                <w:color w:val="000000"/>
                <w:sz w:val="18"/>
                <w:szCs w:val="18"/>
                <w:lang w:eastAsia="en-AU"/>
              </w:rPr>
            </w:pPr>
            <w:r w:rsidRPr="004E20D4">
              <w:rPr>
                <w:rFonts w:eastAsiaTheme="minorHAnsi"/>
                <w:b/>
                <w:bCs/>
                <w:color w:val="000000"/>
                <w:sz w:val="18"/>
                <w:szCs w:val="18"/>
              </w:rPr>
              <w:t>3</w:t>
            </w:r>
          </w:p>
        </w:tc>
        <w:tc>
          <w:tcPr>
            <w:tcW w:w="1180" w:type="dxa"/>
            <w:tcBorders>
              <w:top w:val="nil"/>
              <w:left w:val="nil"/>
              <w:bottom w:val="single" w:sz="8" w:space="0" w:color="auto"/>
              <w:right w:val="nil"/>
            </w:tcBorders>
            <w:shd w:val="clear" w:color="auto" w:fill="auto"/>
            <w:vAlign w:val="center"/>
            <w:hideMark/>
          </w:tcPr>
          <w:p w14:paraId="3BDA74E9" w14:textId="24A6A10A" w:rsidR="00785868" w:rsidRPr="004E20D4" w:rsidRDefault="00785868" w:rsidP="00785868">
            <w:pPr>
              <w:spacing w:after="0"/>
              <w:jc w:val="right"/>
              <w:rPr>
                <w:rFonts w:eastAsia="Times New Roman"/>
                <w:b/>
                <w:bCs/>
                <w:color w:val="000000"/>
                <w:sz w:val="18"/>
                <w:szCs w:val="18"/>
                <w:lang w:eastAsia="en-AU"/>
              </w:rPr>
            </w:pPr>
            <w:r w:rsidRPr="004E20D4">
              <w:rPr>
                <w:rFonts w:eastAsiaTheme="minorHAnsi"/>
                <w:b/>
                <w:bCs/>
                <w:color w:val="000000"/>
                <w:sz w:val="18"/>
                <w:szCs w:val="18"/>
              </w:rPr>
              <w:t>27</w:t>
            </w:r>
          </w:p>
        </w:tc>
        <w:tc>
          <w:tcPr>
            <w:tcW w:w="960" w:type="dxa"/>
            <w:tcBorders>
              <w:top w:val="nil"/>
              <w:left w:val="nil"/>
              <w:bottom w:val="single" w:sz="8" w:space="0" w:color="auto"/>
              <w:right w:val="nil"/>
            </w:tcBorders>
            <w:shd w:val="clear" w:color="auto" w:fill="auto"/>
            <w:vAlign w:val="center"/>
            <w:hideMark/>
          </w:tcPr>
          <w:p w14:paraId="46C3EC9B" w14:textId="7A457CBF" w:rsidR="00785868" w:rsidRPr="004E20D4" w:rsidRDefault="00785868" w:rsidP="00785868">
            <w:pPr>
              <w:spacing w:after="0"/>
              <w:jc w:val="right"/>
              <w:rPr>
                <w:rFonts w:eastAsia="Times New Roman"/>
                <w:b/>
                <w:bCs/>
                <w:color w:val="000000"/>
                <w:sz w:val="18"/>
                <w:szCs w:val="18"/>
                <w:lang w:eastAsia="en-AU"/>
              </w:rPr>
            </w:pPr>
            <w:r w:rsidRPr="004E20D4">
              <w:rPr>
                <w:rFonts w:eastAsiaTheme="minorHAnsi"/>
                <w:b/>
                <w:bCs/>
                <w:color w:val="000000"/>
                <w:sz w:val="18"/>
                <w:szCs w:val="18"/>
              </w:rPr>
              <w:t>55</w:t>
            </w:r>
          </w:p>
        </w:tc>
        <w:tc>
          <w:tcPr>
            <w:tcW w:w="960" w:type="dxa"/>
            <w:tcBorders>
              <w:top w:val="nil"/>
              <w:left w:val="nil"/>
              <w:bottom w:val="single" w:sz="8" w:space="0" w:color="auto"/>
              <w:right w:val="nil"/>
            </w:tcBorders>
            <w:shd w:val="clear" w:color="auto" w:fill="auto"/>
            <w:vAlign w:val="center"/>
            <w:hideMark/>
          </w:tcPr>
          <w:p w14:paraId="6558C79B" w14:textId="79440299" w:rsidR="00785868" w:rsidRPr="004E20D4" w:rsidRDefault="00785868" w:rsidP="00785868">
            <w:pPr>
              <w:spacing w:after="0"/>
              <w:jc w:val="right"/>
              <w:rPr>
                <w:rFonts w:eastAsia="Times New Roman"/>
                <w:b/>
                <w:bCs/>
                <w:color w:val="000000"/>
                <w:sz w:val="18"/>
                <w:szCs w:val="18"/>
                <w:lang w:eastAsia="en-AU"/>
              </w:rPr>
            </w:pPr>
            <w:r w:rsidRPr="004E20D4">
              <w:rPr>
                <w:rFonts w:eastAsiaTheme="minorHAnsi"/>
                <w:b/>
                <w:bCs/>
                <w:color w:val="000000"/>
                <w:sz w:val="18"/>
                <w:szCs w:val="18"/>
              </w:rPr>
              <w:t>409</w:t>
            </w:r>
          </w:p>
        </w:tc>
        <w:tc>
          <w:tcPr>
            <w:tcW w:w="960" w:type="dxa"/>
            <w:tcBorders>
              <w:top w:val="nil"/>
              <w:left w:val="nil"/>
              <w:bottom w:val="single" w:sz="8" w:space="0" w:color="auto"/>
              <w:right w:val="nil"/>
            </w:tcBorders>
            <w:shd w:val="clear" w:color="auto" w:fill="auto"/>
            <w:vAlign w:val="center"/>
            <w:hideMark/>
          </w:tcPr>
          <w:p w14:paraId="19EE6239" w14:textId="34994F1D" w:rsidR="00785868" w:rsidRPr="004E20D4" w:rsidRDefault="00785868" w:rsidP="00785868">
            <w:pPr>
              <w:spacing w:after="0"/>
              <w:jc w:val="right"/>
              <w:rPr>
                <w:rFonts w:eastAsia="Times New Roman"/>
                <w:b/>
                <w:bCs/>
                <w:color w:val="000000"/>
                <w:sz w:val="18"/>
                <w:szCs w:val="18"/>
                <w:lang w:eastAsia="en-AU"/>
              </w:rPr>
            </w:pPr>
            <w:r w:rsidRPr="004E20D4">
              <w:rPr>
                <w:rFonts w:eastAsiaTheme="minorHAnsi"/>
                <w:b/>
                <w:bCs/>
                <w:color w:val="000000"/>
                <w:sz w:val="18"/>
                <w:szCs w:val="18"/>
              </w:rPr>
              <w:t>146</w:t>
            </w:r>
          </w:p>
        </w:tc>
        <w:tc>
          <w:tcPr>
            <w:tcW w:w="960" w:type="dxa"/>
            <w:tcBorders>
              <w:top w:val="nil"/>
              <w:left w:val="nil"/>
              <w:bottom w:val="single" w:sz="8" w:space="0" w:color="auto"/>
              <w:right w:val="nil"/>
            </w:tcBorders>
            <w:shd w:val="clear" w:color="auto" w:fill="auto"/>
            <w:vAlign w:val="center"/>
            <w:hideMark/>
          </w:tcPr>
          <w:p w14:paraId="693AE12C" w14:textId="66C6B018" w:rsidR="00785868" w:rsidRPr="004E20D4" w:rsidRDefault="00785868" w:rsidP="00785868">
            <w:pPr>
              <w:spacing w:after="0"/>
              <w:jc w:val="right"/>
              <w:rPr>
                <w:rFonts w:eastAsia="Times New Roman"/>
                <w:b/>
                <w:bCs/>
                <w:color w:val="000000"/>
                <w:sz w:val="18"/>
                <w:szCs w:val="18"/>
                <w:lang w:eastAsia="en-AU"/>
              </w:rPr>
            </w:pPr>
            <w:r w:rsidRPr="004E20D4">
              <w:rPr>
                <w:rFonts w:eastAsiaTheme="minorHAnsi"/>
                <w:b/>
                <w:bCs/>
                <w:color w:val="000000"/>
                <w:sz w:val="18"/>
                <w:szCs w:val="18"/>
              </w:rPr>
              <w:t>19</w:t>
            </w:r>
          </w:p>
        </w:tc>
        <w:tc>
          <w:tcPr>
            <w:tcW w:w="960" w:type="dxa"/>
            <w:tcBorders>
              <w:top w:val="nil"/>
              <w:left w:val="nil"/>
              <w:bottom w:val="single" w:sz="8" w:space="0" w:color="auto"/>
              <w:right w:val="nil"/>
            </w:tcBorders>
            <w:shd w:val="clear" w:color="auto" w:fill="auto"/>
            <w:vAlign w:val="center"/>
            <w:hideMark/>
          </w:tcPr>
          <w:p w14:paraId="12DD453B" w14:textId="14E083A3" w:rsidR="00785868" w:rsidRPr="004E20D4" w:rsidRDefault="00785868" w:rsidP="00785868">
            <w:pPr>
              <w:spacing w:after="0"/>
              <w:jc w:val="right"/>
              <w:rPr>
                <w:rFonts w:eastAsia="Times New Roman"/>
                <w:b/>
                <w:bCs/>
                <w:color w:val="000000"/>
                <w:sz w:val="18"/>
                <w:szCs w:val="18"/>
                <w:lang w:eastAsia="en-AU"/>
              </w:rPr>
            </w:pPr>
            <w:r w:rsidRPr="004E20D4">
              <w:rPr>
                <w:rFonts w:eastAsiaTheme="minorHAnsi"/>
                <w:b/>
                <w:bCs/>
                <w:color w:val="000000"/>
                <w:sz w:val="18"/>
                <w:szCs w:val="18"/>
              </w:rPr>
              <w:t>659</w:t>
            </w:r>
          </w:p>
        </w:tc>
      </w:tr>
      <w:tr w:rsidR="00785868" w:rsidRPr="004E20D4" w14:paraId="6655271B" w14:textId="77777777" w:rsidTr="000654DE">
        <w:trPr>
          <w:trHeight w:val="255"/>
        </w:trPr>
        <w:tc>
          <w:tcPr>
            <w:tcW w:w="1720" w:type="dxa"/>
            <w:tcBorders>
              <w:top w:val="nil"/>
              <w:left w:val="nil"/>
              <w:bottom w:val="single" w:sz="8" w:space="0" w:color="auto"/>
              <w:right w:val="nil"/>
            </w:tcBorders>
            <w:shd w:val="clear" w:color="auto" w:fill="auto"/>
            <w:vAlign w:val="center"/>
            <w:hideMark/>
          </w:tcPr>
          <w:p w14:paraId="4BBAC4DA" w14:textId="608F22DD" w:rsidR="00785868" w:rsidRPr="004E20D4" w:rsidRDefault="00785868" w:rsidP="00785868">
            <w:pPr>
              <w:spacing w:after="0"/>
              <w:rPr>
                <w:rFonts w:eastAsia="Times New Roman"/>
                <w:b/>
                <w:bCs/>
                <w:color w:val="000000"/>
                <w:sz w:val="18"/>
                <w:szCs w:val="18"/>
                <w:lang w:eastAsia="en-AU"/>
              </w:rPr>
            </w:pPr>
            <w:r w:rsidRPr="004E20D4">
              <w:rPr>
                <w:rFonts w:eastAsiaTheme="minorHAnsi"/>
                <w:b/>
                <w:bCs/>
                <w:color w:val="000000"/>
                <w:sz w:val="18"/>
                <w:szCs w:val="18"/>
              </w:rPr>
              <w:t>Percent</w:t>
            </w:r>
          </w:p>
        </w:tc>
        <w:tc>
          <w:tcPr>
            <w:tcW w:w="760" w:type="dxa"/>
            <w:tcBorders>
              <w:top w:val="nil"/>
              <w:left w:val="nil"/>
              <w:bottom w:val="single" w:sz="8" w:space="0" w:color="auto"/>
              <w:right w:val="nil"/>
            </w:tcBorders>
            <w:shd w:val="clear" w:color="auto" w:fill="auto"/>
            <w:vAlign w:val="center"/>
            <w:hideMark/>
          </w:tcPr>
          <w:p w14:paraId="571EAA59" w14:textId="2838A57D" w:rsidR="00785868" w:rsidRPr="004E20D4" w:rsidRDefault="00785868" w:rsidP="00785868">
            <w:pPr>
              <w:spacing w:after="0"/>
              <w:jc w:val="right"/>
              <w:rPr>
                <w:rFonts w:eastAsia="Times New Roman"/>
                <w:b/>
                <w:bCs/>
                <w:color w:val="000000"/>
                <w:sz w:val="18"/>
                <w:szCs w:val="18"/>
                <w:lang w:eastAsia="en-AU"/>
              </w:rPr>
            </w:pPr>
            <w:r w:rsidRPr="004E20D4">
              <w:rPr>
                <w:rFonts w:eastAsiaTheme="minorHAnsi"/>
                <w:b/>
                <w:bCs/>
                <w:color w:val="000000"/>
                <w:sz w:val="18"/>
                <w:szCs w:val="18"/>
              </w:rPr>
              <w:t>0.5%</w:t>
            </w:r>
          </w:p>
        </w:tc>
        <w:tc>
          <w:tcPr>
            <w:tcW w:w="1180" w:type="dxa"/>
            <w:tcBorders>
              <w:top w:val="nil"/>
              <w:left w:val="nil"/>
              <w:bottom w:val="single" w:sz="8" w:space="0" w:color="auto"/>
              <w:right w:val="nil"/>
            </w:tcBorders>
            <w:shd w:val="clear" w:color="auto" w:fill="auto"/>
            <w:vAlign w:val="center"/>
            <w:hideMark/>
          </w:tcPr>
          <w:p w14:paraId="4E79F94A" w14:textId="24013911" w:rsidR="00785868" w:rsidRPr="004E20D4" w:rsidRDefault="00785868" w:rsidP="00785868">
            <w:pPr>
              <w:spacing w:after="0"/>
              <w:jc w:val="right"/>
              <w:rPr>
                <w:rFonts w:eastAsia="Times New Roman"/>
                <w:b/>
                <w:bCs/>
                <w:color w:val="000000"/>
                <w:sz w:val="18"/>
                <w:szCs w:val="18"/>
                <w:lang w:eastAsia="en-AU"/>
              </w:rPr>
            </w:pPr>
            <w:r w:rsidRPr="004E20D4">
              <w:rPr>
                <w:rFonts w:eastAsiaTheme="minorHAnsi"/>
                <w:b/>
                <w:bCs/>
                <w:color w:val="000000"/>
                <w:sz w:val="18"/>
                <w:szCs w:val="18"/>
              </w:rPr>
              <w:t>4.1%</w:t>
            </w:r>
          </w:p>
        </w:tc>
        <w:tc>
          <w:tcPr>
            <w:tcW w:w="960" w:type="dxa"/>
            <w:tcBorders>
              <w:top w:val="nil"/>
              <w:left w:val="nil"/>
              <w:bottom w:val="single" w:sz="8" w:space="0" w:color="auto"/>
              <w:right w:val="nil"/>
            </w:tcBorders>
            <w:shd w:val="clear" w:color="auto" w:fill="auto"/>
            <w:vAlign w:val="center"/>
            <w:hideMark/>
          </w:tcPr>
          <w:p w14:paraId="385D675F" w14:textId="68142551" w:rsidR="00785868" w:rsidRPr="004E20D4" w:rsidRDefault="00785868" w:rsidP="00785868">
            <w:pPr>
              <w:spacing w:after="0"/>
              <w:jc w:val="right"/>
              <w:rPr>
                <w:rFonts w:eastAsia="Times New Roman"/>
                <w:b/>
                <w:bCs/>
                <w:color w:val="000000"/>
                <w:sz w:val="18"/>
                <w:szCs w:val="18"/>
                <w:lang w:eastAsia="en-AU"/>
              </w:rPr>
            </w:pPr>
            <w:r w:rsidRPr="004E20D4">
              <w:rPr>
                <w:rFonts w:eastAsiaTheme="minorHAnsi"/>
                <w:b/>
                <w:bCs/>
                <w:color w:val="000000"/>
                <w:sz w:val="18"/>
                <w:szCs w:val="18"/>
              </w:rPr>
              <w:t>8.3%</w:t>
            </w:r>
          </w:p>
        </w:tc>
        <w:tc>
          <w:tcPr>
            <w:tcW w:w="960" w:type="dxa"/>
            <w:tcBorders>
              <w:top w:val="nil"/>
              <w:left w:val="nil"/>
              <w:bottom w:val="single" w:sz="8" w:space="0" w:color="auto"/>
              <w:right w:val="nil"/>
            </w:tcBorders>
            <w:shd w:val="clear" w:color="auto" w:fill="auto"/>
            <w:vAlign w:val="center"/>
            <w:hideMark/>
          </w:tcPr>
          <w:p w14:paraId="72537908" w14:textId="5FD73EF4" w:rsidR="00785868" w:rsidRPr="004E20D4" w:rsidRDefault="00785868" w:rsidP="00785868">
            <w:pPr>
              <w:spacing w:after="0"/>
              <w:jc w:val="right"/>
              <w:rPr>
                <w:rFonts w:eastAsia="Times New Roman"/>
                <w:b/>
                <w:bCs/>
                <w:color w:val="000000"/>
                <w:sz w:val="18"/>
                <w:szCs w:val="18"/>
                <w:lang w:eastAsia="en-AU"/>
              </w:rPr>
            </w:pPr>
            <w:r w:rsidRPr="004E20D4">
              <w:rPr>
                <w:rFonts w:eastAsiaTheme="minorHAnsi"/>
                <w:b/>
                <w:bCs/>
                <w:color w:val="000000"/>
                <w:sz w:val="18"/>
                <w:szCs w:val="18"/>
              </w:rPr>
              <w:t>62.1%</w:t>
            </w:r>
          </w:p>
        </w:tc>
        <w:tc>
          <w:tcPr>
            <w:tcW w:w="960" w:type="dxa"/>
            <w:tcBorders>
              <w:top w:val="nil"/>
              <w:left w:val="nil"/>
              <w:bottom w:val="single" w:sz="8" w:space="0" w:color="auto"/>
              <w:right w:val="nil"/>
            </w:tcBorders>
            <w:shd w:val="clear" w:color="auto" w:fill="auto"/>
            <w:vAlign w:val="center"/>
            <w:hideMark/>
          </w:tcPr>
          <w:p w14:paraId="075719BA" w14:textId="3E439CF5" w:rsidR="00785868" w:rsidRPr="004E20D4" w:rsidRDefault="00785868" w:rsidP="00785868">
            <w:pPr>
              <w:spacing w:after="0"/>
              <w:jc w:val="right"/>
              <w:rPr>
                <w:rFonts w:eastAsia="Times New Roman"/>
                <w:b/>
                <w:bCs/>
                <w:color w:val="000000"/>
                <w:sz w:val="18"/>
                <w:szCs w:val="18"/>
                <w:lang w:eastAsia="en-AU"/>
              </w:rPr>
            </w:pPr>
            <w:r w:rsidRPr="004E20D4">
              <w:rPr>
                <w:rFonts w:eastAsiaTheme="minorHAnsi"/>
                <w:b/>
                <w:bCs/>
                <w:color w:val="000000"/>
                <w:sz w:val="18"/>
                <w:szCs w:val="18"/>
              </w:rPr>
              <w:t>22.2%</w:t>
            </w:r>
          </w:p>
        </w:tc>
        <w:tc>
          <w:tcPr>
            <w:tcW w:w="960" w:type="dxa"/>
            <w:tcBorders>
              <w:top w:val="nil"/>
              <w:left w:val="nil"/>
              <w:bottom w:val="single" w:sz="8" w:space="0" w:color="auto"/>
              <w:right w:val="nil"/>
            </w:tcBorders>
            <w:shd w:val="clear" w:color="auto" w:fill="auto"/>
            <w:vAlign w:val="center"/>
            <w:hideMark/>
          </w:tcPr>
          <w:p w14:paraId="3382A4C0" w14:textId="0818046C" w:rsidR="00785868" w:rsidRPr="004E20D4" w:rsidRDefault="00785868" w:rsidP="00785868">
            <w:pPr>
              <w:spacing w:after="0"/>
              <w:jc w:val="right"/>
              <w:rPr>
                <w:rFonts w:eastAsia="Times New Roman"/>
                <w:b/>
                <w:bCs/>
                <w:color w:val="000000"/>
                <w:sz w:val="18"/>
                <w:szCs w:val="18"/>
                <w:lang w:eastAsia="en-AU"/>
              </w:rPr>
            </w:pPr>
            <w:r w:rsidRPr="004E20D4">
              <w:rPr>
                <w:rFonts w:eastAsiaTheme="minorHAnsi"/>
                <w:b/>
                <w:bCs/>
                <w:color w:val="000000"/>
                <w:sz w:val="18"/>
                <w:szCs w:val="18"/>
              </w:rPr>
              <w:t>2.9%</w:t>
            </w:r>
          </w:p>
        </w:tc>
        <w:tc>
          <w:tcPr>
            <w:tcW w:w="960" w:type="dxa"/>
            <w:tcBorders>
              <w:top w:val="nil"/>
              <w:left w:val="nil"/>
              <w:bottom w:val="single" w:sz="8" w:space="0" w:color="auto"/>
              <w:right w:val="nil"/>
            </w:tcBorders>
            <w:shd w:val="clear" w:color="auto" w:fill="auto"/>
            <w:vAlign w:val="center"/>
            <w:hideMark/>
          </w:tcPr>
          <w:p w14:paraId="35F72BB9" w14:textId="4F381ED7" w:rsidR="00785868" w:rsidRPr="004E20D4" w:rsidRDefault="00785868" w:rsidP="00785868">
            <w:pPr>
              <w:spacing w:after="0"/>
              <w:jc w:val="right"/>
              <w:rPr>
                <w:rFonts w:eastAsia="Times New Roman"/>
                <w:b/>
                <w:bCs/>
                <w:color w:val="000000"/>
                <w:sz w:val="18"/>
                <w:szCs w:val="18"/>
                <w:lang w:eastAsia="en-AU"/>
              </w:rPr>
            </w:pPr>
            <w:r w:rsidRPr="004E20D4">
              <w:rPr>
                <w:rFonts w:eastAsiaTheme="minorHAnsi"/>
                <w:b/>
                <w:bCs/>
                <w:color w:val="000000"/>
                <w:sz w:val="18"/>
                <w:szCs w:val="18"/>
              </w:rPr>
              <w:t>100%</w:t>
            </w:r>
          </w:p>
        </w:tc>
      </w:tr>
    </w:tbl>
    <w:p w14:paraId="1246EDCB" w14:textId="77777777" w:rsidR="00A03D69" w:rsidRDefault="00A03D69" w:rsidP="00A03D69">
      <w:pPr>
        <w:rPr>
          <w:b/>
          <w:bCs/>
        </w:rPr>
      </w:pPr>
    </w:p>
    <w:p w14:paraId="6A72CF55" w14:textId="77777777" w:rsidR="00A03D69" w:rsidRDefault="00A03D69">
      <w:pPr>
        <w:spacing w:line="276" w:lineRule="auto"/>
        <w:rPr>
          <w:b/>
          <w:bCs/>
        </w:rPr>
      </w:pPr>
      <w:r>
        <w:rPr>
          <w:b/>
          <w:bCs/>
        </w:rPr>
        <w:br w:type="page"/>
      </w:r>
    </w:p>
    <w:p w14:paraId="4BAD227F" w14:textId="25CB4FA9" w:rsidR="00A03D69" w:rsidRPr="00D907BB" w:rsidRDefault="00A03D69" w:rsidP="00A03D69">
      <w:r w:rsidRPr="00D907BB">
        <w:rPr>
          <w:b/>
          <w:bCs/>
        </w:rPr>
        <w:lastRenderedPageBreak/>
        <w:fldChar w:fldCharType="begin"/>
      </w:r>
      <w:r w:rsidRPr="00D907BB">
        <w:rPr>
          <w:b/>
          <w:bCs/>
        </w:rPr>
        <w:instrText xml:space="preserve"> REF _Ref172626267 \h  \* MERGEFORMAT </w:instrText>
      </w:r>
      <w:r w:rsidRPr="00D907BB">
        <w:rPr>
          <w:b/>
          <w:bCs/>
        </w:rPr>
      </w:r>
      <w:r w:rsidRPr="00D907BB">
        <w:rPr>
          <w:b/>
          <w:bCs/>
        </w:rPr>
        <w:fldChar w:fldCharType="separate"/>
      </w:r>
      <w:r w:rsidR="006243AD" w:rsidRPr="006243AD">
        <w:rPr>
          <w:b/>
          <w:bCs/>
        </w:rPr>
        <w:t>Table 8</w:t>
      </w:r>
      <w:r w:rsidRPr="00D907BB">
        <w:rPr>
          <w:b/>
          <w:bCs/>
        </w:rPr>
        <w:fldChar w:fldCharType="end"/>
      </w:r>
      <w:r w:rsidRPr="00D907BB">
        <w:t xml:space="preserve"> shows a breakdown of all adverse events by </w:t>
      </w:r>
      <w:proofErr w:type="spellStart"/>
      <w:r w:rsidRPr="00D907BB">
        <w:t>imputability</w:t>
      </w:r>
      <w:proofErr w:type="spellEnd"/>
      <w:r w:rsidRPr="00D907BB">
        <w:t xml:space="preserve"> score and outcome for 2021-22. </w:t>
      </w:r>
      <w:r>
        <w:t xml:space="preserve">The </w:t>
      </w:r>
      <w:proofErr w:type="spellStart"/>
      <w:r>
        <w:t>imputability</w:t>
      </w:r>
      <w:proofErr w:type="spellEnd"/>
      <w:r>
        <w:t xml:space="preserve"> scores of ‘Excluded’ and ‘</w:t>
      </w:r>
      <w:r w:rsidR="00BC746D">
        <w:t>Unl</w:t>
      </w:r>
      <w:r>
        <w:t xml:space="preserve">ikely’ are combined for adverse events in this table. </w:t>
      </w:r>
    </w:p>
    <w:p w14:paraId="4C113DA0" w14:textId="0D18C944" w:rsidR="00A03D69" w:rsidRPr="00D907BB" w:rsidRDefault="00A03D69" w:rsidP="00A03D69">
      <w:pPr>
        <w:spacing w:after="0"/>
        <w:rPr>
          <w:b/>
          <w:sz w:val="18"/>
          <w:szCs w:val="18"/>
        </w:rPr>
      </w:pPr>
      <w:bookmarkStart w:id="54" w:name="_Ref172626267"/>
      <w:r w:rsidRPr="00F25B9F">
        <w:rPr>
          <w:b/>
          <w:sz w:val="18"/>
          <w:szCs w:val="18"/>
        </w:rPr>
        <w:t xml:space="preserve">Table </w:t>
      </w:r>
      <w:r w:rsidRPr="00F25B9F">
        <w:rPr>
          <w:b/>
          <w:sz w:val="18"/>
          <w:szCs w:val="18"/>
        </w:rPr>
        <w:fldChar w:fldCharType="begin"/>
      </w:r>
      <w:r w:rsidRPr="00F25B9F">
        <w:rPr>
          <w:b/>
          <w:sz w:val="18"/>
          <w:szCs w:val="18"/>
        </w:rPr>
        <w:instrText xml:space="preserve"> SEQ Table \* ARABIC </w:instrText>
      </w:r>
      <w:r w:rsidRPr="00F25B9F">
        <w:rPr>
          <w:b/>
          <w:sz w:val="18"/>
          <w:szCs w:val="18"/>
        </w:rPr>
        <w:fldChar w:fldCharType="separate"/>
      </w:r>
      <w:r w:rsidR="006243AD">
        <w:rPr>
          <w:b/>
          <w:noProof/>
          <w:sz w:val="18"/>
          <w:szCs w:val="18"/>
        </w:rPr>
        <w:t>8</w:t>
      </w:r>
      <w:r w:rsidRPr="00F25B9F">
        <w:rPr>
          <w:b/>
          <w:sz w:val="18"/>
          <w:szCs w:val="18"/>
        </w:rPr>
        <w:fldChar w:fldCharType="end"/>
      </w:r>
      <w:bookmarkEnd w:id="54"/>
      <w:r w:rsidRPr="00F25B9F">
        <w:rPr>
          <w:b/>
          <w:sz w:val="18"/>
          <w:szCs w:val="18"/>
        </w:rPr>
        <w:t xml:space="preserve">: All adverse events by </w:t>
      </w:r>
      <w:proofErr w:type="spellStart"/>
      <w:r w:rsidRPr="00F25B9F">
        <w:rPr>
          <w:b/>
          <w:sz w:val="18"/>
          <w:szCs w:val="18"/>
        </w:rPr>
        <w:t>imputability</w:t>
      </w:r>
      <w:proofErr w:type="spellEnd"/>
      <w:r w:rsidRPr="00F25B9F">
        <w:rPr>
          <w:b/>
          <w:sz w:val="18"/>
          <w:szCs w:val="18"/>
        </w:rPr>
        <w:t xml:space="preserve"> score and outcome severity, 2021-22</w:t>
      </w:r>
    </w:p>
    <w:tbl>
      <w:tblPr>
        <w:tblW w:w="0" w:type="auto"/>
        <w:tblLook w:val="04A0" w:firstRow="1" w:lastRow="0" w:firstColumn="1" w:lastColumn="0" w:noHBand="0" w:noVBand="1"/>
      </w:tblPr>
      <w:tblGrid>
        <w:gridCol w:w="1717"/>
        <w:gridCol w:w="668"/>
        <w:gridCol w:w="1241"/>
        <w:gridCol w:w="1199"/>
        <w:gridCol w:w="1178"/>
        <w:gridCol w:w="1068"/>
        <w:gridCol w:w="1361"/>
        <w:gridCol w:w="598"/>
      </w:tblGrid>
      <w:tr w:rsidR="00BA5D62" w:rsidRPr="00BA5D62" w14:paraId="23EA9E74" w14:textId="77777777" w:rsidTr="00BA5D62">
        <w:trPr>
          <w:trHeight w:val="20"/>
        </w:trPr>
        <w:tc>
          <w:tcPr>
            <w:tcW w:w="0" w:type="auto"/>
            <w:tcBorders>
              <w:top w:val="nil"/>
              <w:left w:val="nil"/>
              <w:bottom w:val="nil"/>
              <w:right w:val="nil"/>
            </w:tcBorders>
            <w:shd w:val="clear" w:color="000000" w:fill="FF0000"/>
            <w:vAlign w:val="center"/>
            <w:hideMark/>
          </w:tcPr>
          <w:p w14:paraId="4BFC0FE0" w14:textId="77777777" w:rsidR="00BA5D62" w:rsidRPr="00BA5D62" w:rsidRDefault="00BA5D62" w:rsidP="00BA5D62">
            <w:pPr>
              <w:spacing w:after="0"/>
              <w:rPr>
                <w:rFonts w:eastAsia="Times New Roman"/>
                <w:b/>
                <w:bCs/>
                <w:color w:val="FFFFFF"/>
                <w:sz w:val="18"/>
                <w:szCs w:val="18"/>
                <w:lang w:eastAsia="en-AU"/>
              </w:rPr>
            </w:pPr>
            <w:r w:rsidRPr="00BA5D62">
              <w:rPr>
                <w:rFonts w:eastAsia="Times New Roman"/>
                <w:b/>
                <w:bCs/>
                <w:color w:val="FFFFFF"/>
                <w:sz w:val="18"/>
                <w:szCs w:val="18"/>
                <w:lang w:eastAsia="en-AU"/>
              </w:rPr>
              <w:t>Adverse event</w:t>
            </w:r>
          </w:p>
        </w:tc>
        <w:tc>
          <w:tcPr>
            <w:tcW w:w="0" w:type="auto"/>
            <w:tcBorders>
              <w:top w:val="nil"/>
              <w:left w:val="nil"/>
              <w:bottom w:val="nil"/>
              <w:right w:val="nil"/>
            </w:tcBorders>
            <w:shd w:val="clear" w:color="000000" w:fill="FF0000"/>
            <w:vAlign w:val="center"/>
            <w:hideMark/>
          </w:tcPr>
          <w:p w14:paraId="1FF9D4ED" w14:textId="77777777" w:rsidR="00BA5D62" w:rsidRPr="00BA5D62" w:rsidRDefault="00BA5D62" w:rsidP="00BA5D62">
            <w:pPr>
              <w:spacing w:after="0"/>
              <w:jc w:val="right"/>
              <w:rPr>
                <w:rFonts w:eastAsia="Times New Roman"/>
                <w:b/>
                <w:bCs/>
                <w:color w:val="FFFFFF"/>
                <w:sz w:val="18"/>
                <w:szCs w:val="18"/>
                <w:lang w:eastAsia="en-AU"/>
              </w:rPr>
            </w:pPr>
            <w:r w:rsidRPr="00BA5D62">
              <w:rPr>
                <w:rFonts w:eastAsia="Times New Roman"/>
                <w:b/>
                <w:bCs/>
                <w:color w:val="FFFFFF"/>
                <w:sz w:val="18"/>
                <w:szCs w:val="18"/>
                <w:lang w:eastAsia="en-AU"/>
              </w:rPr>
              <w:t>Death</w:t>
            </w:r>
          </w:p>
        </w:tc>
        <w:tc>
          <w:tcPr>
            <w:tcW w:w="0" w:type="auto"/>
            <w:tcBorders>
              <w:top w:val="nil"/>
              <w:left w:val="nil"/>
              <w:bottom w:val="nil"/>
              <w:right w:val="nil"/>
            </w:tcBorders>
            <w:shd w:val="clear" w:color="000000" w:fill="FF0000"/>
            <w:vAlign w:val="center"/>
            <w:hideMark/>
          </w:tcPr>
          <w:p w14:paraId="4E6A45B0" w14:textId="77777777" w:rsidR="00BA5D62" w:rsidRPr="00BA5D62" w:rsidRDefault="00BA5D62" w:rsidP="00BA5D62">
            <w:pPr>
              <w:spacing w:after="0"/>
              <w:jc w:val="right"/>
              <w:rPr>
                <w:rFonts w:eastAsia="Times New Roman"/>
                <w:b/>
                <w:bCs/>
                <w:color w:val="FFFFFF"/>
                <w:sz w:val="18"/>
                <w:szCs w:val="18"/>
                <w:lang w:eastAsia="en-AU"/>
              </w:rPr>
            </w:pPr>
            <w:r w:rsidRPr="00BA5D62">
              <w:rPr>
                <w:rFonts w:eastAsia="Times New Roman"/>
                <w:b/>
                <w:bCs/>
                <w:color w:val="FFFFFF"/>
                <w:sz w:val="18"/>
                <w:szCs w:val="18"/>
                <w:lang w:eastAsia="en-AU"/>
              </w:rPr>
              <w:t>Life-threatening</w:t>
            </w:r>
          </w:p>
        </w:tc>
        <w:tc>
          <w:tcPr>
            <w:tcW w:w="0" w:type="auto"/>
            <w:tcBorders>
              <w:top w:val="nil"/>
              <w:left w:val="nil"/>
              <w:bottom w:val="nil"/>
              <w:right w:val="nil"/>
            </w:tcBorders>
            <w:shd w:val="clear" w:color="000000" w:fill="FF0000"/>
            <w:vAlign w:val="center"/>
            <w:hideMark/>
          </w:tcPr>
          <w:p w14:paraId="5E00569D" w14:textId="77777777" w:rsidR="00BA5D62" w:rsidRPr="00BA5D62" w:rsidRDefault="00BA5D62" w:rsidP="00BA5D62">
            <w:pPr>
              <w:spacing w:after="0"/>
              <w:jc w:val="right"/>
              <w:rPr>
                <w:rFonts w:eastAsia="Times New Roman"/>
                <w:b/>
                <w:bCs/>
                <w:color w:val="FFFFFF"/>
                <w:sz w:val="18"/>
                <w:szCs w:val="18"/>
                <w:lang w:eastAsia="en-AU"/>
              </w:rPr>
            </w:pPr>
            <w:r w:rsidRPr="00BA5D62">
              <w:rPr>
                <w:rFonts w:eastAsia="Times New Roman"/>
                <w:b/>
                <w:bCs/>
                <w:color w:val="FFFFFF"/>
                <w:sz w:val="18"/>
                <w:szCs w:val="18"/>
                <w:lang w:eastAsia="en-AU"/>
              </w:rPr>
              <w:t xml:space="preserve">Severe morbidity </w:t>
            </w:r>
          </w:p>
        </w:tc>
        <w:tc>
          <w:tcPr>
            <w:tcW w:w="0" w:type="auto"/>
            <w:tcBorders>
              <w:top w:val="nil"/>
              <w:left w:val="nil"/>
              <w:bottom w:val="nil"/>
              <w:right w:val="nil"/>
            </w:tcBorders>
            <w:shd w:val="clear" w:color="000000" w:fill="FF0000"/>
            <w:vAlign w:val="center"/>
            <w:hideMark/>
          </w:tcPr>
          <w:p w14:paraId="4E07B188" w14:textId="77777777" w:rsidR="00BA5D62" w:rsidRPr="00BA5D62" w:rsidRDefault="00BA5D62" w:rsidP="00BA5D62">
            <w:pPr>
              <w:spacing w:after="0"/>
              <w:jc w:val="right"/>
              <w:rPr>
                <w:rFonts w:eastAsia="Times New Roman"/>
                <w:b/>
                <w:bCs/>
                <w:color w:val="FFFFFF"/>
                <w:sz w:val="18"/>
                <w:szCs w:val="18"/>
                <w:lang w:eastAsia="en-AU"/>
              </w:rPr>
            </w:pPr>
            <w:r w:rsidRPr="00BA5D62">
              <w:rPr>
                <w:rFonts w:eastAsia="Times New Roman"/>
                <w:b/>
                <w:bCs/>
                <w:color w:val="FFFFFF"/>
                <w:sz w:val="18"/>
                <w:szCs w:val="18"/>
                <w:lang w:eastAsia="en-AU"/>
              </w:rPr>
              <w:t>Minor morbidity</w:t>
            </w:r>
          </w:p>
        </w:tc>
        <w:tc>
          <w:tcPr>
            <w:tcW w:w="0" w:type="auto"/>
            <w:tcBorders>
              <w:top w:val="nil"/>
              <w:left w:val="nil"/>
              <w:bottom w:val="nil"/>
              <w:right w:val="nil"/>
            </w:tcBorders>
            <w:shd w:val="clear" w:color="000000" w:fill="FF0000"/>
            <w:vAlign w:val="center"/>
            <w:hideMark/>
          </w:tcPr>
          <w:p w14:paraId="183288D9" w14:textId="77777777" w:rsidR="00BA5D62" w:rsidRPr="00BA5D62" w:rsidRDefault="00BA5D62" w:rsidP="00BA5D62">
            <w:pPr>
              <w:spacing w:after="0"/>
              <w:jc w:val="right"/>
              <w:rPr>
                <w:rFonts w:eastAsia="Times New Roman"/>
                <w:b/>
                <w:bCs/>
                <w:color w:val="FFFFFF"/>
                <w:sz w:val="18"/>
                <w:szCs w:val="18"/>
                <w:lang w:eastAsia="en-AU"/>
              </w:rPr>
            </w:pPr>
            <w:r w:rsidRPr="00BA5D62">
              <w:rPr>
                <w:rFonts w:eastAsia="Times New Roman"/>
                <w:b/>
                <w:bCs/>
                <w:color w:val="FFFFFF"/>
                <w:sz w:val="18"/>
                <w:szCs w:val="18"/>
                <w:lang w:eastAsia="en-AU"/>
              </w:rPr>
              <w:t>No morbidity</w:t>
            </w:r>
          </w:p>
        </w:tc>
        <w:tc>
          <w:tcPr>
            <w:tcW w:w="0" w:type="auto"/>
            <w:tcBorders>
              <w:top w:val="nil"/>
              <w:left w:val="nil"/>
              <w:bottom w:val="nil"/>
              <w:right w:val="nil"/>
            </w:tcBorders>
            <w:shd w:val="clear" w:color="000000" w:fill="FF0000"/>
            <w:vAlign w:val="center"/>
            <w:hideMark/>
          </w:tcPr>
          <w:p w14:paraId="65B8A986" w14:textId="77777777" w:rsidR="00BA5D62" w:rsidRPr="00BA5D62" w:rsidRDefault="00BA5D62" w:rsidP="00BA5D62">
            <w:pPr>
              <w:spacing w:after="0"/>
              <w:jc w:val="right"/>
              <w:rPr>
                <w:rFonts w:eastAsia="Times New Roman"/>
                <w:b/>
                <w:bCs/>
                <w:color w:val="FFFFFF"/>
                <w:sz w:val="18"/>
                <w:szCs w:val="18"/>
                <w:lang w:eastAsia="en-AU"/>
              </w:rPr>
            </w:pPr>
            <w:r w:rsidRPr="00BA5D62">
              <w:rPr>
                <w:rFonts w:eastAsia="Times New Roman"/>
                <w:b/>
                <w:bCs/>
                <w:color w:val="FFFFFF"/>
                <w:sz w:val="18"/>
                <w:szCs w:val="18"/>
                <w:lang w:eastAsia="en-AU"/>
              </w:rPr>
              <w:t>Outcome not available</w:t>
            </w:r>
          </w:p>
        </w:tc>
        <w:tc>
          <w:tcPr>
            <w:tcW w:w="0" w:type="auto"/>
            <w:tcBorders>
              <w:top w:val="nil"/>
              <w:left w:val="nil"/>
              <w:bottom w:val="nil"/>
              <w:right w:val="nil"/>
            </w:tcBorders>
            <w:shd w:val="clear" w:color="000000" w:fill="FF0000"/>
            <w:vAlign w:val="center"/>
            <w:hideMark/>
          </w:tcPr>
          <w:p w14:paraId="784C5876" w14:textId="77777777" w:rsidR="00BA5D62" w:rsidRPr="00BA5D62" w:rsidRDefault="00BA5D62" w:rsidP="00BA5D62">
            <w:pPr>
              <w:spacing w:after="0"/>
              <w:jc w:val="right"/>
              <w:rPr>
                <w:rFonts w:eastAsia="Times New Roman"/>
                <w:b/>
                <w:bCs/>
                <w:color w:val="FFFFFF"/>
                <w:sz w:val="18"/>
                <w:szCs w:val="18"/>
                <w:lang w:eastAsia="en-AU"/>
              </w:rPr>
            </w:pPr>
            <w:r w:rsidRPr="00BA5D62">
              <w:rPr>
                <w:rFonts w:eastAsia="Times New Roman"/>
                <w:b/>
                <w:bCs/>
                <w:color w:val="FFFFFF"/>
                <w:sz w:val="18"/>
                <w:szCs w:val="18"/>
                <w:lang w:eastAsia="en-AU"/>
              </w:rPr>
              <w:t>Total</w:t>
            </w:r>
          </w:p>
        </w:tc>
      </w:tr>
      <w:tr w:rsidR="00BA5D62" w:rsidRPr="00BA5D62" w14:paraId="73253D0A" w14:textId="77777777" w:rsidTr="00BA5D62">
        <w:trPr>
          <w:trHeight w:val="20"/>
        </w:trPr>
        <w:tc>
          <w:tcPr>
            <w:tcW w:w="0" w:type="auto"/>
            <w:tcBorders>
              <w:top w:val="nil"/>
              <w:left w:val="nil"/>
              <w:bottom w:val="single" w:sz="4" w:space="0" w:color="auto"/>
              <w:right w:val="nil"/>
            </w:tcBorders>
            <w:shd w:val="clear" w:color="000000" w:fill="D0CECE"/>
            <w:noWrap/>
            <w:vAlign w:val="bottom"/>
            <w:hideMark/>
          </w:tcPr>
          <w:p w14:paraId="7ACD9E15" w14:textId="77777777" w:rsidR="00BA5D62" w:rsidRPr="00BA5D62" w:rsidRDefault="00BA5D62" w:rsidP="00BA5D62">
            <w:pPr>
              <w:spacing w:after="0"/>
              <w:rPr>
                <w:rFonts w:eastAsia="Times New Roman"/>
                <w:b/>
                <w:bCs/>
                <w:color w:val="000000"/>
                <w:sz w:val="18"/>
                <w:szCs w:val="18"/>
                <w:lang w:eastAsia="en-AU"/>
              </w:rPr>
            </w:pPr>
            <w:r w:rsidRPr="00BA5D62">
              <w:rPr>
                <w:rFonts w:eastAsia="Times New Roman"/>
                <w:b/>
                <w:bCs/>
                <w:color w:val="000000"/>
                <w:sz w:val="18"/>
                <w:szCs w:val="18"/>
                <w:lang w:eastAsia="en-AU"/>
              </w:rPr>
              <w:t>Excluded or unlikely</w:t>
            </w:r>
          </w:p>
        </w:tc>
        <w:tc>
          <w:tcPr>
            <w:tcW w:w="0" w:type="auto"/>
            <w:tcBorders>
              <w:top w:val="nil"/>
              <w:left w:val="nil"/>
              <w:bottom w:val="single" w:sz="4" w:space="0" w:color="auto"/>
              <w:right w:val="nil"/>
            </w:tcBorders>
            <w:shd w:val="clear" w:color="000000" w:fill="D0CECE"/>
            <w:vAlign w:val="center"/>
            <w:hideMark/>
          </w:tcPr>
          <w:p w14:paraId="3D367295"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w:t>
            </w:r>
          </w:p>
        </w:tc>
        <w:tc>
          <w:tcPr>
            <w:tcW w:w="0" w:type="auto"/>
            <w:tcBorders>
              <w:top w:val="nil"/>
              <w:left w:val="nil"/>
              <w:bottom w:val="single" w:sz="4" w:space="0" w:color="auto"/>
              <w:right w:val="nil"/>
            </w:tcBorders>
            <w:shd w:val="clear" w:color="000000" w:fill="D0CECE"/>
            <w:vAlign w:val="center"/>
            <w:hideMark/>
          </w:tcPr>
          <w:p w14:paraId="6CD687C8"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0</w:t>
            </w:r>
          </w:p>
        </w:tc>
        <w:tc>
          <w:tcPr>
            <w:tcW w:w="0" w:type="auto"/>
            <w:tcBorders>
              <w:top w:val="nil"/>
              <w:left w:val="nil"/>
              <w:bottom w:val="single" w:sz="4" w:space="0" w:color="auto"/>
              <w:right w:val="nil"/>
            </w:tcBorders>
            <w:shd w:val="clear" w:color="000000" w:fill="D0CECE"/>
            <w:vAlign w:val="center"/>
            <w:hideMark/>
          </w:tcPr>
          <w:p w14:paraId="7D23F2B2"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7</w:t>
            </w:r>
          </w:p>
        </w:tc>
        <w:tc>
          <w:tcPr>
            <w:tcW w:w="0" w:type="auto"/>
            <w:tcBorders>
              <w:top w:val="nil"/>
              <w:left w:val="nil"/>
              <w:bottom w:val="single" w:sz="4" w:space="0" w:color="auto"/>
              <w:right w:val="nil"/>
            </w:tcBorders>
            <w:shd w:val="clear" w:color="000000" w:fill="D0CECE"/>
            <w:vAlign w:val="center"/>
            <w:hideMark/>
          </w:tcPr>
          <w:p w14:paraId="67229E5B"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65</w:t>
            </w:r>
          </w:p>
        </w:tc>
        <w:tc>
          <w:tcPr>
            <w:tcW w:w="0" w:type="auto"/>
            <w:tcBorders>
              <w:top w:val="nil"/>
              <w:left w:val="nil"/>
              <w:bottom w:val="single" w:sz="4" w:space="0" w:color="auto"/>
              <w:right w:val="nil"/>
            </w:tcBorders>
            <w:shd w:val="clear" w:color="000000" w:fill="D0CECE"/>
            <w:vAlign w:val="center"/>
            <w:hideMark/>
          </w:tcPr>
          <w:p w14:paraId="36220777"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18</w:t>
            </w:r>
          </w:p>
        </w:tc>
        <w:tc>
          <w:tcPr>
            <w:tcW w:w="0" w:type="auto"/>
            <w:tcBorders>
              <w:top w:val="nil"/>
              <w:left w:val="nil"/>
              <w:bottom w:val="single" w:sz="4" w:space="0" w:color="auto"/>
              <w:right w:val="nil"/>
            </w:tcBorders>
            <w:shd w:val="clear" w:color="000000" w:fill="D0CECE"/>
            <w:vAlign w:val="center"/>
            <w:hideMark/>
          </w:tcPr>
          <w:p w14:paraId="5285241D"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2</w:t>
            </w:r>
          </w:p>
        </w:tc>
        <w:tc>
          <w:tcPr>
            <w:tcW w:w="0" w:type="auto"/>
            <w:tcBorders>
              <w:top w:val="nil"/>
              <w:left w:val="nil"/>
              <w:bottom w:val="single" w:sz="4" w:space="0" w:color="auto"/>
              <w:right w:val="nil"/>
            </w:tcBorders>
            <w:shd w:val="clear" w:color="000000" w:fill="D0CECE"/>
            <w:vAlign w:val="center"/>
            <w:hideMark/>
          </w:tcPr>
          <w:p w14:paraId="58C75C1A"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93</w:t>
            </w:r>
          </w:p>
        </w:tc>
      </w:tr>
      <w:tr w:rsidR="00BA5D62" w:rsidRPr="00BA5D62" w14:paraId="716CC061"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5B51646B"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Allergic</w:t>
            </w:r>
          </w:p>
        </w:tc>
        <w:tc>
          <w:tcPr>
            <w:tcW w:w="0" w:type="auto"/>
            <w:tcBorders>
              <w:top w:val="nil"/>
              <w:left w:val="nil"/>
              <w:bottom w:val="single" w:sz="4" w:space="0" w:color="auto"/>
              <w:right w:val="nil"/>
            </w:tcBorders>
            <w:shd w:val="clear" w:color="auto" w:fill="auto"/>
            <w:vAlign w:val="center"/>
            <w:hideMark/>
          </w:tcPr>
          <w:p w14:paraId="5C863283"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234CBD09"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1FCB5E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2</w:t>
            </w:r>
          </w:p>
        </w:tc>
        <w:tc>
          <w:tcPr>
            <w:tcW w:w="0" w:type="auto"/>
            <w:tcBorders>
              <w:top w:val="nil"/>
              <w:left w:val="nil"/>
              <w:bottom w:val="single" w:sz="4" w:space="0" w:color="auto"/>
              <w:right w:val="nil"/>
            </w:tcBorders>
            <w:shd w:val="clear" w:color="auto" w:fill="auto"/>
            <w:vAlign w:val="center"/>
            <w:hideMark/>
          </w:tcPr>
          <w:p w14:paraId="66DAF1CC"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9</w:t>
            </w:r>
          </w:p>
        </w:tc>
        <w:tc>
          <w:tcPr>
            <w:tcW w:w="0" w:type="auto"/>
            <w:tcBorders>
              <w:top w:val="nil"/>
              <w:left w:val="nil"/>
              <w:bottom w:val="single" w:sz="4" w:space="0" w:color="auto"/>
              <w:right w:val="nil"/>
            </w:tcBorders>
            <w:shd w:val="clear" w:color="auto" w:fill="auto"/>
            <w:vAlign w:val="center"/>
            <w:hideMark/>
          </w:tcPr>
          <w:p w14:paraId="787B169E"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2</w:t>
            </w:r>
          </w:p>
        </w:tc>
        <w:tc>
          <w:tcPr>
            <w:tcW w:w="0" w:type="auto"/>
            <w:tcBorders>
              <w:top w:val="nil"/>
              <w:left w:val="nil"/>
              <w:bottom w:val="single" w:sz="4" w:space="0" w:color="auto"/>
              <w:right w:val="nil"/>
            </w:tcBorders>
            <w:shd w:val="clear" w:color="auto" w:fill="auto"/>
            <w:vAlign w:val="center"/>
            <w:hideMark/>
          </w:tcPr>
          <w:p w14:paraId="251FA0BD"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9663785"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13</w:t>
            </w:r>
          </w:p>
        </w:tc>
      </w:tr>
      <w:tr w:rsidR="00BA5D62" w:rsidRPr="00BA5D62" w14:paraId="64313EB1"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741D4BFC"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Anaphylactic</w:t>
            </w:r>
          </w:p>
        </w:tc>
        <w:tc>
          <w:tcPr>
            <w:tcW w:w="0" w:type="auto"/>
            <w:tcBorders>
              <w:top w:val="nil"/>
              <w:left w:val="nil"/>
              <w:bottom w:val="single" w:sz="4" w:space="0" w:color="auto"/>
              <w:right w:val="nil"/>
            </w:tcBorders>
            <w:shd w:val="clear" w:color="auto" w:fill="auto"/>
            <w:vAlign w:val="center"/>
            <w:hideMark/>
          </w:tcPr>
          <w:p w14:paraId="22F90167"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5B793D3"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2EAEE377"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6590F98"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21B7F903"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29D8A3CF"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7110D1E"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w:t>
            </w:r>
          </w:p>
        </w:tc>
      </w:tr>
      <w:tr w:rsidR="00BA5D62" w:rsidRPr="00BA5D62" w14:paraId="635DE400"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31FABB22"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FNHTR</w:t>
            </w:r>
          </w:p>
        </w:tc>
        <w:tc>
          <w:tcPr>
            <w:tcW w:w="0" w:type="auto"/>
            <w:tcBorders>
              <w:top w:val="nil"/>
              <w:left w:val="nil"/>
              <w:bottom w:val="single" w:sz="4" w:space="0" w:color="auto"/>
              <w:right w:val="nil"/>
            </w:tcBorders>
            <w:shd w:val="clear" w:color="auto" w:fill="auto"/>
            <w:vAlign w:val="center"/>
            <w:hideMark/>
          </w:tcPr>
          <w:p w14:paraId="7AE9D054"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76EA2391"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F637807"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4</w:t>
            </w:r>
          </w:p>
        </w:tc>
        <w:tc>
          <w:tcPr>
            <w:tcW w:w="0" w:type="auto"/>
            <w:tcBorders>
              <w:top w:val="nil"/>
              <w:left w:val="nil"/>
              <w:bottom w:val="single" w:sz="4" w:space="0" w:color="auto"/>
              <w:right w:val="nil"/>
            </w:tcBorders>
            <w:shd w:val="clear" w:color="auto" w:fill="auto"/>
            <w:vAlign w:val="center"/>
            <w:hideMark/>
          </w:tcPr>
          <w:p w14:paraId="76004BE1"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54</w:t>
            </w:r>
          </w:p>
        </w:tc>
        <w:tc>
          <w:tcPr>
            <w:tcW w:w="0" w:type="auto"/>
            <w:tcBorders>
              <w:top w:val="nil"/>
              <w:left w:val="nil"/>
              <w:bottom w:val="single" w:sz="4" w:space="0" w:color="auto"/>
              <w:right w:val="nil"/>
            </w:tcBorders>
            <w:shd w:val="clear" w:color="auto" w:fill="auto"/>
            <w:vAlign w:val="center"/>
            <w:hideMark/>
          </w:tcPr>
          <w:p w14:paraId="046BDE71"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9</w:t>
            </w:r>
          </w:p>
        </w:tc>
        <w:tc>
          <w:tcPr>
            <w:tcW w:w="0" w:type="auto"/>
            <w:tcBorders>
              <w:top w:val="nil"/>
              <w:left w:val="nil"/>
              <w:bottom w:val="single" w:sz="4" w:space="0" w:color="auto"/>
              <w:right w:val="nil"/>
            </w:tcBorders>
            <w:shd w:val="clear" w:color="auto" w:fill="auto"/>
            <w:vAlign w:val="center"/>
            <w:hideMark/>
          </w:tcPr>
          <w:p w14:paraId="39415783"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2</w:t>
            </w:r>
          </w:p>
        </w:tc>
        <w:tc>
          <w:tcPr>
            <w:tcW w:w="0" w:type="auto"/>
            <w:tcBorders>
              <w:top w:val="nil"/>
              <w:left w:val="nil"/>
              <w:bottom w:val="single" w:sz="4" w:space="0" w:color="auto"/>
              <w:right w:val="nil"/>
            </w:tcBorders>
            <w:shd w:val="clear" w:color="auto" w:fill="auto"/>
            <w:vAlign w:val="center"/>
            <w:hideMark/>
          </w:tcPr>
          <w:p w14:paraId="1AC71ADA"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70</w:t>
            </w:r>
          </w:p>
        </w:tc>
      </w:tr>
      <w:tr w:rsidR="00BA5D62" w:rsidRPr="00BA5D62" w14:paraId="555C42AF"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2400C6CB"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Hypotensive</w:t>
            </w:r>
          </w:p>
        </w:tc>
        <w:tc>
          <w:tcPr>
            <w:tcW w:w="0" w:type="auto"/>
            <w:tcBorders>
              <w:top w:val="nil"/>
              <w:left w:val="nil"/>
              <w:bottom w:val="single" w:sz="4" w:space="0" w:color="auto"/>
              <w:right w:val="nil"/>
            </w:tcBorders>
            <w:shd w:val="clear" w:color="auto" w:fill="auto"/>
            <w:vAlign w:val="center"/>
            <w:hideMark/>
          </w:tcPr>
          <w:p w14:paraId="4CD717B6"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2B5834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879EC52"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386BE22D"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1DD0B0C4"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6A1A0F90"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4D408A5"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w:t>
            </w:r>
          </w:p>
        </w:tc>
      </w:tr>
      <w:tr w:rsidR="00BA5D62" w:rsidRPr="00BA5D62" w14:paraId="3924A2D0"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4F771BE0"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IBCT</w:t>
            </w:r>
          </w:p>
        </w:tc>
        <w:tc>
          <w:tcPr>
            <w:tcW w:w="0" w:type="auto"/>
            <w:tcBorders>
              <w:top w:val="nil"/>
              <w:left w:val="nil"/>
              <w:bottom w:val="single" w:sz="4" w:space="0" w:color="auto"/>
              <w:right w:val="nil"/>
            </w:tcBorders>
            <w:shd w:val="clear" w:color="auto" w:fill="auto"/>
            <w:vAlign w:val="center"/>
            <w:hideMark/>
          </w:tcPr>
          <w:p w14:paraId="27753439"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6612BFF"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68E1C5CD"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86E4674"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991A914"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64105568"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61A95B69"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w:t>
            </w:r>
          </w:p>
        </w:tc>
      </w:tr>
      <w:tr w:rsidR="00BA5D62" w:rsidRPr="00BA5D62" w14:paraId="036A66A6"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1A402669"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TACO</w:t>
            </w:r>
          </w:p>
        </w:tc>
        <w:tc>
          <w:tcPr>
            <w:tcW w:w="0" w:type="auto"/>
            <w:tcBorders>
              <w:top w:val="nil"/>
              <w:left w:val="nil"/>
              <w:bottom w:val="single" w:sz="4" w:space="0" w:color="auto"/>
              <w:right w:val="nil"/>
            </w:tcBorders>
            <w:shd w:val="clear" w:color="auto" w:fill="auto"/>
            <w:vAlign w:val="center"/>
            <w:hideMark/>
          </w:tcPr>
          <w:p w14:paraId="2A0E4BDC"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180F5DE"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B64E8F0"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9492E3B"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2</w:t>
            </w:r>
          </w:p>
        </w:tc>
        <w:tc>
          <w:tcPr>
            <w:tcW w:w="0" w:type="auto"/>
            <w:tcBorders>
              <w:top w:val="nil"/>
              <w:left w:val="nil"/>
              <w:bottom w:val="single" w:sz="4" w:space="0" w:color="auto"/>
              <w:right w:val="nil"/>
            </w:tcBorders>
            <w:shd w:val="clear" w:color="auto" w:fill="auto"/>
            <w:vAlign w:val="center"/>
            <w:hideMark/>
          </w:tcPr>
          <w:p w14:paraId="077F7A1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407B39C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264E322"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3</w:t>
            </w:r>
          </w:p>
        </w:tc>
      </w:tr>
      <w:tr w:rsidR="00BA5D62" w:rsidRPr="00BA5D62" w14:paraId="6399FA72" w14:textId="77777777" w:rsidTr="00BA5D62">
        <w:trPr>
          <w:trHeight w:val="20"/>
        </w:trPr>
        <w:tc>
          <w:tcPr>
            <w:tcW w:w="0" w:type="auto"/>
            <w:tcBorders>
              <w:top w:val="nil"/>
              <w:left w:val="nil"/>
              <w:bottom w:val="nil"/>
              <w:right w:val="nil"/>
            </w:tcBorders>
            <w:shd w:val="clear" w:color="auto" w:fill="auto"/>
            <w:vAlign w:val="center"/>
            <w:hideMark/>
          </w:tcPr>
          <w:p w14:paraId="582FE2D8"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TTI</w:t>
            </w:r>
          </w:p>
        </w:tc>
        <w:tc>
          <w:tcPr>
            <w:tcW w:w="0" w:type="auto"/>
            <w:tcBorders>
              <w:top w:val="nil"/>
              <w:left w:val="nil"/>
              <w:bottom w:val="single" w:sz="4" w:space="0" w:color="auto"/>
              <w:right w:val="nil"/>
            </w:tcBorders>
            <w:shd w:val="clear" w:color="auto" w:fill="auto"/>
            <w:vAlign w:val="center"/>
            <w:hideMark/>
          </w:tcPr>
          <w:p w14:paraId="401E4DBD"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65991A42"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D914492"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90072C7"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13FF8AF"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4</w:t>
            </w:r>
          </w:p>
        </w:tc>
        <w:tc>
          <w:tcPr>
            <w:tcW w:w="0" w:type="auto"/>
            <w:tcBorders>
              <w:top w:val="nil"/>
              <w:left w:val="nil"/>
              <w:bottom w:val="single" w:sz="4" w:space="0" w:color="auto"/>
              <w:right w:val="nil"/>
            </w:tcBorders>
            <w:shd w:val="clear" w:color="auto" w:fill="auto"/>
            <w:vAlign w:val="center"/>
            <w:hideMark/>
          </w:tcPr>
          <w:p w14:paraId="3E343AD9"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4C2789C"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4</w:t>
            </w:r>
          </w:p>
        </w:tc>
      </w:tr>
      <w:tr w:rsidR="00BA5D62" w:rsidRPr="00BA5D62" w14:paraId="6A05F03D" w14:textId="77777777" w:rsidTr="00BA5D62">
        <w:trPr>
          <w:trHeight w:val="20"/>
        </w:trPr>
        <w:tc>
          <w:tcPr>
            <w:tcW w:w="0" w:type="auto"/>
            <w:tcBorders>
              <w:top w:val="single" w:sz="4" w:space="0" w:color="auto"/>
              <w:left w:val="nil"/>
              <w:bottom w:val="single" w:sz="4" w:space="0" w:color="auto"/>
              <w:right w:val="nil"/>
            </w:tcBorders>
            <w:shd w:val="clear" w:color="000000" w:fill="D0CECE"/>
            <w:noWrap/>
            <w:vAlign w:val="bottom"/>
            <w:hideMark/>
          </w:tcPr>
          <w:p w14:paraId="2529D855" w14:textId="77777777" w:rsidR="00BA5D62" w:rsidRPr="00BA5D62" w:rsidRDefault="00BA5D62" w:rsidP="00BA5D62">
            <w:pPr>
              <w:spacing w:after="0"/>
              <w:rPr>
                <w:rFonts w:eastAsia="Times New Roman"/>
                <w:b/>
                <w:bCs/>
                <w:color w:val="000000"/>
                <w:sz w:val="18"/>
                <w:szCs w:val="18"/>
                <w:lang w:eastAsia="en-AU"/>
              </w:rPr>
            </w:pPr>
            <w:r w:rsidRPr="00BA5D62">
              <w:rPr>
                <w:rFonts w:eastAsia="Times New Roman"/>
                <w:b/>
                <w:bCs/>
                <w:color w:val="000000"/>
                <w:sz w:val="18"/>
                <w:szCs w:val="18"/>
                <w:lang w:eastAsia="en-AU"/>
              </w:rPr>
              <w:t>Possible</w:t>
            </w:r>
          </w:p>
        </w:tc>
        <w:tc>
          <w:tcPr>
            <w:tcW w:w="0" w:type="auto"/>
            <w:tcBorders>
              <w:top w:val="nil"/>
              <w:left w:val="nil"/>
              <w:bottom w:val="single" w:sz="4" w:space="0" w:color="auto"/>
              <w:right w:val="nil"/>
            </w:tcBorders>
            <w:shd w:val="clear" w:color="000000" w:fill="D0CECE"/>
            <w:vAlign w:val="center"/>
            <w:hideMark/>
          </w:tcPr>
          <w:p w14:paraId="515D0474"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w:t>
            </w:r>
          </w:p>
        </w:tc>
        <w:tc>
          <w:tcPr>
            <w:tcW w:w="0" w:type="auto"/>
            <w:tcBorders>
              <w:top w:val="nil"/>
              <w:left w:val="nil"/>
              <w:bottom w:val="single" w:sz="4" w:space="0" w:color="auto"/>
              <w:right w:val="nil"/>
            </w:tcBorders>
            <w:shd w:val="clear" w:color="000000" w:fill="D0CECE"/>
            <w:vAlign w:val="center"/>
            <w:hideMark/>
          </w:tcPr>
          <w:p w14:paraId="7880AC3B"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6</w:t>
            </w:r>
          </w:p>
        </w:tc>
        <w:tc>
          <w:tcPr>
            <w:tcW w:w="0" w:type="auto"/>
            <w:tcBorders>
              <w:top w:val="nil"/>
              <w:left w:val="nil"/>
              <w:bottom w:val="single" w:sz="4" w:space="0" w:color="auto"/>
              <w:right w:val="nil"/>
            </w:tcBorders>
            <w:shd w:val="clear" w:color="000000" w:fill="D0CECE"/>
            <w:vAlign w:val="center"/>
            <w:hideMark/>
          </w:tcPr>
          <w:p w14:paraId="7B5C4852"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11</w:t>
            </w:r>
          </w:p>
        </w:tc>
        <w:tc>
          <w:tcPr>
            <w:tcW w:w="0" w:type="auto"/>
            <w:tcBorders>
              <w:top w:val="nil"/>
              <w:left w:val="nil"/>
              <w:bottom w:val="single" w:sz="4" w:space="0" w:color="auto"/>
              <w:right w:val="nil"/>
            </w:tcBorders>
            <w:shd w:val="clear" w:color="000000" w:fill="D0CECE"/>
            <w:vAlign w:val="center"/>
            <w:hideMark/>
          </w:tcPr>
          <w:p w14:paraId="1E4F596B"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161</w:t>
            </w:r>
          </w:p>
        </w:tc>
        <w:tc>
          <w:tcPr>
            <w:tcW w:w="0" w:type="auto"/>
            <w:tcBorders>
              <w:top w:val="nil"/>
              <w:left w:val="nil"/>
              <w:bottom w:val="single" w:sz="4" w:space="0" w:color="auto"/>
              <w:right w:val="nil"/>
            </w:tcBorders>
            <w:shd w:val="clear" w:color="000000" w:fill="D0CECE"/>
            <w:vAlign w:val="center"/>
            <w:hideMark/>
          </w:tcPr>
          <w:p w14:paraId="65261970"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38</w:t>
            </w:r>
          </w:p>
        </w:tc>
        <w:tc>
          <w:tcPr>
            <w:tcW w:w="0" w:type="auto"/>
            <w:tcBorders>
              <w:top w:val="nil"/>
              <w:left w:val="nil"/>
              <w:bottom w:val="single" w:sz="4" w:space="0" w:color="auto"/>
              <w:right w:val="nil"/>
            </w:tcBorders>
            <w:shd w:val="clear" w:color="000000" w:fill="D0CECE"/>
            <w:vAlign w:val="center"/>
            <w:hideMark/>
          </w:tcPr>
          <w:p w14:paraId="01AAC70A"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4</w:t>
            </w:r>
          </w:p>
        </w:tc>
        <w:tc>
          <w:tcPr>
            <w:tcW w:w="0" w:type="auto"/>
            <w:tcBorders>
              <w:top w:val="nil"/>
              <w:left w:val="nil"/>
              <w:bottom w:val="single" w:sz="4" w:space="0" w:color="auto"/>
              <w:right w:val="nil"/>
            </w:tcBorders>
            <w:shd w:val="clear" w:color="000000" w:fill="D0CECE"/>
            <w:vAlign w:val="center"/>
            <w:hideMark/>
          </w:tcPr>
          <w:p w14:paraId="0FA28CF3"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221</w:t>
            </w:r>
          </w:p>
        </w:tc>
      </w:tr>
      <w:tr w:rsidR="00BA5D62" w:rsidRPr="00BA5D62" w14:paraId="7D12931A"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493CBAE4"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Allergic</w:t>
            </w:r>
          </w:p>
        </w:tc>
        <w:tc>
          <w:tcPr>
            <w:tcW w:w="0" w:type="auto"/>
            <w:tcBorders>
              <w:top w:val="nil"/>
              <w:left w:val="nil"/>
              <w:bottom w:val="single" w:sz="4" w:space="0" w:color="auto"/>
              <w:right w:val="nil"/>
            </w:tcBorders>
            <w:shd w:val="clear" w:color="auto" w:fill="auto"/>
            <w:vAlign w:val="center"/>
            <w:hideMark/>
          </w:tcPr>
          <w:p w14:paraId="39DAA940"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149BCFB9"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387CAD0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2206773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23</w:t>
            </w:r>
          </w:p>
        </w:tc>
        <w:tc>
          <w:tcPr>
            <w:tcW w:w="0" w:type="auto"/>
            <w:tcBorders>
              <w:top w:val="nil"/>
              <w:left w:val="nil"/>
              <w:bottom w:val="single" w:sz="4" w:space="0" w:color="auto"/>
              <w:right w:val="nil"/>
            </w:tcBorders>
            <w:shd w:val="clear" w:color="auto" w:fill="auto"/>
            <w:vAlign w:val="center"/>
            <w:hideMark/>
          </w:tcPr>
          <w:p w14:paraId="6D18C0D0"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8</w:t>
            </w:r>
          </w:p>
        </w:tc>
        <w:tc>
          <w:tcPr>
            <w:tcW w:w="0" w:type="auto"/>
            <w:tcBorders>
              <w:top w:val="nil"/>
              <w:left w:val="nil"/>
              <w:bottom w:val="single" w:sz="4" w:space="0" w:color="auto"/>
              <w:right w:val="nil"/>
            </w:tcBorders>
            <w:shd w:val="clear" w:color="auto" w:fill="auto"/>
            <w:vAlign w:val="center"/>
            <w:hideMark/>
          </w:tcPr>
          <w:p w14:paraId="69A9D61C"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2</w:t>
            </w:r>
          </w:p>
        </w:tc>
        <w:tc>
          <w:tcPr>
            <w:tcW w:w="0" w:type="auto"/>
            <w:tcBorders>
              <w:top w:val="nil"/>
              <w:left w:val="nil"/>
              <w:bottom w:val="single" w:sz="4" w:space="0" w:color="auto"/>
              <w:right w:val="nil"/>
            </w:tcBorders>
            <w:shd w:val="clear" w:color="auto" w:fill="auto"/>
            <w:vAlign w:val="center"/>
            <w:hideMark/>
          </w:tcPr>
          <w:p w14:paraId="3387D567"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35</w:t>
            </w:r>
          </w:p>
        </w:tc>
      </w:tr>
      <w:tr w:rsidR="00BA5D62" w:rsidRPr="00BA5D62" w14:paraId="7AB0EED0"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4CA23F9C"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Anaphylactic</w:t>
            </w:r>
          </w:p>
        </w:tc>
        <w:tc>
          <w:tcPr>
            <w:tcW w:w="0" w:type="auto"/>
            <w:tcBorders>
              <w:top w:val="nil"/>
              <w:left w:val="nil"/>
              <w:bottom w:val="single" w:sz="4" w:space="0" w:color="auto"/>
              <w:right w:val="nil"/>
            </w:tcBorders>
            <w:shd w:val="clear" w:color="auto" w:fill="auto"/>
            <w:vAlign w:val="center"/>
            <w:hideMark/>
          </w:tcPr>
          <w:p w14:paraId="076F248F"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DDA301B"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46745174"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7659A37"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0FDA3056"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07D0C90"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1857C86E"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2</w:t>
            </w:r>
          </w:p>
        </w:tc>
      </w:tr>
      <w:tr w:rsidR="00BA5D62" w:rsidRPr="00BA5D62" w14:paraId="214754B2"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70C68D02"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DHTR</w:t>
            </w:r>
          </w:p>
        </w:tc>
        <w:tc>
          <w:tcPr>
            <w:tcW w:w="0" w:type="auto"/>
            <w:tcBorders>
              <w:top w:val="nil"/>
              <w:left w:val="nil"/>
              <w:bottom w:val="single" w:sz="4" w:space="0" w:color="auto"/>
              <w:right w:val="nil"/>
            </w:tcBorders>
            <w:shd w:val="clear" w:color="auto" w:fill="auto"/>
            <w:vAlign w:val="center"/>
            <w:hideMark/>
          </w:tcPr>
          <w:p w14:paraId="0C1C71D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A486FDE"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7F86FEB"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60EA3CCC"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4</w:t>
            </w:r>
          </w:p>
        </w:tc>
        <w:tc>
          <w:tcPr>
            <w:tcW w:w="0" w:type="auto"/>
            <w:tcBorders>
              <w:top w:val="nil"/>
              <w:left w:val="nil"/>
              <w:bottom w:val="single" w:sz="4" w:space="0" w:color="auto"/>
              <w:right w:val="nil"/>
            </w:tcBorders>
            <w:shd w:val="clear" w:color="auto" w:fill="auto"/>
            <w:vAlign w:val="center"/>
            <w:hideMark/>
          </w:tcPr>
          <w:p w14:paraId="152B4151"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77586C9"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2C09600"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5</w:t>
            </w:r>
          </w:p>
        </w:tc>
      </w:tr>
      <w:tr w:rsidR="00BA5D62" w:rsidRPr="00BA5D62" w14:paraId="4E041F76"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28CF1CF7"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FNHTR</w:t>
            </w:r>
          </w:p>
        </w:tc>
        <w:tc>
          <w:tcPr>
            <w:tcW w:w="0" w:type="auto"/>
            <w:tcBorders>
              <w:top w:val="nil"/>
              <w:left w:val="nil"/>
              <w:bottom w:val="single" w:sz="4" w:space="0" w:color="auto"/>
              <w:right w:val="nil"/>
            </w:tcBorders>
            <w:shd w:val="clear" w:color="auto" w:fill="auto"/>
            <w:vAlign w:val="center"/>
            <w:hideMark/>
          </w:tcPr>
          <w:p w14:paraId="2C970A78"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9797629"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03B6D133"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5</w:t>
            </w:r>
          </w:p>
        </w:tc>
        <w:tc>
          <w:tcPr>
            <w:tcW w:w="0" w:type="auto"/>
            <w:tcBorders>
              <w:top w:val="nil"/>
              <w:left w:val="nil"/>
              <w:bottom w:val="single" w:sz="4" w:space="0" w:color="auto"/>
              <w:right w:val="nil"/>
            </w:tcBorders>
            <w:shd w:val="clear" w:color="auto" w:fill="auto"/>
            <w:vAlign w:val="center"/>
            <w:hideMark/>
          </w:tcPr>
          <w:p w14:paraId="17843DE3"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100</w:t>
            </w:r>
          </w:p>
        </w:tc>
        <w:tc>
          <w:tcPr>
            <w:tcW w:w="0" w:type="auto"/>
            <w:tcBorders>
              <w:top w:val="nil"/>
              <w:left w:val="nil"/>
              <w:bottom w:val="single" w:sz="4" w:space="0" w:color="auto"/>
              <w:right w:val="nil"/>
            </w:tcBorders>
            <w:shd w:val="clear" w:color="auto" w:fill="auto"/>
            <w:vAlign w:val="center"/>
            <w:hideMark/>
          </w:tcPr>
          <w:p w14:paraId="4746F552"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18</w:t>
            </w:r>
          </w:p>
        </w:tc>
        <w:tc>
          <w:tcPr>
            <w:tcW w:w="0" w:type="auto"/>
            <w:tcBorders>
              <w:top w:val="nil"/>
              <w:left w:val="nil"/>
              <w:bottom w:val="single" w:sz="4" w:space="0" w:color="auto"/>
              <w:right w:val="nil"/>
            </w:tcBorders>
            <w:shd w:val="clear" w:color="auto" w:fill="auto"/>
            <w:vAlign w:val="center"/>
            <w:hideMark/>
          </w:tcPr>
          <w:p w14:paraId="083E2C0D"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2</w:t>
            </w:r>
          </w:p>
        </w:tc>
        <w:tc>
          <w:tcPr>
            <w:tcW w:w="0" w:type="auto"/>
            <w:tcBorders>
              <w:top w:val="nil"/>
              <w:left w:val="nil"/>
              <w:bottom w:val="single" w:sz="4" w:space="0" w:color="auto"/>
              <w:right w:val="nil"/>
            </w:tcBorders>
            <w:shd w:val="clear" w:color="auto" w:fill="auto"/>
            <w:vAlign w:val="center"/>
            <w:hideMark/>
          </w:tcPr>
          <w:p w14:paraId="542C995B"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126</w:t>
            </w:r>
          </w:p>
        </w:tc>
      </w:tr>
      <w:tr w:rsidR="00BA5D62" w:rsidRPr="00BA5D62" w14:paraId="72853407"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0F37BED2"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Hypotensive</w:t>
            </w:r>
          </w:p>
        </w:tc>
        <w:tc>
          <w:tcPr>
            <w:tcW w:w="0" w:type="auto"/>
            <w:tcBorders>
              <w:top w:val="nil"/>
              <w:left w:val="nil"/>
              <w:bottom w:val="single" w:sz="4" w:space="0" w:color="auto"/>
              <w:right w:val="nil"/>
            </w:tcBorders>
            <w:shd w:val="clear" w:color="auto" w:fill="auto"/>
            <w:vAlign w:val="center"/>
            <w:hideMark/>
          </w:tcPr>
          <w:p w14:paraId="68A046AB"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67C3F9C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6452BB42"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4E6BD00"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2</w:t>
            </w:r>
          </w:p>
        </w:tc>
        <w:tc>
          <w:tcPr>
            <w:tcW w:w="0" w:type="auto"/>
            <w:tcBorders>
              <w:top w:val="nil"/>
              <w:left w:val="nil"/>
              <w:bottom w:val="single" w:sz="4" w:space="0" w:color="auto"/>
              <w:right w:val="nil"/>
            </w:tcBorders>
            <w:shd w:val="clear" w:color="auto" w:fill="auto"/>
            <w:vAlign w:val="center"/>
            <w:hideMark/>
          </w:tcPr>
          <w:p w14:paraId="32ED83A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5CE0E25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A588F7B"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3</w:t>
            </w:r>
          </w:p>
        </w:tc>
      </w:tr>
      <w:tr w:rsidR="00BA5D62" w:rsidRPr="00BA5D62" w14:paraId="4D1E2F91"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7B29E248"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IBCT</w:t>
            </w:r>
          </w:p>
        </w:tc>
        <w:tc>
          <w:tcPr>
            <w:tcW w:w="0" w:type="auto"/>
            <w:tcBorders>
              <w:top w:val="nil"/>
              <w:left w:val="nil"/>
              <w:bottom w:val="single" w:sz="4" w:space="0" w:color="auto"/>
              <w:right w:val="nil"/>
            </w:tcBorders>
            <w:shd w:val="clear" w:color="auto" w:fill="auto"/>
            <w:vAlign w:val="center"/>
            <w:hideMark/>
          </w:tcPr>
          <w:p w14:paraId="10DADA2C"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6F080C2"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38863D9"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626B5FB6"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2</w:t>
            </w:r>
          </w:p>
        </w:tc>
        <w:tc>
          <w:tcPr>
            <w:tcW w:w="0" w:type="auto"/>
            <w:tcBorders>
              <w:top w:val="nil"/>
              <w:left w:val="nil"/>
              <w:bottom w:val="single" w:sz="4" w:space="0" w:color="auto"/>
              <w:right w:val="nil"/>
            </w:tcBorders>
            <w:shd w:val="clear" w:color="auto" w:fill="auto"/>
            <w:vAlign w:val="center"/>
            <w:hideMark/>
          </w:tcPr>
          <w:p w14:paraId="4C43A7D3"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A8A3A4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3EA4322"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2</w:t>
            </w:r>
          </w:p>
        </w:tc>
      </w:tr>
      <w:tr w:rsidR="00BA5D62" w:rsidRPr="00BA5D62" w14:paraId="5BA7EEB7"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1A139AB4"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Other</w:t>
            </w:r>
          </w:p>
        </w:tc>
        <w:tc>
          <w:tcPr>
            <w:tcW w:w="0" w:type="auto"/>
            <w:tcBorders>
              <w:top w:val="nil"/>
              <w:left w:val="nil"/>
              <w:bottom w:val="single" w:sz="4" w:space="0" w:color="auto"/>
              <w:right w:val="nil"/>
            </w:tcBorders>
            <w:shd w:val="clear" w:color="auto" w:fill="auto"/>
            <w:vAlign w:val="center"/>
            <w:hideMark/>
          </w:tcPr>
          <w:p w14:paraId="7D22BABC"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862CC36"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1410EA8"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77DC111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5</w:t>
            </w:r>
          </w:p>
        </w:tc>
        <w:tc>
          <w:tcPr>
            <w:tcW w:w="0" w:type="auto"/>
            <w:tcBorders>
              <w:top w:val="nil"/>
              <w:left w:val="nil"/>
              <w:bottom w:val="single" w:sz="4" w:space="0" w:color="auto"/>
              <w:right w:val="nil"/>
            </w:tcBorders>
            <w:shd w:val="clear" w:color="auto" w:fill="auto"/>
            <w:vAlign w:val="center"/>
            <w:hideMark/>
          </w:tcPr>
          <w:p w14:paraId="50891CFD"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8</w:t>
            </w:r>
          </w:p>
        </w:tc>
        <w:tc>
          <w:tcPr>
            <w:tcW w:w="0" w:type="auto"/>
            <w:tcBorders>
              <w:top w:val="nil"/>
              <w:left w:val="nil"/>
              <w:bottom w:val="single" w:sz="4" w:space="0" w:color="auto"/>
              <w:right w:val="nil"/>
            </w:tcBorders>
            <w:shd w:val="clear" w:color="auto" w:fill="auto"/>
            <w:vAlign w:val="center"/>
            <w:hideMark/>
          </w:tcPr>
          <w:p w14:paraId="3729EA3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E0AB3FE"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14</w:t>
            </w:r>
          </w:p>
        </w:tc>
      </w:tr>
      <w:tr w:rsidR="00BA5D62" w:rsidRPr="00BA5D62" w14:paraId="551D1C87"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4F12DCD1"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TACO</w:t>
            </w:r>
          </w:p>
        </w:tc>
        <w:tc>
          <w:tcPr>
            <w:tcW w:w="0" w:type="auto"/>
            <w:tcBorders>
              <w:top w:val="nil"/>
              <w:left w:val="nil"/>
              <w:bottom w:val="single" w:sz="4" w:space="0" w:color="auto"/>
              <w:right w:val="nil"/>
            </w:tcBorders>
            <w:shd w:val="clear" w:color="auto" w:fill="auto"/>
            <w:vAlign w:val="center"/>
            <w:hideMark/>
          </w:tcPr>
          <w:p w14:paraId="21AE15AB"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2E820F7F"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3</w:t>
            </w:r>
          </w:p>
        </w:tc>
        <w:tc>
          <w:tcPr>
            <w:tcW w:w="0" w:type="auto"/>
            <w:tcBorders>
              <w:top w:val="nil"/>
              <w:left w:val="nil"/>
              <w:bottom w:val="single" w:sz="4" w:space="0" w:color="auto"/>
              <w:right w:val="nil"/>
            </w:tcBorders>
            <w:shd w:val="clear" w:color="auto" w:fill="auto"/>
            <w:vAlign w:val="center"/>
            <w:hideMark/>
          </w:tcPr>
          <w:p w14:paraId="4E9954D3"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3</w:t>
            </w:r>
          </w:p>
        </w:tc>
        <w:tc>
          <w:tcPr>
            <w:tcW w:w="0" w:type="auto"/>
            <w:tcBorders>
              <w:top w:val="nil"/>
              <w:left w:val="nil"/>
              <w:bottom w:val="single" w:sz="4" w:space="0" w:color="auto"/>
              <w:right w:val="nil"/>
            </w:tcBorders>
            <w:shd w:val="clear" w:color="auto" w:fill="auto"/>
            <w:vAlign w:val="center"/>
            <w:hideMark/>
          </w:tcPr>
          <w:p w14:paraId="6B580CC0"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18</w:t>
            </w:r>
          </w:p>
        </w:tc>
        <w:tc>
          <w:tcPr>
            <w:tcW w:w="0" w:type="auto"/>
            <w:tcBorders>
              <w:top w:val="nil"/>
              <w:left w:val="nil"/>
              <w:bottom w:val="single" w:sz="4" w:space="0" w:color="auto"/>
              <w:right w:val="nil"/>
            </w:tcBorders>
            <w:shd w:val="clear" w:color="auto" w:fill="auto"/>
            <w:vAlign w:val="center"/>
            <w:hideMark/>
          </w:tcPr>
          <w:p w14:paraId="2BEE0362"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3</w:t>
            </w:r>
          </w:p>
        </w:tc>
        <w:tc>
          <w:tcPr>
            <w:tcW w:w="0" w:type="auto"/>
            <w:tcBorders>
              <w:top w:val="nil"/>
              <w:left w:val="nil"/>
              <w:bottom w:val="single" w:sz="4" w:space="0" w:color="auto"/>
              <w:right w:val="nil"/>
            </w:tcBorders>
            <w:shd w:val="clear" w:color="auto" w:fill="auto"/>
            <w:vAlign w:val="center"/>
            <w:hideMark/>
          </w:tcPr>
          <w:p w14:paraId="65049427"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BB475EE"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28</w:t>
            </w:r>
          </w:p>
        </w:tc>
      </w:tr>
      <w:tr w:rsidR="00BA5D62" w:rsidRPr="00BA5D62" w14:paraId="56052FF3"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58DC44A1"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TAD</w:t>
            </w:r>
          </w:p>
        </w:tc>
        <w:tc>
          <w:tcPr>
            <w:tcW w:w="0" w:type="auto"/>
            <w:tcBorders>
              <w:top w:val="nil"/>
              <w:left w:val="nil"/>
              <w:bottom w:val="single" w:sz="4" w:space="0" w:color="auto"/>
              <w:right w:val="nil"/>
            </w:tcBorders>
            <w:shd w:val="clear" w:color="auto" w:fill="auto"/>
            <w:vAlign w:val="center"/>
            <w:hideMark/>
          </w:tcPr>
          <w:p w14:paraId="1541A94F"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130906DB"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C58BA27"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2EA45A8"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4</w:t>
            </w:r>
          </w:p>
        </w:tc>
        <w:tc>
          <w:tcPr>
            <w:tcW w:w="0" w:type="auto"/>
            <w:tcBorders>
              <w:top w:val="nil"/>
              <w:left w:val="nil"/>
              <w:bottom w:val="single" w:sz="4" w:space="0" w:color="auto"/>
              <w:right w:val="nil"/>
            </w:tcBorders>
            <w:shd w:val="clear" w:color="auto" w:fill="auto"/>
            <w:vAlign w:val="center"/>
            <w:hideMark/>
          </w:tcPr>
          <w:p w14:paraId="007F0F8F"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2584860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68170419"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4</w:t>
            </w:r>
          </w:p>
        </w:tc>
      </w:tr>
      <w:tr w:rsidR="00BA5D62" w:rsidRPr="00BA5D62" w14:paraId="41781F10"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200D5EFC"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TRALI</w:t>
            </w:r>
          </w:p>
        </w:tc>
        <w:tc>
          <w:tcPr>
            <w:tcW w:w="0" w:type="auto"/>
            <w:tcBorders>
              <w:top w:val="nil"/>
              <w:left w:val="nil"/>
              <w:bottom w:val="single" w:sz="4" w:space="0" w:color="auto"/>
              <w:right w:val="nil"/>
            </w:tcBorders>
            <w:shd w:val="clear" w:color="auto" w:fill="auto"/>
            <w:vAlign w:val="center"/>
            <w:hideMark/>
          </w:tcPr>
          <w:p w14:paraId="3C01BDFE"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29E287F3"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2864479"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23FDD5F0"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2</w:t>
            </w:r>
          </w:p>
        </w:tc>
        <w:tc>
          <w:tcPr>
            <w:tcW w:w="0" w:type="auto"/>
            <w:tcBorders>
              <w:top w:val="nil"/>
              <w:left w:val="nil"/>
              <w:bottom w:val="single" w:sz="4" w:space="0" w:color="auto"/>
              <w:right w:val="nil"/>
            </w:tcBorders>
            <w:shd w:val="clear" w:color="auto" w:fill="auto"/>
            <w:vAlign w:val="center"/>
            <w:hideMark/>
          </w:tcPr>
          <w:p w14:paraId="5C0514F4"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A01BA6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F5881CB"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2</w:t>
            </w:r>
          </w:p>
        </w:tc>
      </w:tr>
      <w:tr w:rsidR="00BA5D62" w:rsidRPr="00BA5D62" w14:paraId="19652462" w14:textId="77777777" w:rsidTr="00BA5D62">
        <w:trPr>
          <w:trHeight w:val="20"/>
        </w:trPr>
        <w:tc>
          <w:tcPr>
            <w:tcW w:w="0" w:type="auto"/>
            <w:tcBorders>
              <w:top w:val="nil"/>
              <w:left w:val="nil"/>
              <w:bottom w:val="single" w:sz="4" w:space="0" w:color="auto"/>
              <w:right w:val="nil"/>
            </w:tcBorders>
            <w:shd w:val="clear" w:color="000000" w:fill="D0CECE"/>
            <w:noWrap/>
            <w:vAlign w:val="bottom"/>
            <w:hideMark/>
          </w:tcPr>
          <w:p w14:paraId="6F0856BF" w14:textId="77777777" w:rsidR="00BA5D62" w:rsidRPr="00BA5D62" w:rsidRDefault="00BA5D62" w:rsidP="00BA5D62">
            <w:pPr>
              <w:spacing w:after="0"/>
              <w:rPr>
                <w:rFonts w:eastAsia="Times New Roman"/>
                <w:b/>
                <w:bCs/>
                <w:color w:val="000000"/>
                <w:sz w:val="18"/>
                <w:szCs w:val="18"/>
                <w:lang w:eastAsia="en-AU"/>
              </w:rPr>
            </w:pPr>
            <w:r w:rsidRPr="00BA5D62">
              <w:rPr>
                <w:rFonts w:eastAsia="Times New Roman"/>
                <w:b/>
                <w:bCs/>
                <w:color w:val="000000"/>
                <w:sz w:val="18"/>
                <w:szCs w:val="18"/>
                <w:lang w:eastAsia="en-AU"/>
              </w:rPr>
              <w:t>Probable (likely)</w:t>
            </w:r>
          </w:p>
        </w:tc>
        <w:tc>
          <w:tcPr>
            <w:tcW w:w="0" w:type="auto"/>
            <w:tcBorders>
              <w:top w:val="nil"/>
              <w:left w:val="nil"/>
              <w:bottom w:val="single" w:sz="4" w:space="0" w:color="auto"/>
              <w:right w:val="nil"/>
            </w:tcBorders>
            <w:shd w:val="clear" w:color="000000" w:fill="D0CECE"/>
            <w:vAlign w:val="center"/>
            <w:hideMark/>
          </w:tcPr>
          <w:p w14:paraId="2DF4CCCF"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0</w:t>
            </w:r>
          </w:p>
        </w:tc>
        <w:tc>
          <w:tcPr>
            <w:tcW w:w="0" w:type="auto"/>
            <w:tcBorders>
              <w:top w:val="nil"/>
              <w:left w:val="nil"/>
              <w:bottom w:val="single" w:sz="4" w:space="0" w:color="auto"/>
              <w:right w:val="nil"/>
            </w:tcBorders>
            <w:shd w:val="clear" w:color="000000" w:fill="D0CECE"/>
            <w:vAlign w:val="center"/>
            <w:hideMark/>
          </w:tcPr>
          <w:p w14:paraId="2361EF80"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12</w:t>
            </w:r>
          </w:p>
        </w:tc>
        <w:tc>
          <w:tcPr>
            <w:tcW w:w="0" w:type="auto"/>
            <w:tcBorders>
              <w:top w:val="nil"/>
              <w:left w:val="nil"/>
              <w:bottom w:val="single" w:sz="4" w:space="0" w:color="auto"/>
              <w:right w:val="nil"/>
            </w:tcBorders>
            <w:shd w:val="clear" w:color="000000" w:fill="D0CECE"/>
            <w:vAlign w:val="center"/>
            <w:hideMark/>
          </w:tcPr>
          <w:p w14:paraId="7F2DD438"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24</w:t>
            </w:r>
          </w:p>
        </w:tc>
        <w:tc>
          <w:tcPr>
            <w:tcW w:w="0" w:type="auto"/>
            <w:tcBorders>
              <w:top w:val="nil"/>
              <w:left w:val="nil"/>
              <w:bottom w:val="single" w:sz="4" w:space="0" w:color="auto"/>
              <w:right w:val="nil"/>
            </w:tcBorders>
            <w:shd w:val="clear" w:color="000000" w:fill="D0CECE"/>
            <w:vAlign w:val="center"/>
            <w:hideMark/>
          </w:tcPr>
          <w:p w14:paraId="1C335691"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149</w:t>
            </w:r>
          </w:p>
        </w:tc>
        <w:tc>
          <w:tcPr>
            <w:tcW w:w="0" w:type="auto"/>
            <w:tcBorders>
              <w:top w:val="nil"/>
              <w:left w:val="nil"/>
              <w:bottom w:val="single" w:sz="4" w:space="0" w:color="auto"/>
              <w:right w:val="nil"/>
            </w:tcBorders>
            <w:shd w:val="clear" w:color="000000" w:fill="D0CECE"/>
            <w:vAlign w:val="center"/>
            <w:hideMark/>
          </w:tcPr>
          <w:p w14:paraId="788CB3A4"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28</w:t>
            </w:r>
          </w:p>
        </w:tc>
        <w:tc>
          <w:tcPr>
            <w:tcW w:w="0" w:type="auto"/>
            <w:tcBorders>
              <w:top w:val="nil"/>
              <w:left w:val="nil"/>
              <w:bottom w:val="single" w:sz="4" w:space="0" w:color="auto"/>
              <w:right w:val="nil"/>
            </w:tcBorders>
            <w:shd w:val="clear" w:color="000000" w:fill="D0CECE"/>
            <w:vAlign w:val="center"/>
            <w:hideMark/>
          </w:tcPr>
          <w:p w14:paraId="48D498E8"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2</w:t>
            </w:r>
          </w:p>
        </w:tc>
        <w:tc>
          <w:tcPr>
            <w:tcW w:w="0" w:type="auto"/>
            <w:tcBorders>
              <w:top w:val="nil"/>
              <w:left w:val="nil"/>
              <w:bottom w:val="single" w:sz="4" w:space="0" w:color="auto"/>
              <w:right w:val="nil"/>
            </w:tcBorders>
            <w:shd w:val="clear" w:color="000000" w:fill="D0CECE"/>
            <w:vAlign w:val="center"/>
            <w:hideMark/>
          </w:tcPr>
          <w:p w14:paraId="1EFADFB7"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215</w:t>
            </w:r>
          </w:p>
        </w:tc>
      </w:tr>
      <w:tr w:rsidR="00BA5D62" w:rsidRPr="00BA5D62" w14:paraId="70E525CF"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08CEDA54"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Allergic</w:t>
            </w:r>
          </w:p>
        </w:tc>
        <w:tc>
          <w:tcPr>
            <w:tcW w:w="0" w:type="auto"/>
            <w:tcBorders>
              <w:top w:val="nil"/>
              <w:left w:val="nil"/>
              <w:bottom w:val="single" w:sz="4" w:space="0" w:color="auto"/>
              <w:right w:val="nil"/>
            </w:tcBorders>
            <w:shd w:val="clear" w:color="auto" w:fill="auto"/>
            <w:vAlign w:val="center"/>
            <w:hideMark/>
          </w:tcPr>
          <w:p w14:paraId="029A7062"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9D604FD"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2</w:t>
            </w:r>
          </w:p>
        </w:tc>
        <w:tc>
          <w:tcPr>
            <w:tcW w:w="0" w:type="auto"/>
            <w:tcBorders>
              <w:top w:val="nil"/>
              <w:left w:val="nil"/>
              <w:bottom w:val="single" w:sz="4" w:space="0" w:color="auto"/>
              <w:right w:val="nil"/>
            </w:tcBorders>
            <w:shd w:val="clear" w:color="auto" w:fill="auto"/>
            <w:vAlign w:val="center"/>
            <w:hideMark/>
          </w:tcPr>
          <w:p w14:paraId="228A5041"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5</w:t>
            </w:r>
          </w:p>
        </w:tc>
        <w:tc>
          <w:tcPr>
            <w:tcW w:w="0" w:type="auto"/>
            <w:tcBorders>
              <w:top w:val="nil"/>
              <w:left w:val="nil"/>
              <w:bottom w:val="single" w:sz="4" w:space="0" w:color="auto"/>
              <w:right w:val="nil"/>
            </w:tcBorders>
            <w:shd w:val="clear" w:color="auto" w:fill="auto"/>
            <w:vAlign w:val="center"/>
            <w:hideMark/>
          </w:tcPr>
          <w:p w14:paraId="2F359F36"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65</w:t>
            </w:r>
          </w:p>
        </w:tc>
        <w:tc>
          <w:tcPr>
            <w:tcW w:w="0" w:type="auto"/>
            <w:tcBorders>
              <w:top w:val="nil"/>
              <w:left w:val="nil"/>
              <w:bottom w:val="single" w:sz="4" w:space="0" w:color="auto"/>
              <w:right w:val="nil"/>
            </w:tcBorders>
            <w:shd w:val="clear" w:color="auto" w:fill="auto"/>
            <w:vAlign w:val="center"/>
            <w:hideMark/>
          </w:tcPr>
          <w:p w14:paraId="3729AD0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8</w:t>
            </w:r>
          </w:p>
        </w:tc>
        <w:tc>
          <w:tcPr>
            <w:tcW w:w="0" w:type="auto"/>
            <w:tcBorders>
              <w:top w:val="nil"/>
              <w:left w:val="nil"/>
              <w:bottom w:val="single" w:sz="4" w:space="0" w:color="auto"/>
              <w:right w:val="nil"/>
            </w:tcBorders>
            <w:shd w:val="clear" w:color="auto" w:fill="auto"/>
            <w:vAlign w:val="center"/>
            <w:hideMark/>
          </w:tcPr>
          <w:p w14:paraId="54E02AF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6DDAA90"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80</w:t>
            </w:r>
          </w:p>
        </w:tc>
      </w:tr>
      <w:tr w:rsidR="00BA5D62" w:rsidRPr="00BA5D62" w14:paraId="7CDB4BEC"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21E86BB0"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Anaphylactic</w:t>
            </w:r>
          </w:p>
        </w:tc>
        <w:tc>
          <w:tcPr>
            <w:tcW w:w="0" w:type="auto"/>
            <w:tcBorders>
              <w:top w:val="nil"/>
              <w:left w:val="nil"/>
              <w:bottom w:val="single" w:sz="4" w:space="0" w:color="auto"/>
              <w:right w:val="nil"/>
            </w:tcBorders>
            <w:shd w:val="clear" w:color="auto" w:fill="auto"/>
            <w:vAlign w:val="center"/>
            <w:hideMark/>
          </w:tcPr>
          <w:p w14:paraId="6C78119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5476861"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4</w:t>
            </w:r>
          </w:p>
        </w:tc>
        <w:tc>
          <w:tcPr>
            <w:tcW w:w="0" w:type="auto"/>
            <w:tcBorders>
              <w:top w:val="nil"/>
              <w:left w:val="nil"/>
              <w:bottom w:val="single" w:sz="4" w:space="0" w:color="auto"/>
              <w:right w:val="nil"/>
            </w:tcBorders>
            <w:shd w:val="clear" w:color="auto" w:fill="auto"/>
            <w:vAlign w:val="center"/>
            <w:hideMark/>
          </w:tcPr>
          <w:p w14:paraId="2F7C36C4"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5</w:t>
            </w:r>
          </w:p>
        </w:tc>
        <w:tc>
          <w:tcPr>
            <w:tcW w:w="0" w:type="auto"/>
            <w:tcBorders>
              <w:top w:val="nil"/>
              <w:left w:val="nil"/>
              <w:bottom w:val="single" w:sz="4" w:space="0" w:color="auto"/>
              <w:right w:val="nil"/>
            </w:tcBorders>
            <w:shd w:val="clear" w:color="auto" w:fill="auto"/>
            <w:vAlign w:val="center"/>
            <w:hideMark/>
          </w:tcPr>
          <w:p w14:paraId="4B4DDBC3"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7</w:t>
            </w:r>
          </w:p>
        </w:tc>
        <w:tc>
          <w:tcPr>
            <w:tcW w:w="0" w:type="auto"/>
            <w:tcBorders>
              <w:top w:val="nil"/>
              <w:left w:val="nil"/>
              <w:bottom w:val="single" w:sz="4" w:space="0" w:color="auto"/>
              <w:right w:val="nil"/>
            </w:tcBorders>
            <w:shd w:val="clear" w:color="auto" w:fill="auto"/>
            <w:vAlign w:val="center"/>
            <w:hideMark/>
          </w:tcPr>
          <w:p w14:paraId="04F4AA86"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393E92A0"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08BC397"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17</w:t>
            </w:r>
          </w:p>
        </w:tc>
      </w:tr>
      <w:tr w:rsidR="00BA5D62" w:rsidRPr="00BA5D62" w14:paraId="3EAF1F34"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03FC954C"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DHTR</w:t>
            </w:r>
          </w:p>
        </w:tc>
        <w:tc>
          <w:tcPr>
            <w:tcW w:w="0" w:type="auto"/>
            <w:tcBorders>
              <w:top w:val="nil"/>
              <w:left w:val="nil"/>
              <w:bottom w:val="single" w:sz="4" w:space="0" w:color="auto"/>
              <w:right w:val="nil"/>
            </w:tcBorders>
            <w:shd w:val="clear" w:color="auto" w:fill="auto"/>
            <w:vAlign w:val="center"/>
            <w:hideMark/>
          </w:tcPr>
          <w:p w14:paraId="0BF84221"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E0DA45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C66417E"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79EB7F33"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2</w:t>
            </w:r>
          </w:p>
        </w:tc>
        <w:tc>
          <w:tcPr>
            <w:tcW w:w="0" w:type="auto"/>
            <w:tcBorders>
              <w:top w:val="nil"/>
              <w:left w:val="nil"/>
              <w:bottom w:val="single" w:sz="4" w:space="0" w:color="auto"/>
              <w:right w:val="nil"/>
            </w:tcBorders>
            <w:shd w:val="clear" w:color="auto" w:fill="auto"/>
            <w:vAlign w:val="center"/>
            <w:hideMark/>
          </w:tcPr>
          <w:p w14:paraId="5A7BAE41"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55D8CEA6"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797CAABD"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5</w:t>
            </w:r>
          </w:p>
        </w:tc>
      </w:tr>
      <w:tr w:rsidR="00BA5D62" w:rsidRPr="00BA5D62" w14:paraId="6B16DBFD"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5F4CE22F"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DSTR</w:t>
            </w:r>
          </w:p>
        </w:tc>
        <w:tc>
          <w:tcPr>
            <w:tcW w:w="0" w:type="auto"/>
            <w:tcBorders>
              <w:top w:val="nil"/>
              <w:left w:val="nil"/>
              <w:bottom w:val="single" w:sz="4" w:space="0" w:color="auto"/>
              <w:right w:val="nil"/>
            </w:tcBorders>
            <w:shd w:val="clear" w:color="auto" w:fill="auto"/>
            <w:vAlign w:val="center"/>
            <w:hideMark/>
          </w:tcPr>
          <w:p w14:paraId="238E0C2D"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1B75F1CB"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16C9AB40"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1BB7A0F"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2</w:t>
            </w:r>
          </w:p>
        </w:tc>
        <w:tc>
          <w:tcPr>
            <w:tcW w:w="0" w:type="auto"/>
            <w:tcBorders>
              <w:top w:val="nil"/>
              <w:left w:val="nil"/>
              <w:bottom w:val="single" w:sz="4" w:space="0" w:color="auto"/>
              <w:right w:val="nil"/>
            </w:tcBorders>
            <w:shd w:val="clear" w:color="auto" w:fill="auto"/>
            <w:vAlign w:val="center"/>
            <w:hideMark/>
          </w:tcPr>
          <w:p w14:paraId="20467A0D"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7</w:t>
            </w:r>
          </w:p>
        </w:tc>
        <w:tc>
          <w:tcPr>
            <w:tcW w:w="0" w:type="auto"/>
            <w:tcBorders>
              <w:top w:val="nil"/>
              <w:left w:val="nil"/>
              <w:bottom w:val="single" w:sz="4" w:space="0" w:color="auto"/>
              <w:right w:val="nil"/>
            </w:tcBorders>
            <w:shd w:val="clear" w:color="auto" w:fill="auto"/>
            <w:vAlign w:val="center"/>
            <w:hideMark/>
          </w:tcPr>
          <w:p w14:paraId="4AC50E14"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4B9E871"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9</w:t>
            </w:r>
          </w:p>
        </w:tc>
      </w:tr>
      <w:tr w:rsidR="00BA5D62" w:rsidRPr="00BA5D62" w14:paraId="78F833EF"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670267CD"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FNHTR</w:t>
            </w:r>
          </w:p>
        </w:tc>
        <w:tc>
          <w:tcPr>
            <w:tcW w:w="0" w:type="auto"/>
            <w:tcBorders>
              <w:top w:val="nil"/>
              <w:left w:val="nil"/>
              <w:bottom w:val="single" w:sz="4" w:space="0" w:color="auto"/>
              <w:right w:val="nil"/>
            </w:tcBorders>
            <w:shd w:val="clear" w:color="auto" w:fill="auto"/>
            <w:vAlign w:val="center"/>
            <w:hideMark/>
          </w:tcPr>
          <w:p w14:paraId="62551D14"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64980E6"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7CE2E253"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2</w:t>
            </w:r>
          </w:p>
        </w:tc>
        <w:tc>
          <w:tcPr>
            <w:tcW w:w="0" w:type="auto"/>
            <w:tcBorders>
              <w:top w:val="nil"/>
              <w:left w:val="nil"/>
              <w:bottom w:val="single" w:sz="4" w:space="0" w:color="auto"/>
              <w:right w:val="nil"/>
            </w:tcBorders>
            <w:shd w:val="clear" w:color="auto" w:fill="auto"/>
            <w:vAlign w:val="center"/>
            <w:hideMark/>
          </w:tcPr>
          <w:p w14:paraId="27118436"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38</w:t>
            </w:r>
          </w:p>
        </w:tc>
        <w:tc>
          <w:tcPr>
            <w:tcW w:w="0" w:type="auto"/>
            <w:tcBorders>
              <w:top w:val="nil"/>
              <w:left w:val="nil"/>
              <w:bottom w:val="single" w:sz="4" w:space="0" w:color="auto"/>
              <w:right w:val="nil"/>
            </w:tcBorders>
            <w:shd w:val="clear" w:color="auto" w:fill="auto"/>
            <w:vAlign w:val="center"/>
            <w:hideMark/>
          </w:tcPr>
          <w:p w14:paraId="6609E168"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8</w:t>
            </w:r>
          </w:p>
        </w:tc>
        <w:tc>
          <w:tcPr>
            <w:tcW w:w="0" w:type="auto"/>
            <w:tcBorders>
              <w:top w:val="nil"/>
              <w:left w:val="nil"/>
              <w:bottom w:val="single" w:sz="4" w:space="0" w:color="auto"/>
              <w:right w:val="nil"/>
            </w:tcBorders>
            <w:shd w:val="clear" w:color="auto" w:fill="auto"/>
            <w:vAlign w:val="center"/>
            <w:hideMark/>
          </w:tcPr>
          <w:p w14:paraId="24195229"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7A71C0A3"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50</w:t>
            </w:r>
          </w:p>
        </w:tc>
      </w:tr>
      <w:tr w:rsidR="00BA5D62" w:rsidRPr="00BA5D62" w14:paraId="2D6585B1"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64ED4871"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Hypotensive</w:t>
            </w:r>
          </w:p>
        </w:tc>
        <w:tc>
          <w:tcPr>
            <w:tcW w:w="0" w:type="auto"/>
            <w:tcBorders>
              <w:top w:val="nil"/>
              <w:left w:val="nil"/>
              <w:bottom w:val="single" w:sz="4" w:space="0" w:color="auto"/>
              <w:right w:val="nil"/>
            </w:tcBorders>
            <w:shd w:val="clear" w:color="auto" w:fill="auto"/>
            <w:vAlign w:val="center"/>
            <w:hideMark/>
          </w:tcPr>
          <w:p w14:paraId="7E00F130"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531ABFD"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D9FAB9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5187109B"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594E619"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C4C141C"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DAC7DDF"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w:t>
            </w:r>
          </w:p>
        </w:tc>
      </w:tr>
      <w:tr w:rsidR="00BA5D62" w:rsidRPr="00BA5D62" w14:paraId="77EDF330"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2AC69B30"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IBCT</w:t>
            </w:r>
          </w:p>
        </w:tc>
        <w:tc>
          <w:tcPr>
            <w:tcW w:w="0" w:type="auto"/>
            <w:tcBorders>
              <w:top w:val="nil"/>
              <w:left w:val="nil"/>
              <w:bottom w:val="single" w:sz="4" w:space="0" w:color="auto"/>
              <w:right w:val="nil"/>
            </w:tcBorders>
            <w:shd w:val="clear" w:color="auto" w:fill="auto"/>
            <w:vAlign w:val="center"/>
            <w:hideMark/>
          </w:tcPr>
          <w:p w14:paraId="203C49A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3E2042D"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0C705E4"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E39E9F8"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ED1CFC0"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2</w:t>
            </w:r>
          </w:p>
        </w:tc>
        <w:tc>
          <w:tcPr>
            <w:tcW w:w="0" w:type="auto"/>
            <w:tcBorders>
              <w:top w:val="nil"/>
              <w:left w:val="nil"/>
              <w:bottom w:val="single" w:sz="4" w:space="0" w:color="auto"/>
              <w:right w:val="nil"/>
            </w:tcBorders>
            <w:shd w:val="clear" w:color="auto" w:fill="auto"/>
            <w:vAlign w:val="center"/>
            <w:hideMark/>
          </w:tcPr>
          <w:p w14:paraId="221BA79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19F8C6C3"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2</w:t>
            </w:r>
          </w:p>
        </w:tc>
      </w:tr>
      <w:tr w:rsidR="00BA5D62" w:rsidRPr="00BA5D62" w14:paraId="305E4E11"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7E977C28"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Other</w:t>
            </w:r>
          </w:p>
        </w:tc>
        <w:tc>
          <w:tcPr>
            <w:tcW w:w="0" w:type="auto"/>
            <w:tcBorders>
              <w:top w:val="nil"/>
              <w:left w:val="nil"/>
              <w:bottom w:val="single" w:sz="4" w:space="0" w:color="auto"/>
              <w:right w:val="nil"/>
            </w:tcBorders>
            <w:shd w:val="clear" w:color="auto" w:fill="auto"/>
            <w:vAlign w:val="center"/>
            <w:hideMark/>
          </w:tcPr>
          <w:p w14:paraId="14831753"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4228A52"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C2123FC"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5E6E5D3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4AFB5C60"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2813B4B4"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17083177"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2</w:t>
            </w:r>
          </w:p>
        </w:tc>
      </w:tr>
      <w:tr w:rsidR="00BA5D62" w:rsidRPr="00BA5D62" w14:paraId="2031A7F4"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3363F87C"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TACO</w:t>
            </w:r>
          </w:p>
        </w:tc>
        <w:tc>
          <w:tcPr>
            <w:tcW w:w="0" w:type="auto"/>
            <w:tcBorders>
              <w:top w:val="nil"/>
              <w:left w:val="nil"/>
              <w:bottom w:val="single" w:sz="4" w:space="0" w:color="auto"/>
              <w:right w:val="nil"/>
            </w:tcBorders>
            <w:shd w:val="clear" w:color="auto" w:fill="auto"/>
            <w:vAlign w:val="center"/>
            <w:hideMark/>
          </w:tcPr>
          <w:p w14:paraId="1D408CCF"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06699EB"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5</w:t>
            </w:r>
          </w:p>
        </w:tc>
        <w:tc>
          <w:tcPr>
            <w:tcW w:w="0" w:type="auto"/>
            <w:tcBorders>
              <w:top w:val="nil"/>
              <w:left w:val="nil"/>
              <w:bottom w:val="single" w:sz="4" w:space="0" w:color="auto"/>
              <w:right w:val="nil"/>
            </w:tcBorders>
            <w:shd w:val="clear" w:color="auto" w:fill="auto"/>
            <w:vAlign w:val="center"/>
            <w:hideMark/>
          </w:tcPr>
          <w:p w14:paraId="0B2BB978"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7</w:t>
            </w:r>
          </w:p>
        </w:tc>
        <w:tc>
          <w:tcPr>
            <w:tcW w:w="0" w:type="auto"/>
            <w:tcBorders>
              <w:top w:val="nil"/>
              <w:left w:val="nil"/>
              <w:bottom w:val="single" w:sz="4" w:space="0" w:color="auto"/>
              <w:right w:val="nil"/>
            </w:tcBorders>
            <w:shd w:val="clear" w:color="auto" w:fill="auto"/>
            <w:vAlign w:val="center"/>
            <w:hideMark/>
          </w:tcPr>
          <w:p w14:paraId="2776F60E"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31</w:t>
            </w:r>
          </w:p>
        </w:tc>
        <w:tc>
          <w:tcPr>
            <w:tcW w:w="0" w:type="auto"/>
            <w:tcBorders>
              <w:top w:val="nil"/>
              <w:left w:val="nil"/>
              <w:bottom w:val="single" w:sz="4" w:space="0" w:color="auto"/>
              <w:right w:val="nil"/>
            </w:tcBorders>
            <w:shd w:val="clear" w:color="auto" w:fill="auto"/>
            <w:vAlign w:val="center"/>
            <w:hideMark/>
          </w:tcPr>
          <w:p w14:paraId="19CA392D"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E002EC3"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680EF09D"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43</w:t>
            </w:r>
          </w:p>
        </w:tc>
      </w:tr>
      <w:tr w:rsidR="00BA5D62" w:rsidRPr="00BA5D62" w14:paraId="3A69147A"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2C050B37"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TAD</w:t>
            </w:r>
          </w:p>
        </w:tc>
        <w:tc>
          <w:tcPr>
            <w:tcW w:w="0" w:type="auto"/>
            <w:tcBorders>
              <w:top w:val="nil"/>
              <w:left w:val="nil"/>
              <w:bottom w:val="single" w:sz="4" w:space="0" w:color="auto"/>
              <w:right w:val="nil"/>
            </w:tcBorders>
            <w:shd w:val="clear" w:color="auto" w:fill="auto"/>
            <w:vAlign w:val="center"/>
            <w:hideMark/>
          </w:tcPr>
          <w:p w14:paraId="588C1312"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10C48E6E"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F98D339"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04EC1391"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2</w:t>
            </w:r>
          </w:p>
        </w:tc>
        <w:tc>
          <w:tcPr>
            <w:tcW w:w="0" w:type="auto"/>
            <w:tcBorders>
              <w:top w:val="nil"/>
              <w:left w:val="nil"/>
              <w:bottom w:val="single" w:sz="4" w:space="0" w:color="auto"/>
              <w:right w:val="nil"/>
            </w:tcBorders>
            <w:shd w:val="clear" w:color="auto" w:fill="auto"/>
            <w:vAlign w:val="center"/>
            <w:hideMark/>
          </w:tcPr>
          <w:p w14:paraId="6FB75DB1"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68923C18"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D185B08"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3</w:t>
            </w:r>
          </w:p>
        </w:tc>
      </w:tr>
      <w:tr w:rsidR="00BA5D62" w:rsidRPr="00BA5D62" w14:paraId="557D11BA"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6C436C9A"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TRALI</w:t>
            </w:r>
          </w:p>
        </w:tc>
        <w:tc>
          <w:tcPr>
            <w:tcW w:w="0" w:type="auto"/>
            <w:tcBorders>
              <w:top w:val="nil"/>
              <w:left w:val="nil"/>
              <w:bottom w:val="single" w:sz="4" w:space="0" w:color="auto"/>
              <w:right w:val="nil"/>
            </w:tcBorders>
            <w:shd w:val="clear" w:color="auto" w:fill="auto"/>
            <w:vAlign w:val="center"/>
            <w:hideMark/>
          </w:tcPr>
          <w:p w14:paraId="71AA3971"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2A6A9AA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6BC33E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0D206EC7"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04688CF"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1CFB2FBD"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6B632486"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w:t>
            </w:r>
          </w:p>
        </w:tc>
      </w:tr>
      <w:tr w:rsidR="00BA5D62" w:rsidRPr="00BA5D62" w14:paraId="622377B8"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3A1DFFE3"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TTI</w:t>
            </w:r>
          </w:p>
        </w:tc>
        <w:tc>
          <w:tcPr>
            <w:tcW w:w="0" w:type="auto"/>
            <w:tcBorders>
              <w:top w:val="nil"/>
              <w:left w:val="nil"/>
              <w:bottom w:val="single" w:sz="4" w:space="0" w:color="auto"/>
              <w:right w:val="nil"/>
            </w:tcBorders>
            <w:shd w:val="clear" w:color="auto" w:fill="auto"/>
            <w:vAlign w:val="center"/>
            <w:hideMark/>
          </w:tcPr>
          <w:p w14:paraId="2BEE6FD9"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5459D23"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AAA4898"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1AFB2E1"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0C6E3C68"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7C100D03"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ED024E1"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2</w:t>
            </w:r>
          </w:p>
        </w:tc>
      </w:tr>
      <w:tr w:rsidR="00BA5D62" w:rsidRPr="00BA5D62" w14:paraId="3DA26125" w14:textId="77777777" w:rsidTr="00BA5D62">
        <w:trPr>
          <w:trHeight w:val="20"/>
        </w:trPr>
        <w:tc>
          <w:tcPr>
            <w:tcW w:w="0" w:type="auto"/>
            <w:tcBorders>
              <w:top w:val="nil"/>
              <w:left w:val="nil"/>
              <w:bottom w:val="single" w:sz="4" w:space="0" w:color="auto"/>
              <w:right w:val="nil"/>
            </w:tcBorders>
            <w:shd w:val="clear" w:color="000000" w:fill="D0CECE"/>
            <w:noWrap/>
            <w:vAlign w:val="bottom"/>
            <w:hideMark/>
          </w:tcPr>
          <w:p w14:paraId="05B4BF97" w14:textId="77777777" w:rsidR="00BA5D62" w:rsidRPr="00BA5D62" w:rsidRDefault="00BA5D62" w:rsidP="00BA5D62">
            <w:pPr>
              <w:spacing w:after="0"/>
              <w:rPr>
                <w:rFonts w:eastAsia="Times New Roman"/>
                <w:b/>
                <w:bCs/>
                <w:color w:val="000000"/>
                <w:sz w:val="18"/>
                <w:szCs w:val="18"/>
                <w:lang w:eastAsia="en-AU"/>
              </w:rPr>
            </w:pPr>
            <w:r w:rsidRPr="00BA5D62">
              <w:rPr>
                <w:rFonts w:eastAsia="Times New Roman"/>
                <w:b/>
                <w:bCs/>
                <w:color w:val="000000"/>
                <w:sz w:val="18"/>
                <w:szCs w:val="18"/>
                <w:lang w:eastAsia="en-AU"/>
              </w:rPr>
              <w:t>Definite (certain)</w:t>
            </w:r>
          </w:p>
        </w:tc>
        <w:tc>
          <w:tcPr>
            <w:tcW w:w="0" w:type="auto"/>
            <w:tcBorders>
              <w:top w:val="nil"/>
              <w:left w:val="nil"/>
              <w:bottom w:val="single" w:sz="4" w:space="0" w:color="auto"/>
              <w:right w:val="nil"/>
            </w:tcBorders>
            <w:shd w:val="clear" w:color="000000" w:fill="D0CECE"/>
            <w:vAlign w:val="center"/>
            <w:hideMark/>
          </w:tcPr>
          <w:p w14:paraId="0226ACFF"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0</w:t>
            </w:r>
          </w:p>
        </w:tc>
        <w:tc>
          <w:tcPr>
            <w:tcW w:w="0" w:type="auto"/>
            <w:tcBorders>
              <w:top w:val="nil"/>
              <w:left w:val="nil"/>
              <w:bottom w:val="single" w:sz="4" w:space="0" w:color="auto"/>
              <w:right w:val="nil"/>
            </w:tcBorders>
            <w:shd w:val="clear" w:color="000000" w:fill="D0CECE"/>
            <w:vAlign w:val="center"/>
            <w:hideMark/>
          </w:tcPr>
          <w:p w14:paraId="20C75B66"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8</w:t>
            </w:r>
          </w:p>
        </w:tc>
        <w:tc>
          <w:tcPr>
            <w:tcW w:w="0" w:type="auto"/>
            <w:tcBorders>
              <w:top w:val="nil"/>
              <w:left w:val="nil"/>
              <w:bottom w:val="single" w:sz="4" w:space="0" w:color="auto"/>
              <w:right w:val="nil"/>
            </w:tcBorders>
            <w:shd w:val="clear" w:color="000000" w:fill="D0CECE"/>
            <w:vAlign w:val="center"/>
            <w:hideMark/>
          </w:tcPr>
          <w:p w14:paraId="1B0A2AB5"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13</w:t>
            </w:r>
          </w:p>
        </w:tc>
        <w:tc>
          <w:tcPr>
            <w:tcW w:w="0" w:type="auto"/>
            <w:tcBorders>
              <w:top w:val="nil"/>
              <w:left w:val="nil"/>
              <w:bottom w:val="single" w:sz="4" w:space="0" w:color="auto"/>
              <w:right w:val="nil"/>
            </w:tcBorders>
            <w:shd w:val="clear" w:color="000000" w:fill="D0CECE"/>
            <w:vAlign w:val="center"/>
            <w:hideMark/>
          </w:tcPr>
          <w:p w14:paraId="70151347"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32</w:t>
            </w:r>
          </w:p>
        </w:tc>
        <w:tc>
          <w:tcPr>
            <w:tcW w:w="0" w:type="auto"/>
            <w:tcBorders>
              <w:top w:val="nil"/>
              <w:left w:val="nil"/>
              <w:bottom w:val="single" w:sz="4" w:space="0" w:color="auto"/>
              <w:right w:val="nil"/>
            </w:tcBorders>
            <w:shd w:val="clear" w:color="000000" w:fill="D0CECE"/>
            <w:vAlign w:val="center"/>
            <w:hideMark/>
          </w:tcPr>
          <w:p w14:paraId="73918D77"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50</w:t>
            </w:r>
          </w:p>
        </w:tc>
        <w:tc>
          <w:tcPr>
            <w:tcW w:w="0" w:type="auto"/>
            <w:tcBorders>
              <w:top w:val="nil"/>
              <w:left w:val="nil"/>
              <w:bottom w:val="single" w:sz="4" w:space="0" w:color="auto"/>
              <w:right w:val="nil"/>
            </w:tcBorders>
            <w:shd w:val="clear" w:color="000000" w:fill="D0CECE"/>
            <w:vAlign w:val="center"/>
            <w:hideMark/>
          </w:tcPr>
          <w:p w14:paraId="31ED060B"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2</w:t>
            </w:r>
          </w:p>
        </w:tc>
        <w:tc>
          <w:tcPr>
            <w:tcW w:w="0" w:type="auto"/>
            <w:tcBorders>
              <w:top w:val="nil"/>
              <w:left w:val="nil"/>
              <w:bottom w:val="single" w:sz="4" w:space="0" w:color="auto"/>
              <w:right w:val="nil"/>
            </w:tcBorders>
            <w:shd w:val="clear" w:color="000000" w:fill="D0CECE"/>
            <w:vAlign w:val="center"/>
            <w:hideMark/>
          </w:tcPr>
          <w:p w14:paraId="6D0D988E"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105</w:t>
            </w:r>
          </w:p>
        </w:tc>
      </w:tr>
      <w:tr w:rsidR="00BA5D62" w:rsidRPr="00BA5D62" w14:paraId="7814D2EC"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19758F1A"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ABO</w:t>
            </w:r>
          </w:p>
        </w:tc>
        <w:tc>
          <w:tcPr>
            <w:tcW w:w="0" w:type="auto"/>
            <w:tcBorders>
              <w:top w:val="nil"/>
              <w:left w:val="nil"/>
              <w:bottom w:val="single" w:sz="4" w:space="0" w:color="auto"/>
              <w:right w:val="nil"/>
            </w:tcBorders>
            <w:shd w:val="clear" w:color="auto" w:fill="auto"/>
            <w:vAlign w:val="center"/>
            <w:hideMark/>
          </w:tcPr>
          <w:p w14:paraId="4DFF96EF"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614E3B6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1149731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2</w:t>
            </w:r>
          </w:p>
        </w:tc>
        <w:tc>
          <w:tcPr>
            <w:tcW w:w="0" w:type="auto"/>
            <w:tcBorders>
              <w:top w:val="nil"/>
              <w:left w:val="nil"/>
              <w:bottom w:val="single" w:sz="4" w:space="0" w:color="auto"/>
              <w:right w:val="nil"/>
            </w:tcBorders>
            <w:shd w:val="clear" w:color="auto" w:fill="auto"/>
            <w:vAlign w:val="center"/>
            <w:hideMark/>
          </w:tcPr>
          <w:p w14:paraId="49D16504"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11D299E"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6D239BC"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9FDC8FF"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2</w:t>
            </w:r>
          </w:p>
        </w:tc>
      </w:tr>
      <w:tr w:rsidR="00BA5D62" w:rsidRPr="00BA5D62" w14:paraId="4CBA68B1"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51ECA457"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AHTR</w:t>
            </w:r>
          </w:p>
        </w:tc>
        <w:tc>
          <w:tcPr>
            <w:tcW w:w="0" w:type="auto"/>
            <w:tcBorders>
              <w:top w:val="nil"/>
              <w:left w:val="nil"/>
              <w:bottom w:val="single" w:sz="4" w:space="0" w:color="auto"/>
              <w:right w:val="nil"/>
            </w:tcBorders>
            <w:shd w:val="clear" w:color="auto" w:fill="auto"/>
            <w:vAlign w:val="center"/>
            <w:hideMark/>
          </w:tcPr>
          <w:p w14:paraId="7E697A23"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2F7F9D6E"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DC76398"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544A7DD"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65E8CDD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2F2D4AA8"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795E68B"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w:t>
            </w:r>
          </w:p>
        </w:tc>
      </w:tr>
      <w:tr w:rsidR="00BA5D62" w:rsidRPr="00BA5D62" w14:paraId="18456DB1"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264F346E"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Allergic</w:t>
            </w:r>
          </w:p>
        </w:tc>
        <w:tc>
          <w:tcPr>
            <w:tcW w:w="0" w:type="auto"/>
            <w:tcBorders>
              <w:top w:val="nil"/>
              <w:left w:val="nil"/>
              <w:bottom w:val="single" w:sz="4" w:space="0" w:color="auto"/>
              <w:right w:val="nil"/>
            </w:tcBorders>
            <w:shd w:val="clear" w:color="auto" w:fill="auto"/>
            <w:vAlign w:val="center"/>
            <w:hideMark/>
          </w:tcPr>
          <w:p w14:paraId="479B298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26957B36"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FA4858E"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2</w:t>
            </w:r>
          </w:p>
        </w:tc>
        <w:tc>
          <w:tcPr>
            <w:tcW w:w="0" w:type="auto"/>
            <w:tcBorders>
              <w:top w:val="nil"/>
              <w:left w:val="nil"/>
              <w:bottom w:val="single" w:sz="4" w:space="0" w:color="auto"/>
              <w:right w:val="nil"/>
            </w:tcBorders>
            <w:shd w:val="clear" w:color="auto" w:fill="auto"/>
            <w:vAlign w:val="center"/>
            <w:hideMark/>
          </w:tcPr>
          <w:p w14:paraId="75A4889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19</w:t>
            </w:r>
          </w:p>
        </w:tc>
        <w:tc>
          <w:tcPr>
            <w:tcW w:w="0" w:type="auto"/>
            <w:tcBorders>
              <w:top w:val="nil"/>
              <w:left w:val="nil"/>
              <w:bottom w:val="single" w:sz="4" w:space="0" w:color="auto"/>
              <w:right w:val="nil"/>
            </w:tcBorders>
            <w:shd w:val="clear" w:color="auto" w:fill="auto"/>
            <w:vAlign w:val="center"/>
            <w:hideMark/>
          </w:tcPr>
          <w:p w14:paraId="44196AFD"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1E2A4D3F"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7E21B7D"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21</w:t>
            </w:r>
          </w:p>
        </w:tc>
      </w:tr>
      <w:tr w:rsidR="00BA5D62" w:rsidRPr="00BA5D62" w14:paraId="314171A4"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3A8DECA1"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Anaphylactic</w:t>
            </w:r>
          </w:p>
        </w:tc>
        <w:tc>
          <w:tcPr>
            <w:tcW w:w="0" w:type="auto"/>
            <w:tcBorders>
              <w:top w:val="nil"/>
              <w:left w:val="nil"/>
              <w:bottom w:val="single" w:sz="4" w:space="0" w:color="auto"/>
              <w:right w:val="nil"/>
            </w:tcBorders>
            <w:shd w:val="clear" w:color="auto" w:fill="auto"/>
            <w:vAlign w:val="center"/>
            <w:hideMark/>
          </w:tcPr>
          <w:p w14:paraId="71BBA158"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629AA66"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6</w:t>
            </w:r>
          </w:p>
        </w:tc>
        <w:tc>
          <w:tcPr>
            <w:tcW w:w="0" w:type="auto"/>
            <w:tcBorders>
              <w:top w:val="nil"/>
              <w:left w:val="nil"/>
              <w:bottom w:val="single" w:sz="4" w:space="0" w:color="auto"/>
              <w:right w:val="nil"/>
            </w:tcBorders>
            <w:shd w:val="clear" w:color="auto" w:fill="auto"/>
            <w:vAlign w:val="center"/>
            <w:hideMark/>
          </w:tcPr>
          <w:p w14:paraId="477AE797"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113723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21139BC"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19E0E360"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637F99F0"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6</w:t>
            </w:r>
          </w:p>
        </w:tc>
      </w:tr>
      <w:tr w:rsidR="00BA5D62" w:rsidRPr="00BA5D62" w14:paraId="3C431BC8"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36B1782C"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DHTR</w:t>
            </w:r>
          </w:p>
        </w:tc>
        <w:tc>
          <w:tcPr>
            <w:tcW w:w="0" w:type="auto"/>
            <w:tcBorders>
              <w:top w:val="nil"/>
              <w:left w:val="nil"/>
              <w:bottom w:val="single" w:sz="4" w:space="0" w:color="auto"/>
              <w:right w:val="nil"/>
            </w:tcBorders>
            <w:shd w:val="clear" w:color="auto" w:fill="auto"/>
            <w:vAlign w:val="center"/>
            <w:hideMark/>
          </w:tcPr>
          <w:p w14:paraId="515BF06C"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F23412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1687D19C"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73810FFB"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5</w:t>
            </w:r>
          </w:p>
        </w:tc>
        <w:tc>
          <w:tcPr>
            <w:tcW w:w="0" w:type="auto"/>
            <w:tcBorders>
              <w:top w:val="nil"/>
              <w:left w:val="nil"/>
              <w:bottom w:val="single" w:sz="4" w:space="0" w:color="auto"/>
              <w:right w:val="nil"/>
            </w:tcBorders>
            <w:shd w:val="clear" w:color="auto" w:fill="auto"/>
            <w:vAlign w:val="center"/>
            <w:hideMark/>
          </w:tcPr>
          <w:p w14:paraId="394F06DF"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5</w:t>
            </w:r>
          </w:p>
        </w:tc>
        <w:tc>
          <w:tcPr>
            <w:tcW w:w="0" w:type="auto"/>
            <w:tcBorders>
              <w:top w:val="nil"/>
              <w:left w:val="nil"/>
              <w:bottom w:val="single" w:sz="4" w:space="0" w:color="auto"/>
              <w:right w:val="nil"/>
            </w:tcBorders>
            <w:shd w:val="clear" w:color="auto" w:fill="auto"/>
            <w:vAlign w:val="center"/>
            <w:hideMark/>
          </w:tcPr>
          <w:p w14:paraId="27C76810"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27EFF97E"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11</w:t>
            </w:r>
          </w:p>
        </w:tc>
      </w:tr>
      <w:tr w:rsidR="00BA5D62" w:rsidRPr="00BA5D62" w14:paraId="0BADFD7B"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758DACA8"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DSTR</w:t>
            </w:r>
          </w:p>
        </w:tc>
        <w:tc>
          <w:tcPr>
            <w:tcW w:w="0" w:type="auto"/>
            <w:tcBorders>
              <w:top w:val="nil"/>
              <w:left w:val="nil"/>
              <w:bottom w:val="single" w:sz="4" w:space="0" w:color="auto"/>
              <w:right w:val="nil"/>
            </w:tcBorders>
            <w:shd w:val="clear" w:color="auto" w:fill="auto"/>
            <w:vAlign w:val="center"/>
            <w:hideMark/>
          </w:tcPr>
          <w:p w14:paraId="5725A38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9FFBE5F"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337292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6330441"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5E36FCD7"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23</w:t>
            </w:r>
          </w:p>
        </w:tc>
        <w:tc>
          <w:tcPr>
            <w:tcW w:w="0" w:type="auto"/>
            <w:tcBorders>
              <w:top w:val="nil"/>
              <w:left w:val="nil"/>
              <w:bottom w:val="single" w:sz="4" w:space="0" w:color="auto"/>
              <w:right w:val="nil"/>
            </w:tcBorders>
            <w:shd w:val="clear" w:color="auto" w:fill="auto"/>
            <w:vAlign w:val="center"/>
            <w:hideMark/>
          </w:tcPr>
          <w:p w14:paraId="7E8EAC07"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26A8646"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24</w:t>
            </w:r>
          </w:p>
        </w:tc>
      </w:tr>
      <w:tr w:rsidR="00BA5D62" w:rsidRPr="00BA5D62" w14:paraId="2EA3CDED"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2CE20731"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FNHTR</w:t>
            </w:r>
          </w:p>
        </w:tc>
        <w:tc>
          <w:tcPr>
            <w:tcW w:w="0" w:type="auto"/>
            <w:tcBorders>
              <w:top w:val="nil"/>
              <w:left w:val="nil"/>
              <w:bottom w:val="single" w:sz="4" w:space="0" w:color="auto"/>
              <w:right w:val="nil"/>
            </w:tcBorders>
            <w:shd w:val="clear" w:color="auto" w:fill="auto"/>
            <w:vAlign w:val="center"/>
            <w:hideMark/>
          </w:tcPr>
          <w:p w14:paraId="763A9C6B"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18FA8DC"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F4DE0A8"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29B0539E"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6C848BEB"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33F8A710"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652DF1D8"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2</w:t>
            </w:r>
          </w:p>
        </w:tc>
      </w:tr>
      <w:tr w:rsidR="00BA5D62" w:rsidRPr="00BA5D62" w14:paraId="53F39A21"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5D1FCA7F"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Hypotensive</w:t>
            </w:r>
          </w:p>
        </w:tc>
        <w:tc>
          <w:tcPr>
            <w:tcW w:w="0" w:type="auto"/>
            <w:tcBorders>
              <w:top w:val="nil"/>
              <w:left w:val="nil"/>
              <w:bottom w:val="single" w:sz="4" w:space="0" w:color="auto"/>
              <w:right w:val="nil"/>
            </w:tcBorders>
            <w:shd w:val="clear" w:color="auto" w:fill="auto"/>
            <w:vAlign w:val="center"/>
            <w:hideMark/>
          </w:tcPr>
          <w:p w14:paraId="27A85C54"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0EAD577"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C0BECA1"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081B163"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0A7EDA31"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F853842"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4CC12A1"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w:t>
            </w:r>
          </w:p>
        </w:tc>
      </w:tr>
      <w:tr w:rsidR="00BA5D62" w:rsidRPr="00BA5D62" w14:paraId="58C70BA1"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436CD6B4"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IBCT</w:t>
            </w:r>
          </w:p>
        </w:tc>
        <w:tc>
          <w:tcPr>
            <w:tcW w:w="0" w:type="auto"/>
            <w:tcBorders>
              <w:top w:val="nil"/>
              <w:left w:val="nil"/>
              <w:bottom w:val="single" w:sz="4" w:space="0" w:color="auto"/>
              <w:right w:val="nil"/>
            </w:tcBorders>
            <w:shd w:val="clear" w:color="auto" w:fill="auto"/>
            <w:vAlign w:val="center"/>
            <w:hideMark/>
          </w:tcPr>
          <w:p w14:paraId="417594C0"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6D87007"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84E940F"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0992E349"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2</w:t>
            </w:r>
          </w:p>
        </w:tc>
        <w:tc>
          <w:tcPr>
            <w:tcW w:w="0" w:type="auto"/>
            <w:tcBorders>
              <w:top w:val="nil"/>
              <w:left w:val="nil"/>
              <w:bottom w:val="single" w:sz="4" w:space="0" w:color="auto"/>
              <w:right w:val="nil"/>
            </w:tcBorders>
            <w:shd w:val="clear" w:color="auto" w:fill="auto"/>
            <w:vAlign w:val="center"/>
            <w:hideMark/>
          </w:tcPr>
          <w:p w14:paraId="6326273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21</w:t>
            </w:r>
          </w:p>
        </w:tc>
        <w:tc>
          <w:tcPr>
            <w:tcW w:w="0" w:type="auto"/>
            <w:tcBorders>
              <w:top w:val="nil"/>
              <w:left w:val="nil"/>
              <w:bottom w:val="single" w:sz="4" w:space="0" w:color="auto"/>
              <w:right w:val="nil"/>
            </w:tcBorders>
            <w:shd w:val="clear" w:color="auto" w:fill="auto"/>
            <w:vAlign w:val="center"/>
            <w:hideMark/>
          </w:tcPr>
          <w:p w14:paraId="49BB053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2</w:t>
            </w:r>
          </w:p>
        </w:tc>
        <w:tc>
          <w:tcPr>
            <w:tcW w:w="0" w:type="auto"/>
            <w:tcBorders>
              <w:top w:val="nil"/>
              <w:left w:val="nil"/>
              <w:bottom w:val="single" w:sz="4" w:space="0" w:color="auto"/>
              <w:right w:val="nil"/>
            </w:tcBorders>
            <w:shd w:val="clear" w:color="auto" w:fill="auto"/>
            <w:vAlign w:val="center"/>
            <w:hideMark/>
          </w:tcPr>
          <w:p w14:paraId="26C46E45"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26</w:t>
            </w:r>
          </w:p>
        </w:tc>
      </w:tr>
      <w:tr w:rsidR="00BA5D62" w:rsidRPr="00BA5D62" w14:paraId="4BE756FB"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67161307"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Other</w:t>
            </w:r>
          </w:p>
        </w:tc>
        <w:tc>
          <w:tcPr>
            <w:tcW w:w="0" w:type="auto"/>
            <w:tcBorders>
              <w:top w:val="nil"/>
              <w:left w:val="nil"/>
              <w:bottom w:val="single" w:sz="4" w:space="0" w:color="auto"/>
              <w:right w:val="nil"/>
            </w:tcBorders>
            <w:shd w:val="clear" w:color="auto" w:fill="auto"/>
            <w:vAlign w:val="center"/>
            <w:hideMark/>
          </w:tcPr>
          <w:p w14:paraId="54E4D0D4"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692C3452"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5FE02FC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69637D8"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BE91CAE"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8FE166D"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6AF3DEC"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w:t>
            </w:r>
          </w:p>
        </w:tc>
      </w:tr>
      <w:tr w:rsidR="00BA5D62" w:rsidRPr="00BA5D62" w14:paraId="2B7C6F4B"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3A373240"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TACO</w:t>
            </w:r>
          </w:p>
        </w:tc>
        <w:tc>
          <w:tcPr>
            <w:tcW w:w="0" w:type="auto"/>
            <w:tcBorders>
              <w:top w:val="nil"/>
              <w:left w:val="nil"/>
              <w:bottom w:val="single" w:sz="4" w:space="0" w:color="auto"/>
              <w:right w:val="nil"/>
            </w:tcBorders>
            <w:shd w:val="clear" w:color="auto" w:fill="auto"/>
            <w:vAlign w:val="center"/>
            <w:hideMark/>
          </w:tcPr>
          <w:p w14:paraId="728F9923"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9F2D66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44178BC6"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7</w:t>
            </w:r>
          </w:p>
        </w:tc>
        <w:tc>
          <w:tcPr>
            <w:tcW w:w="0" w:type="auto"/>
            <w:tcBorders>
              <w:top w:val="nil"/>
              <w:left w:val="nil"/>
              <w:bottom w:val="single" w:sz="4" w:space="0" w:color="auto"/>
              <w:right w:val="nil"/>
            </w:tcBorders>
            <w:shd w:val="clear" w:color="auto" w:fill="auto"/>
            <w:vAlign w:val="center"/>
            <w:hideMark/>
          </w:tcPr>
          <w:p w14:paraId="565A15C7"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59024DE1"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872A1BB"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0B35979"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9</w:t>
            </w:r>
          </w:p>
        </w:tc>
      </w:tr>
      <w:tr w:rsidR="00BA5D62" w:rsidRPr="00BA5D62" w14:paraId="6ABAC95F"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5FC65F4B"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TAD</w:t>
            </w:r>
          </w:p>
        </w:tc>
        <w:tc>
          <w:tcPr>
            <w:tcW w:w="0" w:type="auto"/>
            <w:tcBorders>
              <w:top w:val="nil"/>
              <w:left w:val="nil"/>
              <w:bottom w:val="single" w:sz="4" w:space="0" w:color="auto"/>
              <w:right w:val="nil"/>
            </w:tcBorders>
            <w:shd w:val="clear" w:color="auto" w:fill="auto"/>
            <w:vAlign w:val="center"/>
            <w:hideMark/>
          </w:tcPr>
          <w:p w14:paraId="5842B249"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11BE85E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52360D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9469F86"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3562B0D8"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26272E27"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8226649"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w:t>
            </w:r>
          </w:p>
        </w:tc>
      </w:tr>
      <w:tr w:rsidR="00BA5D62" w:rsidRPr="00BA5D62" w14:paraId="5D1136E8" w14:textId="77777777" w:rsidTr="00BA5D62">
        <w:trPr>
          <w:trHeight w:val="20"/>
        </w:trPr>
        <w:tc>
          <w:tcPr>
            <w:tcW w:w="0" w:type="auto"/>
            <w:tcBorders>
              <w:top w:val="nil"/>
              <w:left w:val="nil"/>
              <w:bottom w:val="single" w:sz="4" w:space="0" w:color="auto"/>
              <w:right w:val="nil"/>
            </w:tcBorders>
            <w:shd w:val="clear" w:color="000000" w:fill="D0CECE"/>
            <w:noWrap/>
            <w:vAlign w:val="bottom"/>
            <w:hideMark/>
          </w:tcPr>
          <w:p w14:paraId="16E7427F" w14:textId="77777777" w:rsidR="00BA5D62" w:rsidRPr="00BA5D62" w:rsidRDefault="00BA5D62" w:rsidP="00BA5D62">
            <w:pPr>
              <w:spacing w:after="0"/>
              <w:rPr>
                <w:rFonts w:eastAsia="Times New Roman"/>
                <w:b/>
                <w:bCs/>
                <w:color w:val="000000"/>
                <w:sz w:val="18"/>
                <w:szCs w:val="18"/>
                <w:lang w:eastAsia="en-AU"/>
              </w:rPr>
            </w:pPr>
            <w:r w:rsidRPr="00BA5D62">
              <w:rPr>
                <w:rFonts w:eastAsia="Times New Roman"/>
                <w:b/>
                <w:bCs/>
                <w:color w:val="000000"/>
                <w:sz w:val="18"/>
                <w:szCs w:val="18"/>
                <w:lang w:eastAsia="en-AU"/>
              </w:rPr>
              <w:t>Not assessable</w:t>
            </w:r>
          </w:p>
        </w:tc>
        <w:tc>
          <w:tcPr>
            <w:tcW w:w="0" w:type="auto"/>
            <w:tcBorders>
              <w:top w:val="nil"/>
              <w:left w:val="nil"/>
              <w:bottom w:val="single" w:sz="4" w:space="0" w:color="auto"/>
              <w:right w:val="nil"/>
            </w:tcBorders>
            <w:shd w:val="clear" w:color="000000" w:fill="D0CECE"/>
            <w:vAlign w:val="center"/>
            <w:hideMark/>
          </w:tcPr>
          <w:p w14:paraId="40EECF50"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w:t>
            </w:r>
          </w:p>
        </w:tc>
        <w:tc>
          <w:tcPr>
            <w:tcW w:w="0" w:type="auto"/>
            <w:tcBorders>
              <w:top w:val="nil"/>
              <w:left w:val="nil"/>
              <w:bottom w:val="single" w:sz="4" w:space="0" w:color="auto"/>
              <w:right w:val="nil"/>
            </w:tcBorders>
            <w:shd w:val="clear" w:color="000000" w:fill="D0CECE"/>
            <w:vAlign w:val="center"/>
            <w:hideMark/>
          </w:tcPr>
          <w:p w14:paraId="24940D5A"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w:t>
            </w:r>
          </w:p>
        </w:tc>
        <w:tc>
          <w:tcPr>
            <w:tcW w:w="0" w:type="auto"/>
            <w:tcBorders>
              <w:top w:val="nil"/>
              <w:left w:val="nil"/>
              <w:bottom w:val="single" w:sz="4" w:space="0" w:color="auto"/>
              <w:right w:val="nil"/>
            </w:tcBorders>
            <w:shd w:val="clear" w:color="000000" w:fill="D0CECE"/>
            <w:vAlign w:val="center"/>
            <w:hideMark/>
          </w:tcPr>
          <w:p w14:paraId="5ED0EEA4"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0</w:t>
            </w:r>
          </w:p>
        </w:tc>
        <w:tc>
          <w:tcPr>
            <w:tcW w:w="0" w:type="auto"/>
            <w:tcBorders>
              <w:top w:val="nil"/>
              <w:left w:val="nil"/>
              <w:bottom w:val="single" w:sz="4" w:space="0" w:color="auto"/>
              <w:right w:val="nil"/>
            </w:tcBorders>
            <w:shd w:val="clear" w:color="000000" w:fill="D0CECE"/>
            <w:vAlign w:val="center"/>
            <w:hideMark/>
          </w:tcPr>
          <w:p w14:paraId="105FE538"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2</w:t>
            </w:r>
          </w:p>
        </w:tc>
        <w:tc>
          <w:tcPr>
            <w:tcW w:w="0" w:type="auto"/>
            <w:tcBorders>
              <w:top w:val="nil"/>
              <w:left w:val="nil"/>
              <w:bottom w:val="single" w:sz="4" w:space="0" w:color="auto"/>
              <w:right w:val="nil"/>
            </w:tcBorders>
            <w:shd w:val="clear" w:color="000000" w:fill="D0CECE"/>
            <w:vAlign w:val="center"/>
            <w:hideMark/>
          </w:tcPr>
          <w:p w14:paraId="49E94E70"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12</w:t>
            </w:r>
          </w:p>
        </w:tc>
        <w:tc>
          <w:tcPr>
            <w:tcW w:w="0" w:type="auto"/>
            <w:tcBorders>
              <w:top w:val="nil"/>
              <w:left w:val="nil"/>
              <w:bottom w:val="single" w:sz="4" w:space="0" w:color="auto"/>
              <w:right w:val="nil"/>
            </w:tcBorders>
            <w:shd w:val="clear" w:color="000000" w:fill="D0CECE"/>
            <w:vAlign w:val="center"/>
            <w:hideMark/>
          </w:tcPr>
          <w:p w14:paraId="16730844"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9</w:t>
            </w:r>
          </w:p>
        </w:tc>
        <w:tc>
          <w:tcPr>
            <w:tcW w:w="0" w:type="auto"/>
            <w:tcBorders>
              <w:top w:val="nil"/>
              <w:left w:val="nil"/>
              <w:bottom w:val="single" w:sz="4" w:space="0" w:color="auto"/>
              <w:right w:val="nil"/>
            </w:tcBorders>
            <w:shd w:val="clear" w:color="000000" w:fill="D0CECE"/>
            <w:vAlign w:val="center"/>
            <w:hideMark/>
          </w:tcPr>
          <w:p w14:paraId="5610C98E"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25</w:t>
            </w:r>
          </w:p>
        </w:tc>
      </w:tr>
      <w:tr w:rsidR="00BA5D62" w:rsidRPr="00BA5D62" w14:paraId="2E80F20D"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74DB118D"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Allergic</w:t>
            </w:r>
          </w:p>
        </w:tc>
        <w:tc>
          <w:tcPr>
            <w:tcW w:w="0" w:type="auto"/>
            <w:tcBorders>
              <w:top w:val="nil"/>
              <w:left w:val="nil"/>
              <w:bottom w:val="single" w:sz="4" w:space="0" w:color="auto"/>
              <w:right w:val="nil"/>
            </w:tcBorders>
            <w:shd w:val="clear" w:color="auto" w:fill="auto"/>
            <w:vAlign w:val="center"/>
            <w:hideMark/>
          </w:tcPr>
          <w:p w14:paraId="133D49C8"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144455D"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2325D41C"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D46E90B"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24675803"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2BA83F3C"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708EB9F5"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2</w:t>
            </w:r>
          </w:p>
        </w:tc>
      </w:tr>
      <w:tr w:rsidR="00BA5D62" w:rsidRPr="00BA5D62" w14:paraId="0FAD5570"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23D2B4EA"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Anaphylactic</w:t>
            </w:r>
          </w:p>
        </w:tc>
        <w:tc>
          <w:tcPr>
            <w:tcW w:w="0" w:type="auto"/>
            <w:tcBorders>
              <w:top w:val="nil"/>
              <w:left w:val="nil"/>
              <w:bottom w:val="single" w:sz="4" w:space="0" w:color="auto"/>
              <w:right w:val="nil"/>
            </w:tcBorders>
            <w:shd w:val="clear" w:color="auto" w:fill="auto"/>
            <w:vAlign w:val="center"/>
            <w:hideMark/>
          </w:tcPr>
          <w:p w14:paraId="657346D4"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12711A58"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180C67F4"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2EFCC82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296F860"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64C358E8"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536BAE9"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w:t>
            </w:r>
          </w:p>
        </w:tc>
      </w:tr>
      <w:tr w:rsidR="00BA5D62" w:rsidRPr="00BA5D62" w14:paraId="739D9207"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07B36688"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DHTR</w:t>
            </w:r>
          </w:p>
        </w:tc>
        <w:tc>
          <w:tcPr>
            <w:tcW w:w="0" w:type="auto"/>
            <w:tcBorders>
              <w:top w:val="nil"/>
              <w:left w:val="nil"/>
              <w:bottom w:val="single" w:sz="4" w:space="0" w:color="auto"/>
              <w:right w:val="nil"/>
            </w:tcBorders>
            <w:shd w:val="clear" w:color="auto" w:fill="auto"/>
            <w:vAlign w:val="center"/>
            <w:hideMark/>
          </w:tcPr>
          <w:p w14:paraId="087135C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A28692E"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B5806C3"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B086D2F"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D519824"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0E465E7E"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CA3D134"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w:t>
            </w:r>
          </w:p>
        </w:tc>
      </w:tr>
      <w:tr w:rsidR="00BA5D62" w:rsidRPr="00BA5D62" w14:paraId="4576935F"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2CD84599"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FNHTR</w:t>
            </w:r>
          </w:p>
        </w:tc>
        <w:tc>
          <w:tcPr>
            <w:tcW w:w="0" w:type="auto"/>
            <w:tcBorders>
              <w:top w:val="nil"/>
              <w:left w:val="nil"/>
              <w:bottom w:val="single" w:sz="4" w:space="0" w:color="auto"/>
              <w:right w:val="nil"/>
            </w:tcBorders>
            <w:shd w:val="clear" w:color="auto" w:fill="auto"/>
            <w:vAlign w:val="center"/>
            <w:hideMark/>
          </w:tcPr>
          <w:p w14:paraId="7FF2DB0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22CA1462"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3D7CAFEB"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375ACAD"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46E4EAE"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3</w:t>
            </w:r>
          </w:p>
        </w:tc>
        <w:tc>
          <w:tcPr>
            <w:tcW w:w="0" w:type="auto"/>
            <w:tcBorders>
              <w:top w:val="nil"/>
              <w:left w:val="nil"/>
              <w:bottom w:val="single" w:sz="4" w:space="0" w:color="auto"/>
              <w:right w:val="nil"/>
            </w:tcBorders>
            <w:shd w:val="clear" w:color="auto" w:fill="auto"/>
            <w:vAlign w:val="center"/>
            <w:hideMark/>
          </w:tcPr>
          <w:p w14:paraId="16CD16FF"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4F7E770"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3</w:t>
            </w:r>
          </w:p>
        </w:tc>
      </w:tr>
      <w:tr w:rsidR="00BA5D62" w:rsidRPr="00BA5D62" w14:paraId="2B43DF72"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2877479D"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IBCT</w:t>
            </w:r>
          </w:p>
        </w:tc>
        <w:tc>
          <w:tcPr>
            <w:tcW w:w="0" w:type="auto"/>
            <w:tcBorders>
              <w:top w:val="nil"/>
              <w:left w:val="nil"/>
              <w:bottom w:val="single" w:sz="4" w:space="0" w:color="auto"/>
              <w:right w:val="nil"/>
            </w:tcBorders>
            <w:shd w:val="clear" w:color="auto" w:fill="auto"/>
            <w:vAlign w:val="center"/>
            <w:hideMark/>
          </w:tcPr>
          <w:p w14:paraId="03030969"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268CBD8A"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0501A0D"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1C0410B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6301BB22"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3</w:t>
            </w:r>
          </w:p>
        </w:tc>
        <w:tc>
          <w:tcPr>
            <w:tcW w:w="0" w:type="auto"/>
            <w:tcBorders>
              <w:top w:val="nil"/>
              <w:left w:val="nil"/>
              <w:bottom w:val="single" w:sz="4" w:space="0" w:color="auto"/>
              <w:right w:val="nil"/>
            </w:tcBorders>
            <w:shd w:val="clear" w:color="auto" w:fill="auto"/>
            <w:vAlign w:val="center"/>
            <w:hideMark/>
          </w:tcPr>
          <w:p w14:paraId="5474E53C"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6</w:t>
            </w:r>
          </w:p>
        </w:tc>
        <w:tc>
          <w:tcPr>
            <w:tcW w:w="0" w:type="auto"/>
            <w:tcBorders>
              <w:top w:val="nil"/>
              <w:left w:val="nil"/>
              <w:bottom w:val="single" w:sz="4" w:space="0" w:color="auto"/>
              <w:right w:val="nil"/>
            </w:tcBorders>
            <w:shd w:val="clear" w:color="auto" w:fill="auto"/>
            <w:vAlign w:val="center"/>
            <w:hideMark/>
          </w:tcPr>
          <w:p w14:paraId="238B1F7E"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9</w:t>
            </w:r>
          </w:p>
        </w:tc>
      </w:tr>
      <w:tr w:rsidR="00BA5D62" w:rsidRPr="00BA5D62" w14:paraId="43D19991"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65DFD481"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Other</w:t>
            </w:r>
          </w:p>
        </w:tc>
        <w:tc>
          <w:tcPr>
            <w:tcW w:w="0" w:type="auto"/>
            <w:tcBorders>
              <w:top w:val="nil"/>
              <w:left w:val="nil"/>
              <w:bottom w:val="single" w:sz="4" w:space="0" w:color="auto"/>
              <w:right w:val="nil"/>
            </w:tcBorders>
            <w:shd w:val="clear" w:color="auto" w:fill="auto"/>
            <w:vAlign w:val="center"/>
            <w:hideMark/>
          </w:tcPr>
          <w:p w14:paraId="56E84CA0"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28D08851"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630A5E5F"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1FD33F46"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62F3554"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C1D8346"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7341F143"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w:t>
            </w:r>
          </w:p>
        </w:tc>
      </w:tr>
      <w:tr w:rsidR="00BA5D62" w:rsidRPr="00BA5D62" w14:paraId="22DE78B5"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621D6B77"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TACO</w:t>
            </w:r>
          </w:p>
        </w:tc>
        <w:tc>
          <w:tcPr>
            <w:tcW w:w="0" w:type="auto"/>
            <w:tcBorders>
              <w:top w:val="nil"/>
              <w:left w:val="nil"/>
              <w:bottom w:val="single" w:sz="4" w:space="0" w:color="auto"/>
              <w:right w:val="nil"/>
            </w:tcBorders>
            <w:shd w:val="clear" w:color="auto" w:fill="auto"/>
            <w:vAlign w:val="center"/>
            <w:hideMark/>
          </w:tcPr>
          <w:p w14:paraId="1DB09D22"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1B88E038"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6D0E8707"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615F0AB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162AA2A4"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7CAE1BBB"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2</w:t>
            </w:r>
          </w:p>
        </w:tc>
        <w:tc>
          <w:tcPr>
            <w:tcW w:w="0" w:type="auto"/>
            <w:tcBorders>
              <w:top w:val="nil"/>
              <w:left w:val="nil"/>
              <w:bottom w:val="single" w:sz="4" w:space="0" w:color="auto"/>
              <w:right w:val="nil"/>
            </w:tcBorders>
            <w:shd w:val="clear" w:color="auto" w:fill="auto"/>
            <w:vAlign w:val="center"/>
            <w:hideMark/>
          </w:tcPr>
          <w:p w14:paraId="3E6AD0F1"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4</w:t>
            </w:r>
          </w:p>
        </w:tc>
      </w:tr>
      <w:tr w:rsidR="00BA5D62" w:rsidRPr="00BA5D62" w14:paraId="012D4354"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4BC97259"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TAD</w:t>
            </w:r>
          </w:p>
        </w:tc>
        <w:tc>
          <w:tcPr>
            <w:tcW w:w="0" w:type="auto"/>
            <w:tcBorders>
              <w:top w:val="nil"/>
              <w:left w:val="nil"/>
              <w:bottom w:val="single" w:sz="4" w:space="0" w:color="auto"/>
              <w:right w:val="nil"/>
            </w:tcBorders>
            <w:shd w:val="clear" w:color="auto" w:fill="auto"/>
            <w:vAlign w:val="center"/>
            <w:hideMark/>
          </w:tcPr>
          <w:p w14:paraId="0A349BD3"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1F4A98D0"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1</w:t>
            </w:r>
          </w:p>
        </w:tc>
        <w:tc>
          <w:tcPr>
            <w:tcW w:w="0" w:type="auto"/>
            <w:tcBorders>
              <w:top w:val="nil"/>
              <w:left w:val="nil"/>
              <w:bottom w:val="single" w:sz="4" w:space="0" w:color="auto"/>
              <w:right w:val="nil"/>
            </w:tcBorders>
            <w:shd w:val="clear" w:color="auto" w:fill="auto"/>
            <w:vAlign w:val="center"/>
            <w:hideMark/>
          </w:tcPr>
          <w:p w14:paraId="0BD52F0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C7982ED"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2CA062BD"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1FF8BFAF"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24DE59F1"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w:t>
            </w:r>
          </w:p>
        </w:tc>
      </w:tr>
      <w:tr w:rsidR="00BA5D62" w:rsidRPr="00BA5D62" w14:paraId="07C6A3D9" w14:textId="77777777" w:rsidTr="00BA5D62">
        <w:trPr>
          <w:trHeight w:val="20"/>
        </w:trPr>
        <w:tc>
          <w:tcPr>
            <w:tcW w:w="0" w:type="auto"/>
            <w:tcBorders>
              <w:top w:val="nil"/>
              <w:left w:val="nil"/>
              <w:bottom w:val="single" w:sz="4" w:space="0" w:color="auto"/>
              <w:right w:val="nil"/>
            </w:tcBorders>
            <w:shd w:val="clear" w:color="auto" w:fill="auto"/>
            <w:vAlign w:val="center"/>
            <w:hideMark/>
          </w:tcPr>
          <w:p w14:paraId="0433D359" w14:textId="77777777" w:rsidR="00BA5D62" w:rsidRPr="00BA5D62" w:rsidRDefault="00BA5D62" w:rsidP="00BA5D62">
            <w:pPr>
              <w:spacing w:after="0"/>
              <w:rPr>
                <w:rFonts w:eastAsia="Times New Roman"/>
                <w:color w:val="000000"/>
                <w:sz w:val="18"/>
                <w:szCs w:val="18"/>
                <w:lang w:eastAsia="en-AU"/>
              </w:rPr>
            </w:pPr>
            <w:r w:rsidRPr="00BA5D62">
              <w:rPr>
                <w:rFonts w:eastAsia="Times New Roman"/>
                <w:color w:val="000000"/>
                <w:sz w:val="18"/>
                <w:szCs w:val="18"/>
                <w:lang w:eastAsia="en-AU"/>
              </w:rPr>
              <w:t>TTI</w:t>
            </w:r>
          </w:p>
        </w:tc>
        <w:tc>
          <w:tcPr>
            <w:tcW w:w="0" w:type="auto"/>
            <w:tcBorders>
              <w:top w:val="nil"/>
              <w:left w:val="nil"/>
              <w:bottom w:val="single" w:sz="4" w:space="0" w:color="auto"/>
              <w:right w:val="nil"/>
            </w:tcBorders>
            <w:shd w:val="clear" w:color="auto" w:fill="auto"/>
            <w:vAlign w:val="center"/>
            <w:hideMark/>
          </w:tcPr>
          <w:p w14:paraId="533FB17B"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D88A5B5"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0E49EB6C"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44D93978"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5C7E8303"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3</w:t>
            </w:r>
          </w:p>
        </w:tc>
        <w:tc>
          <w:tcPr>
            <w:tcW w:w="0" w:type="auto"/>
            <w:tcBorders>
              <w:top w:val="nil"/>
              <w:left w:val="nil"/>
              <w:bottom w:val="single" w:sz="4" w:space="0" w:color="auto"/>
              <w:right w:val="nil"/>
            </w:tcBorders>
            <w:shd w:val="clear" w:color="auto" w:fill="auto"/>
            <w:vAlign w:val="center"/>
            <w:hideMark/>
          </w:tcPr>
          <w:p w14:paraId="7C7502CC" w14:textId="77777777" w:rsidR="00BA5D62" w:rsidRPr="00BA5D62" w:rsidRDefault="00BA5D62" w:rsidP="00BA5D62">
            <w:pPr>
              <w:spacing w:after="0"/>
              <w:jc w:val="right"/>
              <w:rPr>
                <w:rFonts w:eastAsia="Times New Roman"/>
                <w:color w:val="000000"/>
                <w:sz w:val="18"/>
                <w:szCs w:val="18"/>
                <w:lang w:eastAsia="en-AU"/>
              </w:rPr>
            </w:pPr>
            <w:r w:rsidRPr="00BA5D62">
              <w:rPr>
                <w:rFonts w:eastAsia="Times New Roman"/>
                <w:color w:val="000000"/>
                <w:sz w:val="18"/>
                <w:szCs w:val="18"/>
                <w:lang w:eastAsia="en-AU"/>
              </w:rPr>
              <w:t>0</w:t>
            </w:r>
          </w:p>
        </w:tc>
        <w:tc>
          <w:tcPr>
            <w:tcW w:w="0" w:type="auto"/>
            <w:tcBorders>
              <w:top w:val="nil"/>
              <w:left w:val="nil"/>
              <w:bottom w:val="single" w:sz="4" w:space="0" w:color="auto"/>
              <w:right w:val="nil"/>
            </w:tcBorders>
            <w:shd w:val="clear" w:color="auto" w:fill="auto"/>
            <w:vAlign w:val="center"/>
            <w:hideMark/>
          </w:tcPr>
          <w:p w14:paraId="2FF93DDA"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3</w:t>
            </w:r>
          </w:p>
        </w:tc>
      </w:tr>
      <w:tr w:rsidR="00BA5D62" w:rsidRPr="00BA5D62" w14:paraId="254602DA" w14:textId="77777777" w:rsidTr="00BA5D62">
        <w:trPr>
          <w:trHeight w:val="20"/>
        </w:trPr>
        <w:tc>
          <w:tcPr>
            <w:tcW w:w="0" w:type="auto"/>
            <w:tcBorders>
              <w:top w:val="nil"/>
              <w:left w:val="nil"/>
              <w:bottom w:val="single" w:sz="4" w:space="0" w:color="auto"/>
              <w:right w:val="nil"/>
            </w:tcBorders>
            <w:shd w:val="clear" w:color="000000" w:fill="D0CECE"/>
            <w:noWrap/>
            <w:vAlign w:val="bottom"/>
            <w:hideMark/>
          </w:tcPr>
          <w:p w14:paraId="6A887287" w14:textId="77777777" w:rsidR="00BA5D62" w:rsidRPr="00BA5D62" w:rsidRDefault="00BA5D62" w:rsidP="00BA5D62">
            <w:pPr>
              <w:spacing w:after="0"/>
              <w:rPr>
                <w:rFonts w:eastAsia="Times New Roman"/>
                <w:b/>
                <w:bCs/>
                <w:color w:val="000000"/>
                <w:sz w:val="18"/>
                <w:szCs w:val="18"/>
                <w:lang w:eastAsia="en-AU"/>
              </w:rPr>
            </w:pPr>
            <w:r w:rsidRPr="00BA5D62">
              <w:rPr>
                <w:rFonts w:eastAsia="Times New Roman"/>
                <w:b/>
                <w:bCs/>
                <w:color w:val="000000"/>
                <w:sz w:val="18"/>
                <w:szCs w:val="18"/>
                <w:lang w:eastAsia="en-AU"/>
              </w:rPr>
              <w:t>Total</w:t>
            </w:r>
          </w:p>
        </w:tc>
        <w:tc>
          <w:tcPr>
            <w:tcW w:w="0" w:type="auto"/>
            <w:tcBorders>
              <w:top w:val="nil"/>
              <w:left w:val="nil"/>
              <w:bottom w:val="single" w:sz="4" w:space="0" w:color="auto"/>
              <w:right w:val="nil"/>
            </w:tcBorders>
            <w:shd w:val="clear" w:color="000000" w:fill="D0CECE"/>
            <w:vAlign w:val="center"/>
            <w:hideMark/>
          </w:tcPr>
          <w:p w14:paraId="0F9E95D0"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3</w:t>
            </w:r>
          </w:p>
        </w:tc>
        <w:tc>
          <w:tcPr>
            <w:tcW w:w="0" w:type="auto"/>
            <w:tcBorders>
              <w:top w:val="nil"/>
              <w:left w:val="nil"/>
              <w:bottom w:val="single" w:sz="4" w:space="0" w:color="auto"/>
              <w:right w:val="nil"/>
            </w:tcBorders>
            <w:shd w:val="clear" w:color="000000" w:fill="D0CECE"/>
            <w:vAlign w:val="center"/>
            <w:hideMark/>
          </w:tcPr>
          <w:p w14:paraId="51E60E33"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27</w:t>
            </w:r>
          </w:p>
        </w:tc>
        <w:tc>
          <w:tcPr>
            <w:tcW w:w="0" w:type="auto"/>
            <w:tcBorders>
              <w:top w:val="nil"/>
              <w:left w:val="nil"/>
              <w:bottom w:val="single" w:sz="4" w:space="0" w:color="auto"/>
              <w:right w:val="nil"/>
            </w:tcBorders>
            <w:shd w:val="clear" w:color="000000" w:fill="D0CECE"/>
            <w:vAlign w:val="center"/>
            <w:hideMark/>
          </w:tcPr>
          <w:p w14:paraId="01BB98DE"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55</w:t>
            </w:r>
          </w:p>
        </w:tc>
        <w:tc>
          <w:tcPr>
            <w:tcW w:w="0" w:type="auto"/>
            <w:tcBorders>
              <w:top w:val="nil"/>
              <w:left w:val="nil"/>
              <w:bottom w:val="single" w:sz="4" w:space="0" w:color="auto"/>
              <w:right w:val="nil"/>
            </w:tcBorders>
            <w:shd w:val="clear" w:color="000000" w:fill="D0CECE"/>
            <w:vAlign w:val="center"/>
            <w:hideMark/>
          </w:tcPr>
          <w:p w14:paraId="14E42410"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409</w:t>
            </w:r>
          </w:p>
        </w:tc>
        <w:tc>
          <w:tcPr>
            <w:tcW w:w="0" w:type="auto"/>
            <w:tcBorders>
              <w:top w:val="nil"/>
              <w:left w:val="nil"/>
              <w:bottom w:val="single" w:sz="4" w:space="0" w:color="auto"/>
              <w:right w:val="nil"/>
            </w:tcBorders>
            <w:shd w:val="clear" w:color="000000" w:fill="D0CECE"/>
            <w:vAlign w:val="center"/>
            <w:hideMark/>
          </w:tcPr>
          <w:p w14:paraId="0F484220"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146</w:t>
            </w:r>
          </w:p>
        </w:tc>
        <w:tc>
          <w:tcPr>
            <w:tcW w:w="0" w:type="auto"/>
            <w:tcBorders>
              <w:top w:val="nil"/>
              <w:left w:val="nil"/>
              <w:bottom w:val="single" w:sz="4" w:space="0" w:color="auto"/>
              <w:right w:val="nil"/>
            </w:tcBorders>
            <w:shd w:val="clear" w:color="000000" w:fill="D0CECE"/>
            <w:vAlign w:val="center"/>
            <w:hideMark/>
          </w:tcPr>
          <w:p w14:paraId="621D749A"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19</w:t>
            </w:r>
          </w:p>
        </w:tc>
        <w:tc>
          <w:tcPr>
            <w:tcW w:w="0" w:type="auto"/>
            <w:tcBorders>
              <w:top w:val="nil"/>
              <w:left w:val="nil"/>
              <w:bottom w:val="single" w:sz="4" w:space="0" w:color="auto"/>
              <w:right w:val="nil"/>
            </w:tcBorders>
            <w:shd w:val="clear" w:color="000000" w:fill="D0CECE"/>
            <w:vAlign w:val="center"/>
            <w:hideMark/>
          </w:tcPr>
          <w:p w14:paraId="1F0F33E1" w14:textId="77777777" w:rsidR="00BA5D62" w:rsidRPr="00BA5D62" w:rsidRDefault="00BA5D62" w:rsidP="00BA5D62">
            <w:pPr>
              <w:spacing w:after="0"/>
              <w:jc w:val="right"/>
              <w:rPr>
                <w:rFonts w:eastAsia="Times New Roman"/>
                <w:b/>
                <w:bCs/>
                <w:color w:val="000000"/>
                <w:sz w:val="18"/>
                <w:szCs w:val="18"/>
                <w:lang w:eastAsia="en-AU"/>
              </w:rPr>
            </w:pPr>
            <w:r w:rsidRPr="00BA5D62">
              <w:rPr>
                <w:rFonts w:eastAsia="Times New Roman"/>
                <w:b/>
                <w:bCs/>
                <w:color w:val="000000"/>
                <w:sz w:val="18"/>
                <w:szCs w:val="18"/>
                <w:lang w:eastAsia="en-AU"/>
              </w:rPr>
              <w:t>659</w:t>
            </w:r>
          </w:p>
        </w:tc>
      </w:tr>
    </w:tbl>
    <w:p w14:paraId="4C75F4A6" w14:textId="077F0C52" w:rsidR="00A03D69" w:rsidRPr="00D907BB" w:rsidRDefault="00A03D69" w:rsidP="00A03D69">
      <w:pPr>
        <w:pStyle w:val="Caption"/>
        <w:keepNext/>
        <w:spacing w:after="0"/>
        <w:rPr>
          <w:b/>
          <w:i w:val="0"/>
          <w:iCs w:val="0"/>
          <w:color w:val="auto"/>
        </w:rPr>
      </w:pPr>
    </w:p>
    <w:p w14:paraId="70A4F682" w14:textId="7A2EF2D9" w:rsidR="00F80913" w:rsidRPr="00F97160" w:rsidRDefault="001C0191" w:rsidP="005A017A">
      <w:pPr>
        <w:pStyle w:val="Caption"/>
        <w:keepNext/>
        <w:spacing w:before="200"/>
        <w:rPr>
          <w:i w:val="0"/>
          <w:color w:val="auto"/>
          <w:sz w:val="22"/>
          <w:szCs w:val="22"/>
        </w:rPr>
      </w:pPr>
      <w:r w:rsidRPr="00073E7A">
        <w:rPr>
          <w:i w:val="0"/>
          <w:color w:val="auto"/>
          <w:sz w:val="22"/>
          <w:szCs w:val="22"/>
        </w:rPr>
        <w:fldChar w:fldCharType="begin"/>
      </w:r>
      <w:r w:rsidRPr="00073E7A">
        <w:rPr>
          <w:i w:val="0"/>
          <w:color w:val="auto"/>
          <w:sz w:val="22"/>
          <w:szCs w:val="22"/>
        </w:rPr>
        <w:instrText xml:space="preserve"> REF _Ref116889833  \* MERGEFORMAT </w:instrText>
      </w:r>
      <w:r w:rsidRPr="00073E7A">
        <w:rPr>
          <w:i w:val="0"/>
          <w:color w:val="auto"/>
          <w:sz w:val="22"/>
          <w:szCs w:val="22"/>
        </w:rPr>
        <w:fldChar w:fldCharType="separate"/>
      </w:r>
      <w:r w:rsidR="006243AD" w:rsidRPr="006243AD">
        <w:rPr>
          <w:b/>
          <w:i w:val="0"/>
          <w:color w:val="auto"/>
          <w:sz w:val="22"/>
          <w:szCs w:val="22"/>
        </w:rPr>
        <w:t xml:space="preserve">Table </w:t>
      </w:r>
      <w:r w:rsidR="006243AD" w:rsidRPr="006243AD">
        <w:rPr>
          <w:b/>
          <w:i w:val="0"/>
          <w:noProof/>
          <w:color w:val="auto"/>
          <w:sz w:val="22"/>
          <w:szCs w:val="22"/>
        </w:rPr>
        <w:t>9</w:t>
      </w:r>
      <w:r w:rsidRPr="00073E7A">
        <w:rPr>
          <w:i w:val="0"/>
          <w:color w:val="auto"/>
          <w:sz w:val="22"/>
          <w:szCs w:val="22"/>
        </w:rPr>
        <w:fldChar w:fldCharType="end"/>
      </w:r>
      <w:r w:rsidRPr="00073E7A">
        <w:rPr>
          <w:i w:val="0"/>
          <w:color w:val="auto"/>
          <w:sz w:val="22"/>
          <w:szCs w:val="22"/>
        </w:rPr>
        <w:t xml:space="preserve"> </w:t>
      </w:r>
      <w:r w:rsidR="00F23839" w:rsidRPr="00073E7A">
        <w:rPr>
          <w:i w:val="0"/>
          <w:color w:val="auto"/>
          <w:sz w:val="22"/>
          <w:szCs w:val="22"/>
        </w:rPr>
        <w:t>highlights</w:t>
      </w:r>
      <w:r w:rsidR="001B1775" w:rsidRPr="00073E7A">
        <w:rPr>
          <w:i w:val="0"/>
          <w:color w:val="auto"/>
          <w:sz w:val="22"/>
          <w:szCs w:val="22"/>
        </w:rPr>
        <w:t xml:space="preserve"> </w:t>
      </w:r>
      <w:r w:rsidR="00AE7956" w:rsidRPr="00073E7A">
        <w:rPr>
          <w:i w:val="0"/>
          <w:color w:val="auto"/>
          <w:sz w:val="22"/>
          <w:szCs w:val="22"/>
        </w:rPr>
        <w:t>that</w:t>
      </w:r>
      <w:r w:rsidR="00F6563E" w:rsidRPr="00073E7A">
        <w:rPr>
          <w:i w:val="0"/>
          <w:color w:val="auto"/>
          <w:sz w:val="22"/>
          <w:szCs w:val="22"/>
        </w:rPr>
        <w:t xml:space="preserve"> </w:t>
      </w:r>
      <w:r w:rsidR="00DB3CC2" w:rsidRPr="00073E7A">
        <w:rPr>
          <w:i w:val="0"/>
          <w:color w:val="auto"/>
          <w:sz w:val="22"/>
          <w:szCs w:val="22"/>
        </w:rPr>
        <w:t>71</w:t>
      </w:r>
      <w:r w:rsidR="00507876" w:rsidRPr="00073E7A">
        <w:rPr>
          <w:i w:val="0"/>
          <w:color w:val="auto"/>
          <w:sz w:val="22"/>
          <w:szCs w:val="22"/>
        </w:rPr>
        <w:t xml:space="preserve">% of adverse events </w:t>
      </w:r>
      <w:r w:rsidR="0080411B" w:rsidRPr="00073E7A">
        <w:rPr>
          <w:i w:val="0"/>
          <w:color w:val="auto"/>
          <w:sz w:val="22"/>
          <w:szCs w:val="22"/>
        </w:rPr>
        <w:t>were</w:t>
      </w:r>
      <w:r w:rsidR="00AE7956" w:rsidRPr="00073E7A">
        <w:rPr>
          <w:i w:val="0"/>
          <w:color w:val="auto"/>
          <w:sz w:val="22"/>
          <w:szCs w:val="22"/>
        </w:rPr>
        <w:t xml:space="preserve"> </w:t>
      </w:r>
      <w:r w:rsidR="00507876" w:rsidRPr="00073E7A">
        <w:rPr>
          <w:i w:val="0"/>
          <w:color w:val="auto"/>
          <w:sz w:val="22"/>
          <w:szCs w:val="22"/>
        </w:rPr>
        <w:t>reported to be</w:t>
      </w:r>
      <w:r w:rsidR="0043707F" w:rsidRPr="00073E7A">
        <w:rPr>
          <w:i w:val="0"/>
          <w:color w:val="auto"/>
          <w:sz w:val="22"/>
          <w:szCs w:val="22"/>
        </w:rPr>
        <w:t xml:space="preserve"> related to</w:t>
      </w:r>
      <w:r w:rsidR="00507876" w:rsidRPr="00073E7A">
        <w:rPr>
          <w:i w:val="0"/>
          <w:color w:val="auto"/>
          <w:sz w:val="22"/>
          <w:szCs w:val="22"/>
        </w:rPr>
        <w:t xml:space="preserve"> r</w:t>
      </w:r>
      <w:r w:rsidR="00F80913" w:rsidRPr="00073E7A">
        <w:rPr>
          <w:i w:val="0"/>
          <w:color w:val="auto"/>
          <w:sz w:val="22"/>
          <w:szCs w:val="22"/>
        </w:rPr>
        <w:t>ed cell transfusion</w:t>
      </w:r>
      <w:r w:rsidR="00F23839" w:rsidRPr="00073E7A">
        <w:rPr>
          <w:i w:val="0"/>
          <w:color w:val="auto"/>
          <w:sz w:val="22"/>
          <w:szCs w:val="22"/>
        </w:rPr>
        <w:t>s</w:t>
      </w:r>
      <w:r w:rsidR="007342A3">
        <w:rPr>
          <w:i w:val="0"/>
          <w:color w:val="auto"/>
          <w:sz w:val="22"/>
          <w:szCs w:val="22"/>
        </w:rPr>
        <w:t>,</w:t>
      </w:r>
      <w:r w:rsidR="00C43B9F">
        <w:rPr>
          <w:i w:val="0"/>
          <w:color w:val="auto"/>
          <w:sz w:val="22"/>
          <w:szCs w:val="22"/>
        </w:rPr>
        <w:t xml:space="preserve"> </w:t>
      </w:r>
      <w:r w:rsidR="007342A3" w:rsidRPr="007342A3">
        <w:rPr>
          <w:i w:val="0"/>
          <w:color w:val="auto"/>
          <w:sz w:val="22"/>
          <w:szCs w:val="22"/>
        </w:rPr>
        <w:t xml:space="preserve">compared to red cells units issued being </w:t>
      </w:r>
      <w:r w:rsidR="007342A3" w:rsidRPr="00D25A69">
        <w:rPr>
          <w:i w:val="0"/>
          <w:color w:val="auto"/>
          <w:sz w:val="22"/>
          <w:szCs w:val="22"/>
        </w:rPr>
        <w:t>62% of total fresh blood</w:t>
      </w:r>
      <w:r w:rsidR="007342A3" w:rsidRPr="007342A3">
        <w:rPr>
          <w:i w:val="0"/>
          <w:color w:val="auto"/>
          <w:sz w:val="22"/>
          <w:szCs w:val="22"/>
        </w:rPr>
        <w:t xml:space="preserve"> products issued in 202</w:t>
      </w:r>
      <w:r w:rsidR="007342A3">
        <w:rPr>
          <w:i w:val="0"/>
          <w:color w:val="auto"/>
          <w:sz w:val="22"/>
          <w:szCs w:val="22"/>
        </w:rPr>
        <w:t>1</w:t>
      </w:r>
      <w:r w:rsidR="007342A3" w:rsidRPr="007342A3">
        <w:rPr>
          <w:i w:val="0"/>
          <w:color w:val="auto"/>
          <w:sz w:val="22"/>
          <w:szCs w:val="22"/>
        </w:rPr>
        <w:t>-2</w:t>
      </w:r>
      <w:r w:rsidR="007342A3">
        <w:rPr>
          <w:i w:val="0"/>
          <w:color w:val="auto"/>
          <w:sz w:val="22"/>
          <w:szCs w:val="22"/>
        </w:rPr>
        <w:t>2</w:t>
      </w:r>
      <w:r w:rsidR="00C50394" w:rsidRPr="00073E7A">
        <w:rPr>
          <w:i w:val="0"/>
          <w:color w:val="auto"/>
          <w:sz w:val="22"/>
          <w:szCs w:val="22"/>
        </w:rPr>
        <w:t>,</w:t>
      </w:r>
      <w:r w:rsidR="00EA20C1" w:rsidRPr="00073E7A">
        <w:rPr>
          <w:i w:val="0"/>
          <w:color w:val="auto"/>
          <w:sz w:val="22"/>
          <w:szCs w:val="22"/>
        </w:rPr>
        <w:t xml:space="preserve"> </w:t>
      </w:r>
      <w:r w:rsidR="00F80913" w:rsidRPr="00073E7A">
        <w:rPr>
          <w:i w:val="0"/>
          <w:color w:val="auto"/>
          <w:sz w:val="22"/>
          <w:szCs w:val="22"/>
        </w:rPr>
        <w:t xml:space="preserve">followed by </w:t>
      </w:r>
      <w:r w:rsidR="00F97160" w:rsidRPr="00073E7A">
        <w:rPr>
          <w:i w:val="0"/>
          <w:color w:val="auto"/>
          <w:sz w:val="22"/>
          <w:szCs w:val="22"/>
        </w:rPr>
        <w:t xml:space="preserve">platelets </w:t>
      </w:r>
      <w:r w:rsidR="0055468D" w:rsidRPr="00073E7A">
        <w:rPr>
          <w:i w:val="0"/>
          <w:color w:val="auto"/>
          <w:sz w:val="22"/>
          <w:szCs w:val="22"/>
        </w:rPr>
        <w:t>(</w:t>
      </w:r>
      <w:r w:rsidR="00D25A69">
        <w:rPr>
          <w:i w:val="0"/>
          <w:color w:val="auto"/>
          <w:sz w:val="22"/>
          <w:szCs w:val="22"/>
        </w:rPr>
        <w:t>13</w:t>
      </w:r>
      <w:r w:rsidR="0055468D" w:rsidRPr="00073E7A">
        <w:rPr>
          <w:i w:val="0"/>
          <w:color w:val="auto"/>
          <w:sz w:val="22"/>
          <w:szCs w:val="22"/>
        </w:rPr>
        <w:t xml:space="preserve">%) </w:t>
      </w:r>
      <w:r w:rsidR="00F97160" w:rsidRPr="00073E7A">
        <w:rPr>
          <w:i w:val="0"/>
          <w:color w:val="auto"/>
          <w:sz w:val="22"/>
          <w:szCs w:val="22"/>
        </w:rPr>
        <w:t>and fresh frozen plasma</w:t>
      </w:r>
      <w:r w:rsidR="0055468D" w:rsidRPr="00073E7A">
        <w:rPr>
          <w:i w:val="0"/>
          <w:color w:val="auto"/>
          <w:sz w:val="22"/>
          <w:szCs w:val="22"/>
        </w:rPr>
        <w:t xml:space="preserve"> (</w:t>
      </w:r>
      <w:r w:rsidR="00D25A69">
        <w:rPr>
          <w:i w:val="0"/>
          <w:color w:val="auto"/>
          <w:sz w:val="22"/>
          <w:szCs w:val="22"/>
        </w:rPr>
        <w:t>8</w:t>
      </w:r>
      <w:r w:rsidR="0055468D" w:rsidRPr="00073E7A">
        <w:rPr>
          <w:i w:val="0"/>
          <w:color w:val="auto"/>
          <w:sz w:val="22"/>
          <w:szCs w:val="22"/>
        </w:rPr>
        <w:t>%)</w:t>
      </w:r>
      <w:r w:rsidR="00F97160" w:rsidRPr="00073E7A">
        <w:rPr>
          <w:i w:val="0"/>
          <w:color w:val="auto"/>
          <w:sz w:val="22"/>
          <w:szCs w:val="22"/>
        </w:rPr>
        <w:t>.</w:t>
      </w:r>
    </w:p>
    <w:p w14:paraId="5E36DFDD" w14:textId="7EEF9FC0" w:rsidR="008F1317" w:rsidRPr="00BE1BAD" w:rsidRDefault="008F1317" w:rsidP="008F1317">
      <w:pPr>
        <w:pStyle w:val="Caption"/>
        <w:keepNext/>
        <w:spacing w:after="0"/>
        <w:rPr>
          <w:b/>
          <w:i w:val="0"/>
          <w:color w:val="auto"/>
        </w:rPr>
      </w:pPr>
      <w:bookmarkStart w:id="55" w:name="_Ref116889833"/>
      <w:bookmarkStart w:id="56" w:name="_Toc114831672"/>
      <w:r w:rsidRPr="00BE1BAD">
        <w:rPr>
          <w:b/>
          <w:i w:val="0"/>
          <w:color w:val="auto"/>
        </w:rPr>
        <w:t xml:space="preserve">Table </w:t>
      </w:r>
      <w:r w:rsidRPr="00BE1BAD">
        <w:rPr>
          <w:b/>
          <w:i w:val="0"/>
          <w:color w:val="auto"/>
        </w:rPr>
        <w:fldChar w:fldCharType="begin"/>
      </w:r>
      <w:r w:rsidRPr="00BE1BAD">
        <w:rPr>
          <w:b/>
          <w:i w:val="0"/>
          <w:color w:val="auto"/>
        </w:rPr>
        <w:instrText xml:space="preserve"> SEQ Table \* ARABIC </w:instrText>
      </w:r>
      <w:r w:rsidRPr="00BE1BAD">
        <w:rPr>
          <w:b/>
          <w:i w:val="0"/>
          <w:color w:val="auto"/>
        </w:rPr>
        <w:fldChar w:fldCharType="separate"/>
      </w:r>
      <w:r w:rsidR="006243AD">
        <w:rPr>
          <w:b/>
          <w:i w:val="0"/>
          <w:noProof/>
          <w:color w:val="auto"/>
        </w:rPr>
        <w:t>9</w:t>
      </w:r>
      <w:r w:rsidRPr="00BE1BAD">
        <w:rPr>
          <w:b/>
          <w:i w:val="0"/>
          <w:color w:val="auto"/>
        </w:rPr>
        <w:fldChar w:fldCharType="end"/>
      </w:r>
      <w:bookmarkEnd w:id="55"/>
      <w:r w:rsidRPr="00BE1BAD">
        <w:rPr>
          <w:b/>
          <w:i w:val="0"/>
          <w:color w:val="auto"/>
        </w:rPr>
        <w:t xml:space="preserve">: All adverse events by blood product, </w:t>
      </w:r>
      <w:r w:rsidR="00BF6728">
        <w:rPr>
          <w:b/>
          <w:i w:val="0"/>
          <w:color w:val="auto"/>
        </w:rPr>
        <w:t>2021-22</w:t>
      </w:r>
      <w:bookmarkEnd w:id="56"/>
    </w:p>
    <w:tbl>
      <w:tblPr>
        <w:tblW w:w="7938" w:type="dxa"/>
        <w:tblLayout w:type="fixed"/>
        <w:tblLook w:val="04A0" w:firstRow="1" w:lastRow="0" w:firstColumn="1" w:lastColumn="0" w:noHBand="0" w:noVBand="1"/>
      </w:tblPr>
      <w:tblGrid>
        <w:gridCol w:w="1418"/>
        <w:gridCol w:w="926"/>
        <w:gridCol w:w="927"/>
        <w:gridCol w:w="926"/>
        <w:gridCol w:w="927"/>
        <w:gridCol w:w="927"/>
        <w:gridCol w:w="926"/>
        <w:gridCol w:w="961"/>
      </w:tblGrid>
      <w:tr w:rsidR="00785868" w:rsidRPr="00B52D41" w14:paraId="4B55659C" w14:textId="77777777" w:rsidTr="00785868">
        <w:trPr>
          <w:trHeight w:val="1350"/>
        </w:trPr>
        <w:tc>
          <w:tcPr>
            <w:tcW w:w="1418" w:type="dxa"/>
            <w:tcBorders>
              <w:top w:val="nil"/>
              <w:left w:val="nil"/>
              <w:bottom w:val="nil"/>
              <w:right w:val="nil"/>
            </w:tcBorders>
            <w:shd w:val="clear" w:color="000000" w:fill="FF0000"/>
            <w:vAlign w:val="center"/>
            <w:hideMark/>
          </w:tcPr>
          <w:p w14:paraId="7A36FAE5" w14:textId="77777777" w:rsidR="00785868" w:rsidRPr="00B52D41" w:rsidRDefault="00785868" w:rsidP="000554D3">
            <w:pPr>
              <w:spacing w:after="0"/>
              <w:rPr>
                <w:rFonts w:eastAsia="Times New Roman"/>
                <w:b/>
                <w:bCs/>
                <w:color w:val="FFFFFF"/>
                <w:sz w:val="20"/>
                <w:szCs w:val="20"/>
                <w:lang w:eastAsia="en-AU"/>
              </w:rPr>
            </w:pPr>
            <w:r w:rsidRPr="00B52D41">
              <w:rPr>
                <w:rFonts w:eastAsia="Times New Roman"/>
                <w:b/>
                <w:bCs/>
                <w:color w:val="FFFFFF"/>
                <w:sz w:val="20"/>
                <w:szCs w:val="20"/>
                <w:lang w:eastAsia="en-AU"/>
              </w:rPr>
              <w:t>Adverse event</w:t>
            </w:r>
          </w:p>
        </w:tc>
        <w:tc>
          <w:tcPr>
            <w:tcW w:w="926" w:type="dxa"/>
            <w:tcBorders>
              <w:top w:val="nil"/>
              <w:left w:val="nil"/>
              <w:bottom w:val="nil"/>
              <w:right w:val="nil"/>
            </w:tcBorders>
            <w:shd w:val="clear" w:color="000000" w:fill="FF0000"/>
            <w:textDirection w:val="btLr"/>
            <w:vAlign w:val="bottom"/>
            <w:hideMark/>
          </w:tcPr>
          <w:p w14:paraId="2A442CB0" w14:textId="77777777" w:rsidR="00785868" w:rsidRPr="00B52D41" w:rsidRDefault="00785868" w:rsidP="000554D3">
            <w:pPr>
              <w:spacing w:after="0"/>
              <w:rPr>
                <w:rFonts w:eastAsia="Times New Roman"/>
                <w:b/>
                <w:bCs/>
                <w:color w:val="FFFFFF"/>
                <w:sz w:val="20"/>
                <w:szCs w:val="20"/>
                <w:lang w:eastAsia="en-AU"/>
              </w:rPr>
            </w:pPr>
            <w:r w:rsidRPr="00B52D41">
              <w:rPr>
                <w:rFonts w:eastAsia="Times New Roman"/>
                <w:b/>
                <w:bCs/>
                <w:color w:val="FFFFFF"/>
                <w:sz w:val="20"/>
                <w:szCs w:val="20"/>
                <w:lang w:eastAsia="en-AU"/>
              </w:rPr>
              <w:t>Red cells</w:t>
            </w:r>
          </w:p>
        </w:tc>
        <w:tc>
          <w:tcPr>
            <w:tcW w:w="927" w:type="dxa"/>
            <w:tcBorders>
              <w:top w:val="nil"/>
              <w:left w:val="nil"/>
              <w:bottom w:val="nil"/>
              <w:right w:val="nil"/>
            </w:tcBorders>
            <w:shd w:val="clear" w:color="000000" w:fill="FF0000"/>
            <w:textDirection w:val="btLr"/>
            <w:vAlign w:val="bottom"/>
            <w:hideMark/>
          </w:tcPr>
          <w:p w14:paraId="14731B68" w14:textId="77777777" w:rsidR="00785868" w:rsidRPr="00B52D41" w:rsidRDefault="00785868" w:rsidP="000554D3">
            <w:pPr>
              <w:spacing w:after="0"/>
              <w:rPr>
                <w:rFonts w:eastAsia="Times New Roman"/>
                <w:b/>
                <w:bCs/>
                <w:color w:val="FFFFFF"/>
                <w:sz w:val="20"/>
                <w:szCs w:val="20"/>
                <w:lang w:eastAsia="en-AU"/>
              </w:rPr>
            </w:pPr>
            <w:r w:rsidRPr="00B52D41">
              <w:rPr>
                <w:rFonts w:eastAsia="Times New Roman"/>
                <w:b/>
                <w:bCs/>
                <w:color w:val="FFFFFF"/>
                <w:sz w:val="20"/>
                <w:szCs w:val="20"/>
                <w:lang w:eastAsia="en-AU"/>
              </w:rPr>
              <w:t>Platelets</w:t>
            </w:r>
          </w:p>
        </w:tc>
        <w:tc>
          <w:tcPr>
            <w:tcW w:w="926" w:type="dxa"/>
            <w:tcBorders>
              <w:top w:val="nil"/>
              <w:left w:val="nil"/>
              <w:bottom w:val="nil"/>
              <w:right w:val="nil"/>
            </w:tcBorders>
            <w:shd w:val="clear" w:color="000000" w:fill="FF0000"/>
            <w:textDirection w:val="btLr"/>
            <w:vAlign w:val="bottom"/>
            <w:hideMark/>
          </w:tcPr>
          <w:p w14:paraId="1EEF127D" w14:textId="77777777" w:rsidR="00785868" w:rsidRPr="00B52D41" w:rsidRDefault="00785868" w:rsidP="000554D3">
            <w:pPr>
              <w:spacing w:after="0"/>
              <w:rPr>
                <w:rFonts w:eastAsia="Times New Roman"/>
                <w:b/>
                <w:bCs/>
                <w:color w:val="FFFFFF"/>
                <w:sz w:val="20"/>
                <w:szCs w:val="20"/>
                <w:lang w:eastAsia="en-AU"/>
              </w:rPr>
            </w:pPr>
            <w:r w:rsidRPr="00B52D41">
              <w:rPr>
                <w:rFonts w:eastAsia="Times New Roman"/>
                <w:b/>
                <w:bCs/>
                <w:color w:val="FFFFFF"/>
                <w:sz w:val="20"/>
                <w:szCs w:val="20"/>
                <w:lang w:eastAsia="en-AU"/>
              </w:rPr>
              <w:t>Fresh frozen plasma</w:t>
            </w:r>
          </w:p>
        </w:tc>
        <w:tc>
          <w:tcPr>
            <w:tcW w:w="927" w:type="dxa"/>
            <w:tcBorders>
              <w:top w:val="nil"/>
              <w:left w:val="nil"/>
              <w:bottom w:val="nil"/>
              <w:right w:val="nil"/>
            </w:tcBorders>
            <w:shd w:val="clear" w:color="000000" w:fill="FF0000"/>
            <w:textDirection w:val="btLr"/>
            <w:vAlign w:val="bottom"/>
            <w:hideMark/>
          </w:tcPr>
          <w:p w14:paraId="54A5179B" w14:textId="77777777" w:rsidR="00785868" w:rsidRPr="00B52D41" w:rsidRDefault="00785868" w:rsidP="000554D3">
            <w:pPr>
              <w:spacing w:after="0"/>
              <w:rPr>
                <w:rFonts w:eastAsia="Times New Roman"/>
                <w:b/>
                <w:bCs/>
                <w:color w:val="FFFFFF"/>
                <w:sz w:val="20"/>
                <w:szCs w:val="20"/>
                <w:lang w:eastAsia="en-AU"/>
              </w:rPr>
            </w:pPr>
            <w:r w:rsidRPr="00B52D41">
              <w:rPr>
                <w:rFonts w:eastAsia="Times New Roman"/>
                <w:b/>
                <w:bCs/>
                <w:color w:val="FFFFFF"/>
                <w:sz w:val="20"/>
                <w:szCs w:val="20"/>
                <w:lang w:eastAsia="en-AU"/>
              </w:rPr>
              <w:t>Cryoprecipitate</w:t>
            </w:r>
          </w:p>
        </w:tc>
        <w:tc>
          <w:tcPr>
            <w:tcW w:w="927" w:type="dxa"/>
            <w:tcBorders>
              <w:top w:val="nil"/>
              <w:left w:val="nil"/>
              <w:bottom w:val="nil"/>
              <w:right w:val="nil"/>
            </w:tcBorders>
            <w:shd w:val="clear" w:color="000000" w:fill="FF0000"/>
            <w:textDirection w:val="btLr"/>
            <w:vAlign w:val="bottom"/>
            <w:hideMark/>
          </w:tcPr>
          <w:p w14:paraId="5C87791D" w14:textId="77777777" w:rsidR="00785868" w:rsidRPr="00B52D41" w:rsidRDefault="00785868" w:rsidP="000554D3">
            <w:pPr>
              <w:spacing w:after="0"/>
              <w:rPr>
                <w:rFonts w:eastAsia="Times New Roman"/>
                <w:b/>
                <w:bCs/>
                <w:color w:val="FFFFFF"/>
                <w:sz w:val="20"/>
                <w:szCs w:val="20"/>
                <w:lang w:eastAsia="en-AU"/>
              </w:rPr>
            </w:pPr>
            <w:r w:rsidRPr="00B52D41">
              <w:rPr>
                <w:rFonts w:eastAsia="Times New Roman"/>
                <w:b/>
                <w:bCs/>
                <w:color w:val="FFFFFF"/>
                <w:sz w:val="20"/>
                <w:szCs w:val="20"/>
                <w:lang w:eastAsia="en-AU"/>
              </w:rPr>
              <w:t>Cryo-depleted Plasma</w:t>
            </w:r>
          </w:p>
        </w:tc>
        <w:tc>
          <w:tcPr>
            <w:tcW w:w="926" w:type="dxa"/>
            <w:tcBorders>
              <w:top w:val="nil"/>
              <w:left w:val="nil"/>
              <w:bottom w:val="nil"/>
              <w:right w:val="nil"/>
            </w:tcBorders>
            <w:shd w:val="clear" w:color="000000" w:fill="FF0000"/>
            <w:textDirection w:val="btLr"/>
            <w:vAlign w:val="bottom"/>
            <w:hideMark/>
          </w:tcPr>
          <w:p w14:paraId="543E2546" w14:textId="77777777" w:rsidR="00785868" w:rsidRPr="00B52D41" w:rsidRDefault="00785868" w:rsidP="000554D3">
            <w:pPr>
              <w:spacing w:after="0"/>
              <w:rPr>
                <w:rFonts w:eastAsia="Times New Roman"/>
                <w:b/>
                <w:bCs/>
                <w:color w:val="FFFFFF"/>
                <w:sz w:val="20"/>
                <w:szCs w:val="20"/>
                <w:lang w:eastAsia="en-AU"/>
              </w:rPr>
            </w:pPr>
            <w:r w:rsidRPr="00B52D41">
              <w:rPr>
                <w:rFonts w:eastAsia="Times New Roman"/>
                <w:b/>
                <w:bCs/>
                <w:color w:val="FFFFFF"/>
                <w:sz w:val="20"/>
                <w:szCs w:val="20"/>
                <w:lang w:eastAsia="en-AU"/>
              </w:rPr>
              <w:t>Multiple products</w:t>
            </w:r>
          </w:p>
        </w:tc>
        <w:tc>
          <w:tcPr>
            <w:tcW w:w="961" w:type="dxa"/>
            <w:tcBorders>
              <w:top w:val="nil"/>
              <w:left w:val="nil"/>
              <w:bottom w:val="nil"/>
              <w:right w:val="nil"/>
            </w:tcBorders>
            <w:shd w:val="clear" w:color="000000" w:fill="FF0000"/>
            <w:textDirection w:val="btLr"/>
            <w:vAlign w:val="bottom"/>
            <w:hideMark/>
          </w:tcPr>
          <w:p w14:paraId="21EE3AE0" w14:textId="77777777" w:rsidR="00785868" w:rsidRPr="00B52D41" w:rsidRDefault="00785868" w:rsidP="000554D3">
            <w:pPr>
              <w:spacing w:after="0"/>
              <w:rPr>
                <w:rFonts w:eastAsia="Times New Roman"/>
                <w:b/>
                <w:bCs/>
                <w:color w:val="FFFFFF"/>
                <w:sz w:val="20"/>
                <w:szCs w:val="20"/>
                <w:lang w:eastAsia="en-AU"/>
              </w:rPr>
            </w:pPr>
            <w:r w:rsidRPr="00B52D41">
              <w:rPr>
                <w:rFonts w:eastAsia="Times New Roman"/>
                <w:b/>
                <w:bCs/>
                <w:color w:val="FFFFFF"/>
                <w:sz w:val="20"/>
                <w:szCs w:val="20"/>
                <w:lang w:eastAsia="en-AU"/>
              </w:rPr>
              <w:t xml:space="preserve"> Total</w:t>
            </w:r>
          </w:p>
        </w:tc>
      </w:tr>
      <w:tr w:rsidR="00A4152A" w:rsidRPr="00B52D41" w14:paraId="0A7C7C75" w14:textId="77777777" w:rsidTr="00A4152A">
        <w:trPr>
          <w:trHeight w:val="270"/>
        </w:trPr>
        <w:tc>
          <w:tcPr>
            <w:tcW w:w="1418" w:type="dxa"/>
            <w:tcBorders>
              <w:top w:val="nil"/>
              <w:left w:val="nil"/>
              <w:bottom w:val="single" w:sz="8" w:space="0" w:color="auto"/>
              <w:right w:val="nil"/>
            </w:tcBorders>
            <w:shd w:val="clear" w:color="auto" w:fill="auto"/>
            <w:vAlign w:val="center"/>
            <w:hideMark/>
          </w:tcPr>
          <w:p w14:paraId="26280164" w14:textId="0724BFD8" w:rsidR="00A4152A" w:rsidRPr="00B52D41" w:rsidRDefault="00A4152A" w:rsidP="00A4152A">
            <w:pPr>
              <w:spacing w:after="0"/>
              <w:rPr>
                <w:rFonts w:eastAsia="Times New Roman"/>
                <w:color w:val="000000"/>
                <w:sz w:val="20"/>
                <w:szCs w:val="20"/>
                <w:lang w:eastAsia="en-AU"/>
              </w:rPr>
            </w:pPr>
            <w:r>
              <w:rPr>
                <w:rFonts w:eastAsiaTheme="minorHAnsi"/>
                <w:color w:val="000000"/>
                <w:sz w:val="20"/>
                <w:szCs w:val="20"/>
              </w:rPr>
              <w:t>ABO</w:t>
            </w:r>
          </w:p>
        </w:tc>
        <w:tc>
          <w:tcPr>
            <w:tcW w:w="926" w:type="dxa"/>
            <w:tcBorders>
              <w:top w:val="nil"/>
              <w:left w:val="nil"/>
              <w:bottom w:val="single" w:sz="8" w:space="0" w:color="000000"/>
              <w:right w:val="nil"/>
            </w:tcBorders>
            <w:shd w:val="clear" w:color="auto" w:fill="auto"/>
            <w:vAlign w:val="center"/>
            <w:hideMark/>
          </w:tcPr>
          <w:p w14:paraId="67CA2C7F" w14:textId="6663D712"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2</w:t>
            </w:r>
          </w:p>
        </w:tc>
        <w:tc>
          <w:tcPr>
            <w:tcW w:w="927" w:type="dxa"/>
            <w:tcBorders>
              <w:top w:val="nil"/>
              <w:left w:val="nil"/>
              <w:bottom w:val="single" w:sz="8" w:space="0" w:color="000000"/>
              <w:right w:val="nil"/>
            </w:tcBorders>
            <w:shd w:val="clear" w:color="auto" w:fill="auto"/>
            <w:vAlign w:val="center"/>
            <w:hideMark/>
          </w:tcPr>
          <w:p w14:paraId="5219F5CD" w14:textId="446B2619"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6" w:type="dxa"/>
            <w:tcBorders>
              <w:top w:val="nil"/>
              <w:left w:val="nil"/>
              <w:bottom w:val="single" w:sz="8" w:space="0" w:color="000000"/>
              <w:right w:val="nil"/>
            </w:tcBorders>
            <w:shd w:val="clear" w:color="auto" w:fill="auto"/>
            <w:vAlign w:val="center"/>
            <w:hideMark/>
          </w:tcPr>
          <w:p w14:paraId="48F7A85E" w14:textId="11725A61"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7" w:type="dxa"/>
            <w:tcBorders>
              <w:top w:val="nil"/>
              <w:left w:val="nil"/>
              <w:bottom w:val="single" w:sz="8" w:space="0" w:color="000000"/>
              <w:right w:val="nil"/>
            </w:tcBorders>
            <w:shd w:val="clear" w:color="auto" w:fill="auto"/>
            <w:vAlign w:val="center"/>
            <w:hideMark/>
          </w:tcPr>
          <w:p w14:paraId="6002F164" w14:textId="447A70CA"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7" w:type="dxa"/>
            <w:tcBorders>
              <w:top w:val="nil"/>
              <w:left w:val="nil"/>
              <w:bottom w:val="single" w:sz="8" w:space="0" w:color="000000"/>
              <w:right w:val="nil"/>
            </w:tcBorders>
            <w:shd w:val="clear" w:color="auto" w:fill="auto"/>
            <w:vAlign w:val="center"/>
            <w:hideMark/>
          </w:tcPr>
          <w:p w14:paraId="6BF381F6" w14:textId="1A4B0273"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6" w:type="dxa"/>
            <w:tcBorders>
              <w:top w:val="nil"/>
              <w:left w:val="nil"/>
              <w:bottom w:val="single" w:sz="8" w:space="0" w:color="000000"/>
              <w:right w:val="nil"/>
            </w:tcBorders>
            <w:shd w:val="clear" w:color="auto" w:fill="auto"/>
            <w:vAlign w:val="center"/>
            <w:hideMark/>
          </w:tcPr>
          <w:p w14:paraId="77CDA523" w14:textId="6B3923FD"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61" w:type="dxa"/>
            <w:tcBorders>
              <w:top w:val="nil"/>
              <w:left w:val="nil"/>
              <w:bottom w:val="single" w:sz="8" w:space="0" w:color="000000"/>
              <w:right w:val="nil"/>
            </w:tcBorders>
            <w:shd w:val="clear" w:color="auto" w:fill="auto"/>
            <w:vAlign w:val="center"/>
            <w:hideMark/>
          </w:tcPr>
          <w:p w14:paraId="4451A039" w14:textId="03DACB7F"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2</w:t>
            </w:r>
          </w:p>
        </w:tc>
      </w:tr>
      <w:tr w:rsidR="00A4152A" w:rsidRPr="00B52D41" w14:paraId="4DB2D722" w14:textId="77777777" w:rsidTr="00A4152A">
        <w:trPr>
          <w:trHeight w:val="270"/>
        </w:trPr>
        <w:tc>
          <w:tcPr>
            <w:tcW w:w="1418" w:type="dxa"/>
            <w:tcBorders>
              <w:top w:val="nil"/>
              <w:left w:val="nil"/>
              <w:bottom w:val="single" w:sz="8" w:space="0" w:color="auto"/>
              <w:right w:val="nil"/>
            </w:tcBorders>
            <w:shd w:val="clear" w:color="auto" w:fill="auto"/>
            <w:vAlign w:val="center"/>
            <w:hideMark/>
          </w:tcPr>
          <w:p w14:paraId="64BF4E7F" w14:textId="3082BA49" w:rsidR="00A4152A" w:rsidRPr="00B52D41" w:rsidRDefault="00A4152A" w:rsidP="00A4152A">
            <w:pPr>
              <w:spacing w:after="0"/>
              <w:rPr>
                <w:rFonts w:eastAsia="Times New Roman"/>
                <w:color w:val="000000"/>
                <w:sz w:val="20"/>
                <w:szCs w:val="20"/>
                <w:lang w:eastAsia="en-AU"/>
              </w:rPr>
            </w:pPr>
            <w:r>
              <w:rPr>
                <w:rFonts w:eastAsiaTheme="minorHAnsi"/>
                <w:color w:val="000000"/>
                <w:sz w:val="20"/>
                <w:szCs w:val="20"/>
              </w:rPr>
              <w:t>AHTR</w:t>
            </w:r>
          </w:p>
        </w:tc>
        <w:tc>
          <w:tcPr>
            <w:tcW w:w="926" w:type="dxa"/>
            <w:tcBorders>
              <w:top w:val="nil"/>
              <w:left w:val="nil"/>
              <w:bottom w:val="single" w:sz="8" w:space="0" w:color="000000"/>
              <w:right w:val="nil"/>
            </w:tcBorders>
            <w:shd w:val="clear" w:color="auto" w:fill="auto"/>
            <w:vAlign w:val="center"/>
            <w:hideMark/>
          </w:tcPr>
          <w:p w14:paraId="1A334E9B" w14:textId="56F0F24A"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1</w:t>
            </w:r>
          </w:p>
        </w:tc>
        <w:tc>
          <w:tcPr>
            <w:tcW w:w="927" w:type="dxa"/>
            <w:tcBorders>
              <w:top w:val="nil"/>
              <w:left w:val="nil"/>
              <w:bottom w:val="single" w:sz="8" w:space="0" w:color="000000"/>
              <w:right w:val="nil"/>
            </w:tcBorders>
            <w:shd w:val="clear" w:color="auto" w:fill="auto"/>
            <w:vAlign w:val="center"/>
            <w:hideMark/>
          </w:tcPr>
          <w:p w14:paraId="3D5B5C70" w14:textId="338F45AD"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6" w:type="dxa"/>
            <w:tcBorders>
              <w:top w:val="nil"/>
              <w:left w:val="nil"/>
              <w:bottom w:val="single" w:sz="8" w:space="0" w:color="000000"/>
              <w:right w:val="nil"/>
            </w:tcBorders>
            <w:shd w:val="clear" w:color="auto" w:fill="auto"/>
            <w:vAlign w:val="center"/>
            <w:hideMark/>
          </w:tcPr>
          <w:p w14:paraId="74F5FD24" w14:textId="72047B2A"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7" w:type="dxa"/>
            <w:tcBorders>
              <w:top w:val="nil"/>
              <w:left w:val="nil"/>
              <w:bottom w:val="single" w:sz="8" w:space="0" w:color="000000"/>
              <w:right w:val="nil"/>
            </w:tcBorders>
            <w:shd w:val="clear" w:color="auto" w:fill="auto"/>
            <w:vAlign w:val="center"/>
            <w:hideMark/>
          </w:tcPr>
          <w:p w14:paraId="1BFD40B9" w14:textId="65A2291D"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7" w:type="dxa"/>
            <w:tcBorders>
              <w:top w:val="nil"/>
              <w:left w:val="nil"/>
              <w:bottom w:val="single" w:sz="8" w:space="0" w:color="000000"/>
              <w:right w:val="nil"/>
            </w:tcBorders>
            <w:shd w:val="clear" w:color="auto" w:fill="auto"/>
            <w:vAlign w:val="center"/>
            <w:hideMark/>
          </w:tcPr>
          <w:p w14:paraId="5DA8A962" w14:textId="1E513684"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6" w:type="dxa"/>
            <w:tcBorders>
              <w:top w:val="nil"/>
              <w:left w:val="nil"/>
              <w:bottom w:val="single" w:sz="8" w:space="0" w:color="000000"/>
              <w:right w:val="nil"/>
            </w:tcBorders>
            <w:shd w:val="clear" w:color="auto" w:fill="auto"/>
            <w:vAlign w:val="center"/>
            <w:hideMark/>
          </w:tcPr>
          <w:p w14:paraId="2A770CF0" w14:textId="5856D9E5"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61" w:type="dxa"/>
            <w:tcBorders>
              <w:top w:val="nil"/>
              <w:left w:val="nil"/>
              <w:bottom w:val="single" w:sz="8" w:space="0" w:color="000000"/>
              <w:right w:val="nil"/>
            </w:tcBorders>
            <w:shd w:val="clear" w:color="auto" w:fill="auto"/>
            <w:vAlign w:val="center"/>
            <w:hideMark/>
          </w:tcPr>
          <w:p w14:paraId="263EAE56" w14:textId="5DD55A9E"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1</w:t>
            </w:r>
          </w:p>
        </w:tc>
      </w:tr>
      <w:tr w:rsidR="00A4152A" w:rsidRPr="00B52D41" w14:paraId="43834CD4" w14:textId="77777777" w:rsidTr="00A4152A">
        <w:trPr>
          <w:trHeight w:val="270"/>
        </w:trPr>
        <w:tc>
          <w:tcPr>
            <w:tcW w:w="1418" w:type="dxa"/>
            <w:tcBorders>
              <w:top w:val="nil"/>
              <w:left w:val="nil"/>
              <w:bottom w:val="single" w:sz="8" w:space="0" w:color="auto"/>
              <w:right w:val="nil"/>
            </w:tcBorders>
            <w:shd w:val="clear" w:color="auto" w:fill="auto"/>
            <w:vAlign w:val="center"/>
            <w:hideMark/>
          </w:tcPr>
          <w:p w14:paraId="60F40E8A" w14:textId="3D799B5F" w:rsidR="00A4152A" w:rsidRPr="00B52D41" w:rsidRDefault="00A4152A" w:rsidP="00A4152A">
            <w:pPr>
              <w:spacing w:after="0"/>
              <w:rPr>
                <w:rFonts w:eastAsia="Times New Roman"/>
                <w:color w:val="000000"/>
                <w:sz w:val="20"/>
                <w:szCs w:val="20"/>
                <w:lang w:eastAsia="en-AU"/>
              </w:rPr>
            </w:pPr>
            <w:r>
              <w:rPr>
                <w:rFonts w:eastAsiaTheme="minorHAnsi"/>
                <w:color w:val="000000"/>
                <w:sz w:val="20"/>
                <w:szCs w:val="20"/>
              </w:rPr>
              <w:t>Allergic</w:t>
            </w:r>
          </w:p>
        </w:tc>
        <w:tc>
          <w:tcPr>
            <w:tcW w:w="926" w:type="dxa"/>
            <w:tcBorders>
              <w:top w:val="nil"/>
              <w:left w:val="nil"/>
              <w:bottom w:val="single" w:sz="8" w:space="0" w:color="000000"/>
              <w:right w:val="nil"/>
            </w:tcBorders>
            <w:shd w:val="clear" w:color="auto" w:fill="auto"/>
            <w:vAlign w:val="center"/>
            <w:hideMark/>
          </w:tcPr>
          <w:p w14:paraId="0DDEA026" w14:textId="279DFC35"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51</w:t>
            </w:r>
          </w:p>
        </w:tc>
        <w:tc>
          <w:tcPr>
            <w:tcW w:w="927" w:type="dxa"/>
            <w:tcBorders>
              <w:top w:val="nil"/>
              <w:left w:val="nil"/>
              <w:bottom w:val="single" w:sz="8" w:space="0" w:color="000000"/>
              <w:right w:val="nil"/>
            </w:tcBorders>
            <w:shd w:val="clear" w:color="auto" w:fill="auto"/>
            <w:vAlign w:val="center"/>
            <w:hideMark/>
          </w:tcPr>
          <w:p w14:paraId="30B28761" w14:textId="49868903"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73</w:t>
            </w:r>
          </w:p>
        </w:tc>
        <w:tc>
          <w:tcPr>
            <w:tcW w:w="926" w:type="dxa"/>
            <w:tcBorders>
              <w:top w:val="nil"/>
              <w:left w:val="nil"/>
              <w:bottom w:val="single" w:sz="8" w:space="0" w:color="000000"/>
              <w:right w:val="nil"/>
            </w:tcBorders>
            <w:shd w:val="clear" w:color="auto" w:fill="auto"/>
            <w:vAlign w:val="center"/>
            <w:hideMark/>
          </w:tcPr>
          <w:p w14:paraId="4C006935" w14:textId="2D13A922"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18</w:t>
            </w:r>
          </w:p>
        </w:tc>
        <w:tc>
          <w:tcPr>
            <w:tcW w:w="927" w:type="dxa"/>
            <w:tcBorders>
              <w:top w:val="nil"/>
              <w:left w:val="nil"/>
              <w:bottom w:val="single" w:sz="8" w:space="0" w:color="000000"/>
              <w:right w:val="nil"/>
            </w:tcBorders>
            <w:shd w:val="clear" w:color="auto" w:fill="auto"/>
            <w:vAlign w:val="center"/>
            <w:hideMark/>
          </w:tcPr>
          <w:p w14:paraId="46D0EF58" w14:textId="19A88540"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4</w:t>
            </w:r>
          </w:p>
        </w:tc>
        <w:tc>
          <w:tcPr>
            <w:tcW w:w="927" w:type="dxa"/>
            <w:tcBorders>
              <w:top w:val="nil"/>
              <w:left w:val="nil"/>
              <w:bottom w:val="single" w:sz="8" w:space="0" w:color="000000"/>
              <w:right w:val="nil"/>
            </w:tcBorders>
            <w:shd w:val="clear" w:color="auto" w:fill="auto"/>
            <w:vAlign w:val="center"/>
            <w:hideMark/>
          </w:tcPr>
          <w:p w14:paraId="587ADBAF" w14:textId="0F625658"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1</w:t>
            </w:r>
          </w:p>
        </w:tc>
        <w:tc>
          <w:tcPr>
            <w:tcW w:w="926" w:type="dxa"/>
            <w:tcBorders>
              <w:top w:val="nil"/>
              <w:left w:val="nil"/>
              <w:bottom w:val="single" w:sz="8" w:space="0" w:color="000000"/>
              <w:right w:val="nil"/>
            </w:tcBorders>
            <w:shd w:val="clear" w:color="auto" w:fill="auto"/>
            <w:vAlign w:val="center"/>
            <w:hideMark/>
          </w:tcPr>
          <w:p w14:paraId="7C4AA4CF" w14:textId="23FED7AC"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4</w:t>
            </w:r>
          </w:p>
        </w:tc>
        <w:tc>
          <w:tcPr>
            <w:tcW w:w="961" w:type="dxa"/>
            <w:tcBorders>
              <w:top w:val="nil"/>
              <w:left w:val="nil"/>
              <w:bottom w:val="single" w:sz="8" w:space="0" w:color="000000"/>
              <w:right w:val="nil"/>
            </w:tcBorders>
            <w:shd w:val="clear" w:color="auto" w:fill="auto"/>
            <w:vAlign w:val="center"/>
            <w:hideMark/>
          </w:tcPr>
          <w:p w14:paraId="5172FDE6" w14:textId="02D6064C"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151</w:t>
            </w:r>
          </w:p>
        </w:tc>
      </w:tr>
      <w:tr w:rsidR="00A4152A" w:rsidRPr="00B52D41" w14:paraId="66DDB766" w14:textId="77777777" w:rsidTr="00A4152A">
        <w:trPr>
          <w:trHeight w:val="270"/>
        </w:trPr>
        <w:tc>
          <w:tcPr>
            <w:tcW w:w="1418" w:type="dxa"/>
            <w:tcBorders>
              <w:top w:val="nil"/>
              <w:left w:val="nil"/>
              <w:bottom w:val="single" w:sz="8" w:space="0" w:color="auto"/>
              <w:right w:val="nil"/>
            </w:tcBorders>
            <w:shd w:val="clear" w:color="auto" w:fill="auto"/>
            <w:vAlign w:val="center"/>
            <w:hideMark/>
          </w:tcPr>
          <w:p w14:paraId="1F27268D" w14:textId="3BAAD190" w:rsidR="00A4152A" w:rsidRPr="00B52D41" w:rsidRDefault="00A4152A" w:rsidP="00A4152A">
            <w:pPr>
              <w:spacing w:after="0"/>
              <w:rPr>
                <w:rFonts w:eastAsia="Times New Roman"/>
                <w:color w:val="000000"/>
                <w:sz w:val="20"/>
                <w:szCs w:val="20"/>
                <w:lang w:eastAsia="en-AU"/>
              </w:rPr>
            </w:pPr>
            <w:r>
              <w:rPr>
                <w:rFonts w:eastAsiaTheme="minorHAnsi"/>
                <w:color w:val="000000"/>
                <w:sz w:val="20"/>
                <w:szCs w:val="20"/>
              </w:rPr>
              <w:t>Anaphylactic</w:t>
            </w:r>
          </w:p>
        </w:tc>
        <w:tc>
          <w:tcPr>
            <w:tcW w:w="926" w:type="dxa"/>
            <w:tcBorders>
              <w:top w:val="nil"/>
              <w:left w:val="nil"/>
              <w:bottom w:val="single" w:sz="8" w:space="0" w:color="000000"/>
              <w:right w:val="nil"/>
            </w:tcBorders>
            <w:shd w:val="clear" w:color="auto" w:fill="auto"/>
            <w:vAlign w:val="center"/>
            <w:hideMark/>
          </w:tcPr>
          <w:p w14:paraId="3BFEB847" w14:textId="7414FE36"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9</w:t>
            </w:r>
          </w:p>
        </w:tc>
        <w:tc>
          <w:tcPr>
            <w:tcW w:w="927" w:type="dxa"/>
            <w:tcBorders>
              <w:top w:val="nil"/>
              <w:left w:val="nil"/>
              <w:bottom w:val="single" w:sz="8" w:space="0" w:color="000000"/>
              <w:right w:val="nil"/>
            </w:tcBorders>
            <w:shd w:val="clear" w:color="auto" w:fill="auto"/>
            <w:vAlign w:val="center"/>
            <w:hideMark/>
          </w:tcPr>
          <w:p w14:paraId="35F05974" w14:textId="3971F0C3"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9</w:t>
            </w:r>
          </w:p>
        </w:tc>
        <w:tc>
          <w:tcPr>
            <w:tcW w:w="926" w:type="dxa"/>
            <w:tcBorders>
              <w:top w:val="nil"/>
              <w:left w:val="nil"/>
              <w:bottom w:val="single" w:sz="8" w:space="0" w:color="000000"/>
              <w:right w:val="nil"/>
            </w:tcBorders>
            <w:shd w:val="clear" w:color="auto" w:fill="auto"/>
            <w:vAlign w:val="center"/>
            <w:hideMark/>
          </w:tcPr>
          <w:p w14:paraId="60A492ED" w14:textId="01AF7427"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8</w:t>
            </w:r>
          </w:p>
        </w:tc>
        <w:tc>
          <w:tcPr>
            <w:tcW w:w="927" w:type="dxa"/>
            <w:tcBorders>
              <w:top w:val="nil"/>
              <w:left w:val="nil"/>
              <w:bottom w:val="single" w:sz="8" w:space="0" w:color="000000"/>
              <w:right w:val="nil"/>
            </w:tcBorders>
            <w:shd w:val="clear" w:color="auto" w:fill="auto"/>
            <w:vAlign w:val="center"/>
            <w:hideMark/>
          </w:tcPr>
          <w:p w14:paraId="24A57B7F" w14:textId="195479D5"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1</w:t>
            </w:r>
          </w:p>
        </w:tc>
        <w:tc>
          <w:tcPr>
            <w:tcW w:w="927" w:type="dxa"/>
            <w:tcBorders>
              <w:top w:val="nil"/>
              <w:left w:val="nil"/>
              <w:bottom w:val="single" w:sz="8" w:space="0" w:color="000000"/>
              <w:right w:val="nil"/>
            </w:tcBorders>
            <w:shd w:val="clear" w:color="auto" w:fill="auto"/>
            <w:vAlign w:val="center"/>
            <w:hideMark/>
          </w:tcPr>
          <w:p w14:paraId="7B7F721A" w14:textId="2505A1A0"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6" w:type="dxa"/>
            <w:tcBorders>
              <w:top w:val="nil"/>
              <w:left w:val="nil"/>
              <w:bottom w:val="single" w:sz="8" w:space="0" w:color="000000"/>
              <w:right w:val="nil"/>
            </w:tcBorders>
            <w:shd w:val="clear" w:color="auto" w:fill="auto"/>
            <w:vAlign w:val="center"/>
            <w:hideMark/>
          </w:tcPr>
          <w:p w14:paraId="63494DC6" w14:textId="42E8968C"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61" w:type="dxa"/>
            <w:tcBorders>
              <w:top w:val="nil"/>
              <w:left w:val="nil"/>
              <w:bottom w:val="single" w:sz="8" w:space="0" w:color="000000"/>
              <w:right w:val="nil"/>
            </w:tcBorders>
            <w:shd w:val="clear" w:color="auto" w:fill="auto"/>
            <w:vAlign w:val="center"/>
            <w:hideMark/>
          </w:tcPr>
          <w:p w14:paraId="04C0788F" w14:textId="242BBB60"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27</w:t>
            </w:r>
          </w:p>
        </w:tc>
      </w:tr>
      <w:tr w:rsidR="00A4152A" w:rsidRPr="00B52D41" w14:paraId="70ED1634" w14:textId="77777777" w:rsidTr="00A4152A">
        <w:trPr>
          <w:trHeight w:val="270"/>
        </w:trPr>
        <w:tc>
          <w:tcPr>
            <w:tcW w:w="1418" w:type="dxa"/>
            <w:tcBorders>
              <w:top w:val="nil"/>
              <w:left w:val="nil"/>
              <w:bottom w:val="single" w:sz="8" w:space="0" w:color="auto"/>
              <w:right w:val="nil"/>
            </w:tcBorders>
            <w:shd w:val="clear" w:color="auto" w:fill="auto"/>
            <w:vAlign w:val="center"/>
            <w:hideMark/>
          </w:tcPr>
          <w:p w14:paraId="62D1BFC2" w14:textId="3090FD3A" w:rsidR="00A4152A" w:rsidRPr="00B52D41" w:rsidRDefault="00A4152A" w:rsidP="00A4152A">
            <w:pPr>
              <w:spacing w:after="0"/>
              <w:rPr>
                <w:rFonts w:eastAsia="Times New Roman"/>
                <w:color w:val="000000"/>
                <w:sz w:val="20"/>
                <w:szCs w:val="20"/>
                <w:lang w:eastAsia="en-AU"/>
              </w:rPr>
            </w:pPr>
            <w:r>
              <w:rPr>
                <w:rFonts w:eastAsiaTheme="minorHAnsi"/>
                <w:color w:val="000000"/>
                <w:sz w:val="20"/>
                <w:szCs w:val="20"/>
              </w:rPr>
              <w:t>DHTR</w:t>
            </w:r>
          </w:p>
        </w:tc>
        <w:tc>
          <w:tcPr>
            <w:tcW w:w="926" w:type="dxa"/>
            <w:tcBorders>
              <w:top w:val="nil"/>
              <w:left w:val="nil"/>
              <w:bottom w:val="single" w:sz="8" w:space="0" w:color="000000"/>
              <w:right w:val="nil"/>
            </w:tcBorders>
            <w:shd w:val="clear" w:color="auto" w:fill="auto"/>
            <w:vAlign w:val="center"/>
            <w:hideMark/>
          </w:tcPr>
          <w:p w14:paraId="23B67169" w14:textId="11FC5BE4"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22</w:t>
            </w:r>
          </w:p>
        </w:tc>
        <w:tc>
          <w:tcPr>
            <w:tcW w:w="927" w:type="dxa"/>
            <w:tcBorders>
              <w:top w:val="nil"/>
              <w:left w:val="nil"/>
              <w:bottom w:val="single" w:sz="8" w:space="0" w:color="000000"/>
              <w:right w:val="nil"/>
            </w:tcBorders>
            <w:shd w:val="clear" w:color="auto" w:fill="auto"/>
            <w:vAlign w:val="center"/>
            <w:hideMark/>
          </w:tcPr>
          <w:p w14:paraId="29298D42" w14:textId="45B000A0"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6" w:type="dxa"/>
            <w:tcBorders>
              <w:top w:val="nil"/>
              <w:left w:val="nil"/>
              <w:bottom w:val="single" w:sz="8" w:space="0" w:color="000000"/>
              <w:right w:val="nil"/>
            </w:tcBorders>
            <w:shd w:val="clear" w:color="auto" w:fill="auto"/>
            <w:vAlign w:val="center"/>
            <w:hideMark/>
          </w:tcPr>
          <w:p w14:paraId="3A1CD4B9" w14:textId="1681B77E"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7" w:type="dxa"/>
            <w:tcBorders>
              <w:top w:val="nil"/>
              <w:left w:val="nil"/>
              <w:bottom w:val="single" w:sz="8" w:space="0" w:color="000000"/>
              <w:right w:val="nil"/>
            </w:tcBorders>
            <w:shd w:val="clear" w:color="auto" w:fill="auto"/>
            <w:vAlign w:val="center"/>
            <w:hideMark/>
          </w:tcPr>
          <w:p w14:paraId="7F199C70" w14:textId="1E173F22"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7" w:type="dxa"/>
            <w:tcBorders>
              <w:top w:val="nil"/>
              <w:left w:val="nil"/>
              <w:bottom w:val="single" w:sz="8" w:space="0" w:color="000000"/>
              <w:right w:val="nil"/>
            </w:tcBorders>
            <w:shd w:val="clear" w:color="auto" w:fill="auto"/>
            <w:vAlign w:val="center"/>
            <w:hideMark/>
          </w:tcPr>
          <w:p w14:paraId="14936FB9" w14:textId="605D831E"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6" w:type="dxa"/>
            <w:tcBorders>
              <w:top w:val="nil"/>
              <w:left w:val="nil"/>
              <w:bottom w:val="single" w:sz="8" w:space="0" w:color="000000"/>
              <w:right w:val="nil"/>
            </w:tcBorders>
            <w:shd w:val="clear" w:color="auto" w:fill="auto"/>
            <w:vAlign w:val="center"/>
            <w:hideMark/>
          </w:tcPr>
          <w:p w14:paraId="7731C992" w14:textId="73E274BE"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61" w:type="dxa"/>
            <w:tcBorders>
              <w:top w:val="nil"/>
              <w:left w:val="nil"/>
              <w:bottom w:val="single" w:sz="8" w:space="0" w:color="000000"/>
              <w:right w:val="nil"/>
            </w:tcBorders>
            <w:shd w:val="clear" w:color="auto" w:fill="auto"/>
            <w:vAlign w:val="center"/>
            <w:hideMark/>
          </w:tcPr>
          <w:p w14:paraId="6C82CC86" w14:textId="58A79629"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22</w:t>
            </w:r>
          </w:p>
        </w:tc>
      </w:tr>
      <w:tr w:rsidR="00A4152A" w:rsidRPr="00B52D41" w14:paraId="496A9A8C" w14:textId="77777777" w:rsidTr="00A4152A">
        <w:trPr>
          <w:trHeight w:val="270"/>
        </w:trPr>
        <w:tc>
          <w:tcPr>
            <w:tcW w:w="1418" w:type="dxa"/>
            <w:tcBorders>
              <w:top w:val="nil"/>
              <w:left w:val="nil"/>
              <w:bottom w:val="single" w:sz="8" w:space="0" w:color="auto"/>
              <w:right w:val="nil"/>
            </w:tcBorders>
            <w:shd w:val="clear" w:color="auto" w:fill="auto"/>
            <w:vAlign w:val="center"/>
            <w:hideMark/>
          </w:tcPr>
          <w:p w14:paraId="5279CDE3" w14:textId="0679F768" w:rsidR="00A4152A" w:rsidRPr="00B52D41" w:rsidRDefault="00A4152A" w:rsidP="00A4152A">
            <w:pPr>
              <w:spacing w:after="0"/>
              <w:rPr>
                <w:rFonts w:eastAsia="Times New Roman"/>
                <w:color w:val="000000"/>
                <w:sz w:val="20"/>
                <w:szCs w:val="20"/>
                <w:lang w:eastAsia="en-AU"/>
              </w:rPr>
            </w:pPr>
            <w:r>
              <w:rPr>
                <w:rFonts w:eastAsiaTheme="minorHAnsi"/>
                <w:color w:val="000000"/>
                <w:sz w:val="20"/>
                <w:szCs w:val="20"/>
              </w:rPr>
              <w:t>DSTR</w:t>
            </w:r>
          </w:p>
        </w:tc>
        <w:tc>
          <w:tcPr>
            <w:tcW w:w="926" w:type="dxa"/>
            <w:tcBorders>
              <w:top w:val="nil"/>
              <w:left w:val="nil"/>
              <w:bottom w:val="single" w:sz="8" w:space="0" w:color="000000"/>
              <w:right w:val="nil"/>
            </w:tcBorders>
            <w:shd w:val="clear" w:color="auto" w:fill="auto"/>
            <w:vAlign w:val="center"/>
            <w:hideMark/>
          </w:tcPr>
          <w:p w14:paraId="25DC6731" w14:textId="113D0A8F"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31</w:t>
            </w:r>
          </w:p>
        </w:tc>
        <w:tc>
          <w:tcPr>
            <w:tcW w:w="927" w:type="dxa"/>
            <w:tcBorders>
              <w:top w:val="nil"/>
              <w:left w:val="nil"/>
              <w:bottom w:val="single" w:sz="8" w:space="0" w:color="000000"/>
              <w:right w:val="nil"/>
            </w:tcBorders>
            <w:shd w:val="clear" w:color="auto" w:fill="auto"/>
            <w:vAlign w:val="center"/>
            <w:hideMark/>
          </w:tcPr>
          <w:p w14:paraId="136F8198" w14:textId="1539AF79"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2</w:t>
            </w:r>
          </w:p>
        </w:tc>
        <w:tc>
          <w:tcPr>
            <w:tcW w:w="926" w:type="dxa"/>
            <w:tcBorders>
              <w:top w:val="nil"/>
              <w:left w:val="nil"/>
              <w:bottom w:val="single" w:sz="8" w:space="0" w:color="000000"/>
              <w:right w:val="nil"/>
            </w:tcBorders>
            <w:shd w:val="clear" w:color="auto" w:fill="auto"/>
            <w:vAlign w:val="center"/>
            <w:hideMark/>
          </w:tcPr>
          <w:p w14:paraId="37CB5FF0" w14:textId="5C0469A1"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7" w:type="dxa"/>
            <w:tcBorders>
              <w:top w:val="nil"/>
              <w:left w:val="nil"/>
              <w:bottom w:val="single" w:sz="8" w:space="0" w:color="000000"/>
              <w:right w:val="nil"/>
            </w:tcBorders>
            <w:shd w:val="clear" w:color="auto" w:fill="auto"/>
            <w:vAlign w:val="center"/>
            <w:hideMark/>
          </w:tcPr>
          <w:p w14:paraId="102C4B1D" w14:textId="50D87A8F"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7" w:type="dxa"/>
            <w:tcBorders>
              <w:top w:val="nil"/>
              <w:left w:val="nil"/>
              <w:bottom w:val="single" w:sz="8" w:space="0" w:color="000000"/>
              <w:right w:val="nil"/>
            </w:tcBorders>
            <w:shd w:val="clear" w:color="auto" w:fill="auto"/>
            <w:vAlign w:val="center"/>
            <w:hideMark/>
          </w:tcPr>
          <w:p w14:paraId="0E4A519C" w14:textId="62A2447B"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6" w:type="dxa"/>
            <w:tcBorders>
              <w:top w:val="nil"/>
              <w:left w:val="nil"/>
              <w:bottom w:val="single" w:sz="8" w:space="0" w:color="000000"/>
              <w:right w:val="nil"/>
            </w:tcBorders>
            <w:shd w:val="clear" w:color="auto" w:fill="auto"/>
            <w:vAlign w:val="center"/>
            <w:hideMark/>
          </w:tcPr>
          <w:p w14:paraId="54297861" w14:textId="1475EA98"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61" w:type="dxa"/>
            <w:tcBorders>
              <w:top w:val="nil"/>
              <w:left w:val="nil"/>
              <w:bottom w:val="single" w:sz="8" w:space="0" w:color="000000"/>
              <w:right w:val="nil"/>
            </w:tcBorders>
            <w:shd w:val="clear" w:color="auto" w:fill="auto"/>
            <w:vAlign w:val="center"/>
            <w:hideMark/>
          </w:tcPr>
          <w:p w14:paraId="2053C99F" w14:textId="729CA661"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33</w:t>
            </w:r>
          </w:p>
        </w:tc>
      </w:tr>
      <w:tr w:rsidR="00A4152A" w:rsidRPr="00B52D41" w14:paraId="6EDB335E" w14:textId="77777777" w:rsidTr="00A4152A">
        <w:trPr>
          <w:trHeight w:val="270"/>
        </w:trPr>
        <w:tc>
          <w:tcPr>
            <w:tcW w:w="1418" w:type="dxa"/>
            <w:tcBorders>
              <w:top w:val="nil"/>
              <w:left w:val="nil"/>
              <w:bottom w:val="single" w:sz="8" w:space="0" w:color="auto"/>
              <w:right w:val="nil"/>
            </w:tcBorders>
            <w:shd w:val="clear" w:color="auto" w:fill="auto"/>
            <w:vAlign w:val="center"/>
            <w:hideMark/>
          </w:tcPr>
          <w:p w14:paraId="19B7D922" w14:textId="08B8D386" w:rsidR="00A4152A" w:rsidRPr="00B52D41" w:rsidRDefault="00A4152A" w:rsidP="00A4152A">
            <w:pPr>
              <w:spacing w:after="0"/>
              <w:rPr>
                <w:rFonts w:eastAsia="Times New Roman"/>
                <w:color w:val="000000"/>
                <w:sz w:val="20"/>
                <w:szCs w:val="20"/>
                <w:lang w:eastAsia="en-AU"/>
              </w:rPr>
            </w:pPr>
            <w:r>
              <w:rPr>
                <w:rFonts w:eastAsiaTheme="minorHAnsi"/>
                <w:color w:val="000000"/>
                <w:sz w:val="20"/>
                <w:szCs w:val="20"/>
              </w:rPr>
              <w:t>FNHTR</w:t>
            </w:r>
          </w:p>
        </w:tc>
        <w:tc>
          <w:tcPr>
            <w:tcW w:w="926" w:type="dxa"/>
            <w:tcBorders>
              <w:top w:val="nil"/>
              <w:left w:val="nil"/>
              <w:bottom w:val="single" w:sz="8" w:space="0" w:color="000000"/>
              <w:right w:val="nil"/>
            </w:tcBorders>
            <w:shd w:val="clear" w:color="auto" w:fill="auto"/>
            <w:vAlign w:val="center"/>
            <w:hideMark/>
          </w:tcPr>
          <w:p w14:paraId="3D11B2E3" w14:textId="0F450F8D"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212</w:t>
            </w:r>
          </w:p>
        </w:tc>
        <w:tc>
          <w:tcPr>
            <w:tcW w:w="927" w:type="dxa"/>
            <w:tcBorders>
              <w:top w:val="nil"/>
              <w:left w:val="nil"/>
              <w:bottom w:val="single" w:sz="8" w:space="0" w:color="000000"/>
              <w:right w:val="nil"/>
            </w:tcBorders>
            <w:shd w:val="clear" w:color="auto" w:fill="auto"/>
            <w:vAlign w:val="center"/>
            <w:hideMark/>
          </w:tcPr>
          <w:p w14:paraId="6B087785" w14:textId="24414634"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36</w:t>
            </w:r>
          </w:p>
        </w:tc>
        <w:tc>
          <w:tcPr>
            <w:tcW w:w="926" w:type="dxa"/>
            <w:tcBorders>
              <w:top w:val="nil"/>
              <w:left w:val="nil"/>
              <w:bottom w:val="single" w:sz="8" w:space="0" w:color="000000"/>
              <w:right w:val="nil"/>
            </w:tcBorders>
            <w:shd w:val="clear" w:color="auto" w:fill="auto"/>
            <w:vAlign w:val="center"/>
            <w:hideMark/>
          </w:tcPr>
          <w:p w14:paraId="3EDE06FA" w14:textId="6216F6D0"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3</w:t>
            </w:r>
          </w:p>
        </w:tc>
        <w:tc>
          <w:tcPr>
            <w:tcW w:w="927" w:type="dxa"/>
            <w:tcBorders>
              <w:top w:val="nil"/>
              <w:left w:val="nil"/>
              <w:bottom w:val="single" w:sz="8" w:space="0" w:color="000000"/>
              <w:right w:val="nil"/>
            </w:tcBorders>
            <w:shd w:val="clear" w:color="auto" w:fill="auto"/>
            <w:vAlign w:val="center"/>
            <w:hideMark/>
          </w:tcPr>
          <w:p w14:paraId="66BE80C1" w14:textId="07FE0FBE"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7" w:type="dxa"/>
            <w:tcBorders>
              <w:top w:val="nil"/>
              <w:left w:val="nil"/>
              <w:bottom w:val="single" w:sz="8" w:space="0" w:color="000000"/>
              <w:right w:val="nil"/>
            </w:tcBorders>
            <w:shd w:val="clear" w:color="auto" w:fill="auto"/>
            <w:vAlign w:val="center"/>
            <w:hideMark/>
          </w:tcPr>
          <w:p w14:paraId="355E6772" w14:textId="20E163E1"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6" w:type="dxa"/>
            <w:tcBorders>
              <w:top w:val="nil"/>
              <w:left w:val="nil"/>
              <w:bottom w:val="single" w:sz="8" w:space="0" w:color="000000"/>
              <w:right w:val="nil"/>
            </w:tcBorders>
            <w:shd w:val="clear" w:color="auto" w:fill="auto"/>
            <w:vAlign w:val="center"/>
            <w:hideMark/>
          </w:tcPr>
          <w:p w14:paraId="01B35982" w14:textId="72D62A2B"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61" w:type="dxa"/>
            <w:tcBorders>
              <w:top w:val="nil"/>
              <w:left w:val="nil"/>
              <w:bottom w:val="single" w:sz="8" w:space="0" w:color="000000"/>
              <w:right w:val="nil"/>
            </w:tcBorders>
            <w:shd w:val="clear" w:color="auto" w:fill="auto"/>
            <w:vAlign w:val="center"/>
            <w:hideMark/>
          </w:tcPr>
          <w:p w14:paraId="4BC8BBD8" w14:textId="6DD2F4DD"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251</w:t>
            </w:r>
          </w:p>
        </w:tc>
      </w:tr>
      <w:tr w:rsidR="00A4152A" w:rsidRPr="00B52D41" w14:paraId="70BF9F52" w14:textId="77777777" w:rsidTr="00A4152A">
        <w:trPr>
          <w:trHeight w:val="270"/>
        </w:trPr>
        <w:tc>
          <w:tcPr>
            <w:tcW w:w="1418" w:type="dxa"/>
            <w:tcBorders>
              <w:top w:val="nil"/>
              <w:left w:val="nil"/>
              <w:bottom w:val="single" w:sz="8" w:space="0" w:color="auto"/>
              <w:right w:val="nil"/>
            </w:tcBorders>
            <w:shd w:val="clear" w:color="auto" w:fill="auto"/>
            <w:vAlign w:val="center"/>
            <w:hideMark/>
          </w:tcPr>
          <w:p w14:paraId="6A4E9E8C" w14:textId="56BE36E1" w:rsidR="00A4152A" w:rsidRPr="00B52D41" w:rsidRDefault="00A4152A" w:rsidP="00A4152A">
            <w:pPr>
              <w:spacing w:after="0"/>
              <w:rPr>
                <w:rFonts w:eastAsia="Times New Roman"/>
                <w:color w:val="000000"/>
                <w:sz w:val="20"/>
                <w:szCs w:val="20"/>
                <w:lang w:eastAsia="en-AU"/>
              </w:rPr>
            </w:pPr>
            <w:r>
              <w:rPr>
                <w:rFonts w:eastAsiaTheme="minorHAnsi"/>
                <w:color w:val="000000"/>
                <w:sz w:val="20"/>
                <w:szCs w:val="20"/>
              </w:rPr>
              <w:t>Hypotensive</w:t>
            </w:r>
          </w:p>
        </w:tc>
        <w:tc>
          <w:tcPr>
            <w:tcW w:w="926" w:type="dxa"/>
            <w:tcBorders>
              <w:top w:val="nil"/>
              <w:left w:val="nil"/>
              <w:bottom w:val="single" w:sz="8" w:space="0" w:color="000000"/>
              <w:right w:val="nil"/>
            </w:tcBorders>
            <w:shd w:val="clear" w:color="auto" w:fill="auto"/>
            <w:vAlign w:val="center"/>
            <w:hideMark/>
          </w:tcPr>
          <w:p w14:paraId="6525555F" w14:textId="39CC9B4A"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3</w:t>
            </w:r>
          </w:p>
        </w:tc>
        <w:tc>
          <w:tcPr>
            <w:tcW w:w="927" w:type="dxa"/>
            <w:tcBorders>
              <w:top w:val="nil"/>
              <w:left w:val="nil"/>
              <w:bottom w:val="single" w:sz="8" w:space="0" w:color="000000"/>
              <w:right w:val="nil"/>
            </w:tcBorders>
            <w:shd w:val="clear" w:color="auto" w:fill="auto"/>
            <w:vAlign w:val="center"/>
            <w:hideMark/>
          </w:tcPr>
          <w:p w14:paraId="644908A8" w14:textId="142DDDCA"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3</w:t>
            </w:r>
          </w:p>
        </w:tc>
        <w:tc>
          <w:tcPr>
            <w:tcW w:w="926" w:type="dxa"/>
            <w:tcBorders>
              <w:top w:val="nil"/>
              <w:left w:val="nil"/>
              <w:bottom w:val="single" w:sz="8" w:space="0" w:color="000000"/>
              <w:right w:val="nil"/>
            </w:tcBorders>
            <w:shd w:val="clear" w:color="auto" w:fill="auto"/>
            <w:vAlign w:val="center"/>
            <w:hideMark/>
          </w:tcPr>
          <w:p w14:paraId="60DE0B7E" w14:textId="72F05924"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7" w:type="dxa"/>
            <w:tcBorders>
              <w:top w:val="nil"/>
              <w:left w:val="nil"/>
              <w:bottom w:val="single" w:sz="8" w:space="0" w:color="000000"/>
              <w:right w:val="nil"/>
            </w:tcBorders>
            <w:shd w:val="clear" w:color="auto" w:fill="auto"/>
            <w:vAlign w:val="center"/>
            <w:hideMark/>
          </w:tcPr>
          <w:p w14:paraId="416BC148" w14:textId="4220FA0F"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7" w:type="dxa"/>
            <w:tcBorders>
              <w:top w:val="nil"/>
              <w:left w:val="nil"/>
              <w:bottom w:val="single" w:sz="8" w:space="0" w:color="000000"/>
              <w:right w:val="nil"/>
            </w:tcBorders>
            <w:shd w:val="clear" w:color="auto" w:fill="auto"/>
            <w:vAlign w:val="center"/>
            <w:hideMark/>
          </w:tcPr>
          <w:p w14:paraId="5DE2BF32" w14:textId="794A15D5"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6" w:type="dxa"/>
            <w:tcBorders>
              <w:top w:val="nil"/>
              <w:left w:val="nil"/>
              <w:bottom w:val="single" w:sz="8" w:space="0" w:color="000000"/>
              <w:right w:val="nil"/>
            </w:tcBorders>
            <w:shd w:val="clear" w:color="auto" w:fill="auto"/>
            <w:vAlign w:val="center"/>
            <w:hideMark/>
          </w:tcPr>
          <w:p w14:paraId="5ECDCB69" w14:textId="3E918FFA"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61" w:type="dxa"/>
            <w:tcBorders>
              <w:top w:val="nil"/>
              <w:left w:val="nil"/>
              <w:bottom w:val="single" w:sz="8" w:space="0" w:color="000000"/>
              <w:right w:val="nil"/>
            </w:tcBorders>
            <w:shd w:val="clear" w:color="auto" w:fill="auto"/>
            <w:vAlign w:val="center"/>
            <w:hideMark/>
          </w:tcPr>
          <w:p w14:paraId="6A664706" w14:textId="38D3C27A"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6</w:t>
            </w:r>
          </w:p>
        </w:tc>
      </w:tr>
      <w:tr w:rsidR="00A4152A" w:rsidRPr="00B52D41" w14:paraId="1DA37B62" w14:textId="77777777" w:rsidTr="00A4152A">
        <w:trPr>
          <w:trHeight w:val="270"/>
        </w:trPr>
        <w:tc>
          <w:tcPr>
            <w:tcW w:w="1418" w:type="dxa"/>
            <w:tcBorders>
              <w:top w:val="nil"/>
              <w:left w:val="nil"/>
              <w:bottom w:val="single" w:sz="8" w:space="0" w:color="auto"/>
              <w:right w:val="nil"/>
            </w:tcBorders>
            <w:shd w:val="clear" w:color="auto" w:fill="auto"/>
            <w:vAlign w:val="center"/>
            <w:hideMark/>
          </w:tcPr>
          <w:p w14:paraId="02500D72" w14:textId="4650698D" w:rsidR="00A4152A" w:rsidRPr="00B52D41" w:rsidRDefault="00A4152A" w:rsidP="00A4152A">
            <w:pPr>
              <w:spacing w:after="0"/>
              <w:rPr>
                <w:rFonts w:eastAsia="Times New Roman"/>
                <w:color w:val="000000"/>
                <w:sz w:val="20"/>
                <w:szCs w:val="20"/>
                <w:lang w:eastAsia="en-AU"/>
              </w:rPr>
            </w:pPr>
            <w:r>
              <w:rPr>
                <w:rFonts w:eastAsiaTheme="minorHAnsi"/>
                <w:color w:val="000000"/>
                <w:sz w:val="20"/>
                <w:szCs w:val="20"/>
              </w:rPr>
              <w:t>IBCT</w:t>
            </w:r>
          </w:p>
        </w:tc>
        <w:tc>
          <w:tcPr>
            <w:tcW w:w="926" w:type="dxa"/>
            <w:tcBorders>
              <w:top w:val="nil"/>
              <w:left w:val="nil"/>
              <w:bottom w:val="single" w:sz="8" w:space="0" w:color="000000"/>
              <w:right w:val="nil"/>
            </w:tcBorders>
            <w:shd w:val="clear" w:color="auto" w:fill="auto"/>
            <w:vAlign w:val="center"/>
            <w:hideMark/>
          </w:tcPr>
          <w:p w14:paraId="54207D3E" w14:textId="6A1A6573"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33</w:t>
            </w:r>
          </w:p>
        </w:tc>
        <w:tc>
          <w:tcPr>
            <w:tcW w:w="927" w:type="dxa"/>
            <w:tcBorders>
              <w:top w:val="nil"/>
              <w:left w:val="nil"/>
              <w:bottom w:val="single" w:sz="8" w:space="0" w:color="000000"/>
              <w:right w:val="nil"/>
            </w:tcBorders>
            <w:shd w:val="clear" w:color="auto" w:fill="auto"/>
            <w:vAlign w:val="center"/>
            <w:hideMark/>
          </w:tcPr>
          <w:p w14:paraId="7D71A184" w14:textId="15DE8604"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3</w:t>
            </w:r>
          </w:p>
        </w:tc>
        <w:tc>
          <w:tcPr>
            <w:tcW w:w="926" w:type="dxa"/>
            <w:tcBorders>
              <w:top w:val="nil"/>
              <w:left w:val="nil"/>
              <w:bottom w:val="single" w:sz="8" w:space="0" w:color="000000"/>
              <w:right w:val="nil"/>
            </w:tcBorders>
            <w:shd w:val="clear" w:color="auto" w:fill="auto"/>
            <w:vAlign w:val="center"/>
            <w:hideMark/>
          </w:tcPr>
          <w:p w14:paraId="0B4E4EAD" w14:textId="5A1729EC"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1</w:t>
            </w:r>
          </w:p>
        </w:tc>
        <w:tc>
          <w:tcPr>
            <w:tcW w:w="927" w:type="dxa"/>
            <w:tcBorders>
              <w:top w:val="nil"/>
              <w:left w:val="nil"/>
              <w:bottom w:val="single" w:sz="8" w:space="0" w:color="000000"/>
              <w:right w:val="nil"/>
            </w:tcBorders>
            <w:shd w:val="clear" w:color="auto" w:fill="auto"/>
            <w:vAlign w:val="center"/>
            <w:hideMark/>
          </w:tcPr>
          <w:p w14:paraId="562CF0ED" w14:textId="0FC0CB07"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2</w:t>
            </w:r>
          </w:p>
        </w:tc>
        <w:tc>
          <w:tcPr>
            <w:tcW w:w="927" w:type="dxa"/>
            <w:tcBorders>
              <w:top w:val="nil"/>
              <w:left w:val="nil"/>
              <w:bottom w:val="single" w:sz="8" w:space="0" w:color="000000"/>
              <w:right w:val="nil"/>
            </w:tcBorders>
            <w:shd w:val="clear" w:color="auto" w:fill="auto"/>
            <w:vAlign w:val="center"/>
            <w:hideMark/>
          </w:tcPr>
          <w:p w14:paraId="1523A923" w14:textId="22633925"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6" w:type="dxa"/>
            <w:tcBorders>
              <w:top w:val="nil"/>
              <w:left w:val="nil"/>
              <w:bottom w:val="single" w:sz="8" w:space="0" w:color="000000"/>
              <w:right w:val="nil"/>
            </w:tcBorders>
            <w:shd w:val="clear" w:color="auto" w:fill="auto"/>
            <w:vAlign w:val="center"/>
            <w:hideMark/>
          </w:tcPr>
          <w:p w14:paraId="141C72EB" w14:textId="72F21723"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1</w:t>
            </w:r>
          </w:p>
        </w:tc>
        <w:tc>
          <w:tcPr>
            <w:tcW w:w="961" w:type="dxa"/>
            <w:tcBorders>
              <w:top w:val="nil"/>
              <w:left w:val="nil"/>
              <w:bottom w:val="single" w:sz="8" w:space="0" w:color="000000"/>
              <w:right w:val="nil"/>
            </w:tcBorders>
            <w:shd w:val="clear" w:color="auto" w:fill="auto"/>
            <w:vAlign w:val="center"/>
            <w:hideMark/>
          </w:tcPr>
          <w:p w14:paraId="4C882295" w14:textId="487B707B"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40</w:t>
            </w:r>
          </w:p>
        </w:tc>
      </w:tr>
      <w:tr w:rsidR="00A4152A" w:rsidRPr="00B52D41" w14:paraId="33232B1D" w14:textId="77777777" w:rsidTr="00A4152A">
        <w:trPr>
          <w:trHeight w:val="270"/>
        </w:trPr>
        <w:tc>
          <w:tcPr>
            <w:tcW w:w="1418" w:type="dxa"/>
            <w:tcBorders>
              <w:top w:val="nil"/>
              <w:left w:val="nil"/>
              <w:bottom w:val="single" w:sz="8" w:space="0" w:color="auto"/>
              <w:right w:val="nil"/>
            </w:tcBorders>
            <w:shd w:val="clear" w:color="auto" w:fill="auto"/>
            <w:vAlign w:val="center"/>
            <w:hideMark/>
          </w:tcPr>
          <w:p w14:paraId="23C11C7F" w14:textId="3738C24A" w:rsidR="00A4152A" w:rsidRPr="00B52D41" w:rsidRDefault="00A4152A" w:rsidP="00A4152A">
            <w:pPr>
              <w:spacing w:after="0"/>
              <w:rPr>
                <w:rFonts w:eastAsia="Times New Roman"/>
                <w:color w:val="000000"/>
                <w:sz w:val="20"/>
                <w:szCs w:val="20"/>
                <w:lang w:eastAsia="en-AU"/>
              </w:rPr>
            </w:pPr>
            <w:r>
              <w:rPr>
                <w:rFonts w:eastAsiaTheme="minorHAnsi"/>
                <w:color w:val="000000"/>
                <w:sz w:val="20"/>
                <w:szCs w:val="20"/>
              </w:rPr>
              <w:t>Other</w:t>
            </w:r>
          </w:p>
        </w:tc>
        <w:tc>
          <w:tcPr>
            <w:tcW w:w="926" w:type="dxa"/>
            <w:tcBorders>
              <w:top w:val="nil"/>
              <w:left w:val="nil"/>
              <w:bottom w:val="single" w:sz="8" w:space="0" w:color="000000"/>
              <w:right w:val="nil"/>
            </w:tcBorders>
            <w:shd w:val="clear" w:color="auto" w:fill="auto"/>
            <w:vAlign w:val="center"/>
            <w:hideMark/>
          </w:tcPr>
          <w:p w14:paraId="426EE8F6" w14:textId="7F6AC237"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18</w:t>
            </w:r>
          </w:p>
        </w:tc>
        <w:tc>
          <w:tcPr>
            <w:tcW w:w="927" w:type="dxa"/>
            <w:tcBorders>
              <w:top w:val="nil"/>
              <w:left w:val="nil"/>
              <w:bottom w:val="single" w:sz="8" w:space="0" w:color="000000"/>
              <w:right w:val="nil"/>
            </w:tcBorders>
            <w:shd w:val="clear" w:color="auto" w:fill="auto"/>
            <w:vAlign w:val="center"/>
            <w:hideMark/>
          </w:tcPr>
          <w:p w14:paraId="33EC0161" w14:textId="316527C2"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6" w:type="dxa"/>
            <w:tcBorders>
              <w:top w:val="nil"/>
              <w:left w:val="nil"/>
              <w:bottom w:val="single" w:sz="8" w:space="0" w:color="000000"/>
              <w:right w:val="nil"/>
            </w:tcBorders>
            <w:shd w:val="clear" w:color="auto" w:fill="auto"/>
            <w:vAlign w:val="center"/>
            <w:hideMark/>
          </w:tcPr>
          <w:p w14:paraId="7FFDC22C" w14:textId="404D7EB6"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7" w:type="dxa"/>
            <w:tcBorders>
              <w:top w:val="nil"/>
              <w:left w:val="nil"/>
              <w:bottom w:val="single" w:sz="8" w:space="0" w:color="000000"/>
              <w:right w:val="nil"/>
            </w:tcBorders>
            <w:shd w:val="clear" w:color="auto" w:fill="auto"/>
            <w:vAlign w:val="center"/>
            <w:hideMark/>
          </w:tcPr>
          <w:p w14:paraId="450F0D51" w14:textId="22F79146"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7" w:type="dxa"/>
            <w:tcBorders>
              <w:top w:val="nil"/>
              <w:left w:val="nil"/>
              <w:bottom w:val="single" w:sz="8" w:space="0" w:color="000000"/>
              <w:right w:val="nil"/>
            </w:tcBorders>
            <w:shd w:val="clear" w:color="auto" w:fill="auto"/>
            <w:vAlign w:val="center"/>
            <w:hideMark/>
          </w:tcPr>
          <w:p w14:paraId="6D7EB5AA" w14:textId="4D355E6F"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6" w:type="dxa"/>
            <w:tcBorders>
              <w:top w:val="nil"/>
              <w:left w:val="nil"/>
              <w:bottom w:val="single" w:sz="8" w:space="0" w:color="000000"/>
              <w:right w:val="nil"/>
            </w:tcBorders>
            <w:shd w:val="clear" w:color="auto" w:fill="auto"/>
            <w:vAlign w:val="center"/>
            <w:hideMark/>
          </w:tcPr>
          <w:p w14:paraId="310C2169" w14:textId="7FB411F0"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61" w:type="dxa"/>
            <w:tcBorders>
              <w:top w:val="nil"/>
              <w:left w:val="nil"/>
              <w:bottom w:val="single" w:sz="8" w:space="0" w:color="000000"/>
              <w:right w:val="nil"/>
            </w:tcBorders>
            <w:shd w:val="clear" w:color="auto" w:fill="auto"/>
            <w:vAlign w:val="center"/>
            <w:hideMark/>
          </w:tcPr>
          <w:p w14:paraId="7222910A" w14:textId="2604D07D"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18</w:t>
            </w:r>
          </w:p>
        </w:tc>
      </w:tr>
      <w:tr w:rsidR="00A4152A" w:rsidRPr="00B52D41" w14:paraId="2B48BBC1" w14:textId="77777777" w:rsidTr="00A4152A">
        <w:trPr>
          <w:trHeight w:val="270"/>
        </w:trPr>
        <w:tc>
          <w:tcPr>
            <w:tcW w:w="1418" w:type="dxa"/>
            <w:tcBorders>
              <w:top w:val="nil"/>
              <w:left w:val="nil"/>
              <w:bottom w:val="single" w:sz="8" w:space="0" w:color="auto"/>
              <w:right w:val="nil"/>
            </w:tcBorders>
            <w:shd w:val="clear" w:color="auto" w:fill="auto"/>
            <w:vAlign w:val="center"/>
            <w:hideMark/>
          </w:tcPr>
          <w:p w14:paraId="6739C263" w14:textId="3A7E1705" w:rsidR="00A4152A" w:rsidRPr="00B52D41" w:rsidRDefault="00A4152A" w:rsidP="00A4152A">
            <w:pPr>
              <w:spacing w:after="0"/>
              <w:rPr>
                <w:rFonts w:eastAsia="Times New Roman"/>
                <w:color w:val="000000"/>
                <w:sz w:val="20"/>
                <w:szCs w:val="20"/>
                <w:lang w:eastAsia="en-AU"/>
              </w:rPr>
            </w:pPr>
            <w:r>
              <w:rPr>
                <w:rFonts w:eastAsiaTheme="minorHAnsi"/>
                <w:color w:val="000000"/>
                <w:sz w:val="20"/>
                <w:szCs w:val="20"/>
              </w:rPr>
              <w:t>TACO</w:t>
            </w:r>
          </w:p>
        </w:tc>
        <w:tc>
          <w:tcPr>
            <w:tcW w:w="926" w:type="dxa"/>
            <w:tcBorders>
              <w:top w:val="nil"/>
              <w:left w:val="nil"/>
              <w:bottom w:val="single" w:sz="8" w:space="0" w:color="000000"/>
              <w:right w:val="nil"/>
            </w:tcBorders>
            <w:shd w:val="clear" w:color="auto" w:fill="auto"/>
            <w:vAlign w:val="center"/>
            <w:hideMark/>
          </w:tcPr>
          <w:p w14:paraId="2DE33B6A" w14:textId="21B0783B"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77</w:t>
            </w:r>
          </w:p>
        </w:tc>
        <w:tc>
          <w:tcPr>
            <w:tcW w:w="927" w:type="dxa"/>
            <w:tcBorders>
              <w:top w:val="nil"/>
              <w:left w:val="nil"/>
              <w:bottom w:val="single" w:sz="8" w:space="0" w:color="000000"/>
              <w:right w:val="nil"/>
            </w:tcBorders>
            <w:shd w:val="clear" w:color="auto" w:fill="auto"/>
            <w:vAlign w:val="center"/>
            <w:hideMark/>
          </w:tcPr>
          <w:p w14:paraId="016B171F" w14:textId="6A4BA34E"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8</w:t>
            </w:r>
          </w:p>
        </w:tc>
        <w:tc>
          <w:tcPr>
            <w:tcW w:w="926" w:type="dxa"/>
            <w:tcBorders>
              <w:top w:val="nil"/>
              <w:left w:val="nil"/>
              <w:bottom w:val="single" w:sz="8" w:space="0" w:color="000000"/>
              <w:right w:val="nil"/>
            </w:tcBorders>
            <w:shd w:val="clear" w:color="auto" w:fill="auto"/>
            <w:vAlign w:val="center"/>
            <w:hideMark/>
          </w:tcPr>
          <w:p w14:paraId="0462A9ED" w14:textId="0255FFF6"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1</w:t>
            </w:r>
          </w:p>
        </w:tc>
        <w:tc>
          <w:tcPr>
            <w:tcW w:w="927" w:type="dxa"/>
            <w:tcBorders>
              <w:top w:val="nil"/>
              <w:left w:val="nil"/>
              <w:bottom w:val="single" w:sz="8" w:space="0" w:color="000000"/>
              <w:right w:val="nil"/>
            </w:tcBorders>
            <w:shd w:val="clear" w:color="auto" w:fill="auto"/>
            <w:vAlign w:val="center"/>
            <w:hideMark/>
          </w:tcPr>
          <w:p w14:paraId="581D9C46" w14:textId="6C25ADD4"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7" w:type="dxa"/>
            <w:tcBorders>
              <w:top w:val="nil"/>
              <w:left w:val="nil"/>
              <w:bottom w:val="single" w:sz="8" w:space="0" w:color="000000"/>
              <w:right w:val="nil"/>
            </w:tcBorders>
            <w:shd w:val="clear" w:color="auto" w:fill="auto"/>
            <w:vAlign w:val="center"/>
            <w:hideMark/>
          </w:tcPr>
          <w:p w14:paraId="03011118" w14:textId="6C0D05B6"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6" w:type="dxa"/>
            <w:tcBorders>
              <w:top w:val="nil"/>
              <w:left w:val="nil"/>
              <w:bottom w:val="single" w:sz="8" w:space="0" w:color="000000"/>
              <w:right w:val="nil"/>
            </w:tcBorders>
            <w:shd w:val="clear" w:color="auto" w:fill="auto"/>
            <w:vAlign w:val="center"/>
            <w:hideMark/>
          </w:tcPr>
          <w:p w14:paraId="5AF969E8" w14:textId="214D736F"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1</w:t>
            </w:r>
          </w:p>
        </w:tc>
        <w:tc>
          <w:tcPr>
            <w:tcW w:w="961" w:type="dxa"/>
            <w:tcBorders>
              <w:top w:val="nil"/>
              <w:left w:val="nil"/>
              <w:bottom w:val="single" w:sz="8" w:space="0" w:color="000000"/>
              <w:right w:val="nil"/>
            </w:tcBorders>
            <w:shd w:val="clear" w:color="auto" w:fill="auto"/>
            <w:vAlign w:val="center"/>
            <w:hideMark/>
          </w:tcPr>
          <w:p w14:paraId="22943883" w14:textId="738EAEF5"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87</w:t>
            </w:r>
          </w:p>
        </w:tc>
      </w:tr>
      <w:tr w:rsidR="00A4152A" w:rsidRPr="00B52D41" w14:paraId="4B8D0C4C" w14:textId="77777777" w:rsidTr="00A4152A">
        <w:trPr>
          <w:trHeight w:val="270"/>
        </w:trPr>
        <w:tc>
          <w:tcPr>
            <w:tcW w:w="1418" w:type="dxa"/>
            <w:tcBorders>
              <w:top w:val="nil"/>
              <w:left w:val="nil"/>
              <w:bottom w:val="single" w:sz="8" w:space="0" w:color="auto"/>
              <w:right w:val="nil"/>
            </w:tcBorders>
            <w:shd w:val="clear" w:color="auto" w:fill="auto"/>
            <w:vAlign w:val="center"/>
            <w:hideMark/>
          </w:tcPr>
          <w:p w14:paraId="20579D81" w14:textId="3D91E10B" w:rsidR="00A4152A" w:rsidRPr="00B52D41" w:rsidRDefault="00A4152A" w:rsidP="00A4152A">
            <w:pPr>
              <w:spacing w:after="0"/>
              <w:rPr>
                <w:rFonts w:eastAsia="Times New Roman"/>
                <w:color w:val="000000"/>
                <w:sz w:val="20"/>
                <w:szCs w:val="20"/>
                <w:lang w:eastAsia="en-AU"/>
              </w:rPr>
            </w:pPr>
            <w:r>
              <w:rPr>
                <w:rFonts w:eastAsiaTheme="minorHAnsi"/>
                <w:color w:val="000000"/>
                <w:sz w:val="20"/>
                <w:szCs w:val="20"/>
              </w:rPr>
              <w:t>TAD</w:t>
            </w:r>
          </w:p>
        </w:tc>
        <w:tc>
          <w:tcPr>
            <w:tcW w:w="926" w:type="dxa"/>
            <w:tcBorders>
              <w:top w:val="nil"/>
              <w:left w:val="nil"/>
              <w:bottom w:val="single" w:sz="8" w:space="0" w:color="000000"/>
              <w:right w:val="nil"/>
            </w:tcBorders>
            <w:shd w:val="clear" w:color="auto" w:fill="auto"/>
            <w:vAlign w:val="center"/>
            <w:hideMark/>
          </w:tcPr>
          <w:p w14:paraId="5C420ECA" w14:textId="7EE65B70"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6</w:t>
            </w:r>
          </w:p>
        </w:tc>
        <w:tc>
          <w:tcPr>
            <w:tcW w:w="927" w:type="dxa"/>
            <w:tcBorders>
              <w:top w:val="nil"/>
              <w:left w:val="nil"/>
              <w:bottom w:val="single" w:sz="8" w:space="0" w:color="000000"/>
              <w:right w:val="nil"/>
            </w:tcBorders>
            <w:shd w:val="clear" w:color="auto" w:fill="auto"/>
            <w:vAlign w:val="center"/>
            <w:hideMark/>
          </w:tcPr>
          <w:p w14:paraId="6D3E4CAC" w14:textId="799D78EB"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3</w:t>
            </w:r>
          </w:p>
        </w:tc>
        <w:tc>
          <w:tcPr>
            <w:tcW w:w="926" w:type="dxa"/>
            <w:tcBorders>
              <w:top w:val="nil"/>
              <w:left w:val="nil"/>
              <w:bottom w:val="single" w:sz="8" w:space="0" w:color="000000"/>
              <w:right w:val="nil"/>
            </w:tcBorders>
            <w:shd w:val="clear" w:color="auto" w:fill="auto"/>
            <w:vAlign w:val="center"/>
            <w:hideMark/>
          </w:tcPr>
          <w:p w14:paraId="0A1054E7" w14:textId="6B0620F8"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7" w:type="dxa"/>
            <w:tcBorders>
              <w:top w:val="nil"/>
              <w:left w:val="nil"/>
              <w:bottom w:val="single" w:sz="8" w:space="0" w:color="000000"/>
              <w:right w:val="nil"/>
            </w:tcBorders>
            <w:shd w:val="clear" w:color="auto" w:fill="auto"/>
            <w:vAlign w:val="center"/>
            <w:hideMark/>
          </w:tcPr>
          <w:p w14:paraId="2F95E37B" w14:textId="5C05370B"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7" w:type="dxa"/>
            <w:tcBorders>
              <w:top w:val="nil"/>
              <w:left w:val="nil"/>
              <w:bottom w:val="single" w:sz="8" w:space="0" w:color="000000"/>
              <w:right w:val="nil"/>
            </w:tcBorders>
            <w:shd w:val="clear" w:color="auto" w:fill="auto"/>
            <w:vAlign w:val="center"/>
            <w:hideMark/>
          </w:tcPr>
          <w:p w14:paraId="2444BD0D" w14:textId="3929537A"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6" w:type="dxa"/>
            <w:tcBorders>
              <w:top w:val="nil"/>
              <w:left w:val="nil"/>
              <w:bottom w:val="single" w:sz="8" w:space="0" w:color="000000"/>
              <w:right w:val="nil"/>
            </w:tcBorders>
            <w:shd w:val="clear" w:color="auto" w:fill="auto"/>
            <w:vAlign w:val="center"/>
            <w:hideMark/>
          </w:tcPr>
          <w:p w14:paraId="7C156D9E" w14:textId="619284D2"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61" w:type="dxa"/>
            <w:tcBorders>
              <w:top w:val="nil"/>
              <w:left w:val="nil"/>
              <w:bottom w:val="single" w:sz="8" w:space="0" w:color="000000"/>
              <w:right w:val="nil"/>
            </w:tcBorders>
            <w:shd w:val="clear" w:color="auto" w:fill="auto"/>
            <w:vAlign w:val="center"/>
            <w:hideMark/>
          </w:tcPr>
          <w:p w14:paraId="4E87D1EB" w14:textId="534DCC2E"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9</w:t>
            </w:r>
          </w:p>
        </w:tc>
      </w:tr>
      <w:tr w:rsidR="00A4152A" w:rsidRPr="00B52D41" w14:paraId="588C967F" w14:textId="77777777" w:rsidTr="00A4152A">
        <w:trPr>
          <w:trHeight w:val="270"/>
        </w:trPr>
        <w:tc>
          <w:tcPr>
            <w:tcW w:w="1418" w:type="dxa"/>
            <w:tcBorders>
              <w:top w:val="nil"/>
              <w:left w:val="nil"/>
              <w:bottom w:val="single" w:sz="8" w:space="0" w:color="auto"/>
              <w:right w:val="nil"/>
            </w:tcBorders>
            <w:shd w:val="clear" w:color="auto" w:fill="auto"/>
            <w:vAlign w:val="center"/>
          </w:tcPr>
          <w:p w14:paraId="73C7AD32" w14:textId="6F43B613" w:rsidR="00A4152A" w:rsidRDefault="00A4152A" w:rsidP="00A4152A">
            <w:pPr>
              <w:spacing w:after="0"/>
              <w:rPr>
                <w:rFonts w:eastAsiaTheme="minorHAnsi"/>
                <w:color w:val="000000"/>
                <w:sz w:val="20"/>
                <w:szCs w:val="20"/>
              </w:rPr>
            </w:pPr>
            <w:r>
              <w:rPr>
                <w:rFonts w:eastAsiaTheme="minorHAnsi"/>
                <w:color w:val="000000"/>
                <w:sz w:val="20"/>
                <w:szCs w:val="20"/>
              </w:rPr>
              <w:t>TRALI</w:t>
            </w:r>
          </w:p>
        </w:tc>
        <w:tc>
          <w:tcPr>
            <w:tcW w:w="926" w:type="dxa"/>
            <w:tcBorders>
              <w:top w:val="nil"/>
              <w:left w:val="nil"/>
              <w:bottom w:val="single" w:sz="8" w:space="0" w:color="000000"/>
              <w:right w:val="nil"/>
            </w:tcBorders>
            <w:shd w:val="clear" w:color="auto" w:fill="auto"/>
            <w:vAlign w:val="center"/>
          </w:tcPr>
          <w:p w14:paraId="4E4C417D" w14:textId="6E2611D4" w:rsidR="00A4152A" w:rsidRDefault="00A4152A" w:rsidP="00A4152A">
            <w:pPr>
              <w:spacing w:after="0"/>
              <w:jc w:val="right"/>
              <w:rPr>
                <w:rFonts w:eastAsiaTheme="minorHAnsi"/>
                <w:color w:val="000000"/>
                <w:sz w:val="20"/>
                <w:szCs w:val="20"/>
              </w:rPr>
            </w:pPr>
            <w:r>
              <w:rPr>
                <w:rFonts w:eastAsiaTheme="minorHAnsi"/>
                <w:color w:val="000000"/>
                <w:sz w:val="20"/>
                <w:szCs w:val="20"/>
              </w:rPr>
              <w:t>1</w:t>
            </w:r>
          </w:p>
        </w:tc>
        <w:tc>
          <w:tcPr>
            <w:tcW w:w="927" w:type="dxa"/>
            <w:tcBorders>
              <w:top w:val="nil"/>
              <w:left w:val="nil"/>
              <w:bottom w:val="single" w:sz="8" w:space="0" w:color="000000"/>
              <w:right w:val="nil"/>
            </w:tcBorders>
            <w:shd w:val="clear" w:color="auto" w:fill="auto"/>
            <w:vAlign w:val="center"/>
          </w:tcPr>
          <w:p w14:paraId="5E7928A8" w14:textId="62A2DBB6" w:rsidR="00A4152A" w:rsidRDefault="00A4152A" w:rsidP="00A4152A">
            <w:pPr>
              <w:spacing w:after="0"/>
              <w:jc w:val="right"/>
              <w:rPr>
                <w:rFonts w:eastAsiaTheme="minorHAnsi"/>
                <w:color w:val="000000"/>
                <w:sz w:val="20"/>
                <w:szCs w:val="20"/>
              </w:rPr>
            </w:pPr>
            <w:r>
              <w:rPr>
                <w:rFonts w:eastAsiaTheme="minorHAnsi"/>
                <w:color w:val="000000"/>
                <w:sz w:val="20"/>
                <w:szCs w:val="20"/>
              </w:rPr>
              <w:t>1</w:t>
            </w:r>
          </w:p>
        </w:tc>
        <w:tc>
          <w:tcPr>
            <w:tcW w:w="926" w:type="dxa"/>
            <w:tcBorders>
              <w:top w:val="nil"/>
              <w:left w:val="nil"/>
              <w:bottom w:val="single" w:sz="8" w:space="0" w:color="000000"/>
              <w:right w:val="nil"/>
            </w:tcBorders>
            <w:shd w:val="clear" w:color="auto" w:fill="auto"/>
            <w:vAlign w:val="center"/>
          </w:tcPr>
          <w:p w14:paraId="6919A379" w14:textId="0141CF4A" w:rsidR="00A4152A" w:rsidRDefault="00A4152A" w:rsidP="00A4152A">
            <w:pPr>
              <w:spacing w:after="0"/>
              <w:jc w:val="right"/>
              <w:rPr>
                <w:rFonts w:eastAsiaTheme="minorHAnsi"/>
                <w:color w:val="000000"/>
                <w:sz w:val="20"/>
                <w:szCs w:val="20"/>
              </w:rPr>
            </w:pPr>
            <w:r>
              <w:rPr>
                <w:rFonts w:eastAsiaTheme="minorHAnsi"/>
                <w:color w:val="000000"/>
                <w:sz w:val="20"/>
                <w:szCs w:val="20"/>
              </w:rPr>
              <w:t>0</w:t>
            </w:r>
          </w:p>
        </w:tc>
        <w:tc>
          <w:tcPr>
            <w:tcW w:w="927" w:type="dxa"/>
            <w:tcBorders>
              <w:top w:val="nil"/>
              <w:left w:val="nil"/>
              <w:bottom w:val="single" w:sz="8" w:space="0" w:color="000000"/>
              <w:right w:val="nil"/>
            </w:tcBorders>
            <w:shd w:val="clear" w:color="auto" w:fill="auto"/>
            <w:vAlign w:val="center"/>
          </w:tcPr>
          <w:p w14:paraId="17A14F1F" w14:textId="7F675683" w:rsidR="00A4152A" w:rsidRDefault="00A4152A" w:rsidP="00A4152A">
            <w:pPr>
              <w:spacing w:after="0"/>
              <w:jc w:val="right"/>
              <w:rPr>
                <w:rFonts w:eastAsiaTheme="minorHAnsi"/>
                <w:color w:val="000000"/>
                <w:sz w:val="20"/>
                <w:szCs w:val="20"/>
              </w:rPr>
            </w:pPr>
            <w:r>
              <w:rPr>
                <w:rFonts w:eastAsiaTheme="minorHAnsi"/>
                <w:color w:val="000000"/>
                <w:sz w:val="20"/>
                <w:szCs w:val="20"/>
              </w:rPr>
              <w:t>0</w:t>
            </w:r>
          </w:p>
        </w:tc>
        <w:tc>
          <w:tcPr>
            <w:tcW w:w="927" w:type="dxa"/>
            <w:tcBorders>
              <w:top w:val="nil"/>
              <w:left w:val="nil"/>
              <w:bottom w:val="single" w:sz="8" w:space="0" w:color="000000"/>
              <w:right w:val="nil"/>
            </w:tcBorders>
            <w:shd w:val="clear" w:color="auto" w:fill="auto"/>
            <w:vAlign w:val="center"/>
          </w:tcPr>
          <w:p w14:paraId="22651CE6" w14:textId="4A97BFFA" w:rsidR="00A4152A" w:rsidRDefault="00A4152A" w:rsidP="00A4152A">
            <w:pPr>
              <w:spacing w:after="0"/>
              <w:jc w:val="right"/>
              <w:rPr>
                <w:rFonts w:eastAsiaTheme="minorHAnsi"/>
                <w:color w:val="000000"/>
                <w:sz w:val="20"/>
                <w:szCs w:val="20"/>
              </w:rPr>
            </w:pPr>
            <w:r>
              <w:rPr>
                <w:rFonts w:eastAsiaTheme="minorHAnsi"/>
                <w:color w:val="000000"/>
                <w:sz w:val="20"/>
                <w:szCs w:val="20"/>
              </w:rPr>
              <w:t>0</w:t>
            </w:r>
          </w:p>
        </w:tc>
        <w:tc>
          <w:tcPr>
            <w:tcW w:w="926" w:type="dxa"/>
            <w:tcBorders>
              <w:top w:val="nil"/>
              <w:left w:val="nil"/>
              <w:bottom w:val="single" w:sz="8" w:space="0" w:color="000000"/>
              <w:right w:val="nil"/>
            </w:tcBorders>
            <w:shd w:val="clear" w:color="auto" w:fill="auto"/>
            <w:vAlign w:val="center"/>
          </w:tcPr>
          <w:p w14:paraId="1C1265B8" w14:textId="0CF6DD45" w:rsidR="00A4152A" w:rsidRDefault="00A4152A" w:rsidP="00A4152A">
            <w:pPr>
              <w:spacing w:after="0"/>
              <w:jc w:val="right"/>
              <w:rPr>
                <w:rFonts w:eastAsiaTheme="minorHAnsi"/>
                <w:color w:val="000000"/>
                <w:sz w:val="20"/>
                <w:szCs w:val="20"/>
              </w:rPr>
            </w:pPr>
            <w:r>
              <w:rPr>
                <w:rFonts w:eastAsiaTheme="minorHAnsi"/>
                <w:color w:val="000000"/>
                <w:sz w:val="20"/>
                <w:szCs w:val="20"/>
              </w:rPr>
              <w:t>1</w:t>
            </w:r>
          </w:p>
        </w:tc>
        <w:tc>
          <w:tcPr>
            <w:tcW w:w="961" w:type="dxa"/>
            <w:tcBorders>
              <w:top w:val="nil"/>
              <w:left w:val="nil"/>
              <w:bottom w:val="single" w:sz="8" w:space="0" w:color="000000"/>
              <w:right w:val="nil"/>
            </w:tcBorders>
            <w:shd w:val="clear" w:color="auto" w:fill="auto"/>
            <w:vAlign w:val="center"/>
          </w:tcPr>
          <w:p w14:paraId="6F5CDCB9" w14:textId="318E1AEF" w:rsidR="00A4152A" w:rsidRDefault="00A4152A" w:rsidP="00A4152A">
            <w:pPr>
              <w:spacing w:after="0"/>
              <w:jc w:val="right"/>
              <w:rPr>
                <w:rFonts w:eastAsiaTheme="minorHAnsi"/>
                <w:color w:val="000000"/>
                <w:sz w:val="20"/>
                <w:szCs w:val="20"/>
              </w:rPr>
            </w:pPr>
            <w:r>
              <w:rPr>
                <w:rFonts w:eastAsiaTheme="minorHAnsi"/>
                <w:color w:val="000000"/>
                <w:sz w:val="20"/>
                <w:szCs w:val="20"/>
              </w:rPr>
              <w:t>3</w:t>
            </w:r>
          </w:p>
        </w:tc>
      </w:tr>
      <w:tr w:rsidR="00A4152A" w:rsidRPr="00B52D41" w14:paraId="689A3DAD" w14:textId="77777777" w:rsidTr="00A4152A">
        <w:trPr>
          <w:trHeight w:val="270"/>
        </w:trPr>
        <w:tc>
          <w:tcPr>
            <w:tcW w:w="1418" w:type="dxa"/>
            <w:tcBorders>
              <w:top w:val="nil"/>
              <w:left w:val="nil"/>
              <w:bottom w:val="single" w:sz="8" w:space="0" w:color="auto"/>
              <w:right w:val="nil"/>
            </w:tcBorders>
            <w:shd w:val="clear" w:color="auto" w:fill="auto"/>
            <w:vAlign w:val="center"/>
            <w:hideMark/>
          </w:tcPr>
          <w:p w14:paraId="7D1D96F9" w14:textId="6BEE81C6" w:rsidR="00A4152A" w:rsidRPr="00B52D41" w:rsidRDefault="00A4152A" w:rsidP="00A4152A">
            <w:pPr>
              <w:spacing w:after="0"/>
              <w:rPr>
                <w:rFonts w:eastAsia="Times New Roman"/>
                <w:color w:val="000000"/>
                <w:sz w:val="20"/>
                <w:szCs w:val="20"/>
                <w:lang w:eastAsia="en-AU"/>
              </w:rPr>
            </w:pPr>
            <w:r>
              <w:rPr>
                <w:rFonts w:eastAsiaTheme="minorHAnsi"/>
                <w:color w:val="000000"/>
                <w:sz w:val="20"/>
                <w:szCs w:val="20"/>
              </w:rPr>
              <w:t>TTI</w:t>
            </w:r>
          </w:p>
        </w:tc>
        <w:tc>
          <w:tcPr>
            <w:tcW w:w="926" w:type="dxa"/>
            <w:tcBorders>
              <w:top w:val="nil"/>
              <w:left w:val="nil"/>
              <w:bottom w:val="single" w:sz="8" w:space="0" w:color="000000"/>
              <w:right w:val="nil"/>
            </w:tcBorders>
            <w:shd w:val="clear" w:color="auto" w:fill="auto"/>
            <w:vAlign w:val="center"/>
            <w:hideMark/>
          </w:tcPr>
          <w:p w14:paraId="7335C6B7" w14:textId="5F338AC6"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2</w:t>
            </w:r>
          </w:p>
        </w:tc>
        <w:tc>
          <w:tcPr>
            <w:tcW w:w="927" w:type="dxa"/>
            <w:tcBorders>
              <w:top w:val="nil"/>
              <w:left w:val="nil"/>
              <w:bottom w:val="single" w:sz="8" w:space="0" w:color="000000"/>
              <w:right w:val="nil"/>
            </w:tcBorders>
            <w:shd w:val="clear" w:color="auto" w:fill="auto"/>
            <w:vAlign w:val="center"/>
            <w:hideMark/>
          </w:tcPr>
          <w:p w14:paraId="711548D9" w14:textId="0C9CD7C4"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6</w:t>
            </w:r>
          </w:p>
        </w:tc>
        <w:tc>
          <w:tcPr>
            <w:tcW w:w="926" w:type="dxa"/>
            <w:tcBorders>
              <w:top w:val="nil"/>
              <w:left w:val="nil"/>
              <w:bottom w:val="single" w:sz="8" w:space="0" w:color="000000"/>
              <w:right w:val="nil"/>
            </w:tcBorders>
            <w:shd w:val="clear" w:color="auto" w:fill="auto"/>
            <w:vAlign w:val="center"/>
            <w:hideMark/>
          </w:tcPr>
          <w:p w14:paraId="58989C19" w14:textId="54A1CADF"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7" w:type="dxa"/>
            <w:tcBorders>
              <w:top w:val="nil"/>
              <w:left w:val="nil"/>
              <w:bottom w:val="single" w:sz="8" w:space="0" w:color="000000"/>
              <w:right w:val="nil"/>
            </w:tcBorders>
            <w:shd w:val="clear" w:color="auto" w:fill="auto"/>
            <w:vAlign w:val="center"/>
            <w:hideMark/>
          </w:tcPr>
          <w:p w14:paraId="71A9613E" w14:textId="7562FDAC"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1</w:t>
            </w:r>
          </w:p>
        </w:tc>
        <w:tc>
          <w:tcPr>
            <w:tcW w:w="927" w:type="dxa"/>
            <w:tcBorders>
              <w:top w:val="nil"/>
              <w:left w:val="nil"/>
              <w:bottom w:val="single" w:sz="8" w:space="0" w:color="000000"/>
              <w:right w:val="nil"/>
            </w:tcBorders>
            <w:shd w:val="clear" w:color="auto" w:fill="auto"/>
            <w:vAlign w:val="center"/>
            <w:hideMark/>
          </w:tcPr>
          <w:p w14:paraId="0A047286" w14:textId="3C50C29E"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26" w:type="dxa"/>
            <w:tcBorders>
              <w:top w:val="nil"/>
              <w:left w:val="nil"/>
              <w:bottom w:val="single" w:sz="8" w:space="0" w:color="000000"/>
              <w:right w:val="nil"/>
            </w:tcBorders>
            <w:shd w:val="clear" w:color="auto" w:fill="auto"/>
            <w:vAlign w:val="center"/>
            <w:hideMark/>
          </w:tcPr>
          <w:p w14:paraId="67AA40D7" w14:textId="18E2770C"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961" w:type="dxa"/>
            <w:tcBorders>
              <w:top w:val="nil"/>
              <w:left w:val="nil"/>
              <w:bottom w:val="single" w:sz="8" w:space="0" w:color="000000"/>
              <w:right w:val="nil"/>
            </w:tcBorders>
            <w:shd w:val="clear" w:color="auto" w:fill="auto"/>
            <w:vAlign w:val="center"/>
            <w:hideMark/>
          </w:tcPr>
          <w:p w14:paraId="1114DE20" w14:textId="1B573C85" w:rsidR="00A4152A" w:rsidRPr="00B52D41" w:rsidRDefault="00A4152A" w:rsidP="00A4152A">
            <w:pPr>
              <w:spacing w:after="0"/>
              <w:jc w:val="right"/>
              <w:rPr>
                <w:rFonts w:eastAsia="Times New Roman"/>
                <w:color w:val="000000"/>
                <w:sz w:val="20"/>
                <w:szCs w:val="20"/>
                <w:lang w:eastAsia="en-AU"/>
              </w:rPr>
            </w:pPr>
            <w:r>
              <w:rPr>
                <w:rFonts w:eastAsiaTheme="minorHAnsi"/>
                <w:color w:val="000000"/>
                <w:sz w:val="20"/>
                <w:szCs w:val="20"/>
              </w:rPr>
              <w:t>9</w:t>
            </w:r>
          </w:p>
        </w:tc>
      </w:tr>
      <w:tr w:rsidR="00785868" w:rsidRPr="00B52D41" w14:paraId="3A3C2B9E" w14:textId="77777777" w:rsidTr="00A4152A">
        <w:trPr>
          <w:trHeight w:val="270"/>
        </w:trPr>
        <w:tc>
          <w:tcPr>
            <w:tcW w:w="1418" w:type="dxa"/>
            <w:tcBorders>
              <w:top w:val="nil"/>
              <w:left w:val="nil"/>
              <w:bottom w:val="single" w:sz="8" w:space="0" w:color="auto"/>
              <w:right w:val="nil"/>
            </w:tcBorders>
            <w:shd w:val="clear" w:color="auto" w:fill="auto"/>
            <w:vAlign w:val="center"/>
            <w:hideMark/>
          </w:tcPr>
          <w:p w14:paraId="0751ABDA" w14:textId="6EC9F769" w:rsidR="00785868" w:rsidRPr="00B52D41" w:rsidRDefault="00785868" w:rsidP="00785868">
            <w:pPr>
              <w:spacing w:after="0"/>
              <w:rPr>
                <w:rFonts w:eastAsia="Times New Roman"/>
                <w:b/>
                <w:bCs/>
                <w:color w:val="000000"/>
                <w:sz w:val="20"/>
                <w:szCs w:val="20"/>
                <w:lang w:eastAsia="en-AU"/>
              </w:rPr>
            </w:pPr>
            <w:r>
              <w:rPr>
                <w:rFonts w:eastAsiaTheme="minorHAnsi"/>
                <w:b/>
                <w:bCs/>
                <w:color w:val="000000"/>
                <w:sz w:val="20"/>
                <w:szCs w:val="20"/>
              </w:rPr>
              <w:t>Total</w:t>
            </w:r>
          </w:p>
        </w:tc>
        <w:tc>
          <w:tcPr>
            <w:tcW w:w="926" w:type="dxa"/>
            <w:tcBorders>
              <w:top w:val="nil"/>
              <w:left w:val="nil"/>
              <w:bottom w:val="single" w:sz="8" w:space="0" w:color="000000"/>
              <w:right w:val="nil"/>
            </w:tcBorders>
            <w:shd w:val="clear" w:color="auto" w:fill="auto"/>
            <w:vAlign w:val="center"/>
            <w:hideMark/>
          </w:tcPr>
          <w:p w14:paraId="633A884F" w14:textId="14D15797" w:rsidR="00785868" w:rsidRPr="00B52D41" w:rsidRDefault="00785868" w:rsidP="00785868">
            <w:pPr>
              <w:spacing w:after="0"/>
              <w:jc w:val="right"/>
              <w:rPr>
                <w:rFonts w:eastAsia="Times New Roman"/>
                <w:b/>
                <w:bCs/>
                <w:color w:val="000000"/>
                <w:sz w:val="20"/>
                <w:szCs w:val="20"/>
                <w:lang w:eastAsia="en-AU"/>
              </w:rPr>
            </w:pPr>
            <w:r>
              <w:rPr>
                <w:rFonts w:eastAsiaTheme="minorHAnsi"/>
                <w:b/>
                <w:bCs/>
                <w:color w:val="000000"/>
                <w:sz w:val="20"/>
                <w:szCs w:val="20"/>
              </w:rPr>
              <w:t>468</w:t>
            </w:r>
          </w:p>
        </w:tc>
        <w:tc>
          <w:tcPr>
            <w:tcW w:w="927" w:type="dxa"/>
            <w:tcBorders>
              <w:top w:val="nil"/>
              <w:left w:val="nil"/>
              <w:bottom w:val="single" w:sz="8" w:space="0" w:color="000000"/>
              <w:right w:val="nil"/>
            </w:tcBorders>
            <w:shd w:val="clear" w:color="auto" w:fill="auto"/>
            <w:vAlign w:val="center"/>
            <w:hideMark/>
          </w:tcPr>
          <w:p w14:paraId="578C2ECA" w14:textId="02C04FE9" w:rsidR="00785868" w:rsidRPr="00B52D41" w:rsidRDefault="00785868" w:rsidP="00785868">
            <w:pPr>
              <w:spacing w:after="0"/>
              <w:jc w:val="right"/>
              <w:rPr>
                <w:rFonts w:eastAsia="Times New Roman"/>
                <w:b/>
                <w:bCs/>
                <w:color w:val="000000"/>
                <w:sz w:val="20"/>
                <w:szCs w:val="20"/>
                <w:lang w:eastAsia="en-AU"/>
              </w:rPr>
            </w:pPr>
            <w:r>
              <w:rPr>
                <w:rFonts w:eastAsiaTheme="minorHAnsi"/>
                <w:b/>
                <w:bCs/>
                <w:color w:val="000000"/>
                <w:sz w:val="20"/>
                <w:szCs w:val="20"/>
              </w:rPr>
              <w:t>144</w:t>
            </w:r>
          </w:p>
        </w:tc>
        <w:tc>
          <w:tcPr>
            <w:tcW w:w="926" w:type="dxa"/>
            <w:tcBorders>
              <w:top w:val="nil"/>
              <w:left w:val="nil"/>
              <w:bottom w:val="single" w:sz="8" w:space="0" w:color="000000"/>
              <w:right w:val="nil"/>
            </w:tcBorders>
            <w:shd w:val="clear" w:color="auto" w:fill="auto"/>
            <w:vAlign w:val="center"/>
            <w:hideMark/>
          </w:tcPr>
          <w:p w14:paraId="37EBF165" w14:textId="20A189C2" w:rsidR="00785868" w:rsidRPr="00B52D41" w:rsidRDefault="00785868" w:rsidP="00785868">
            <w:pPr>
              <w:spacing w:after="0"/>
              <w:jc w:val="right"/>
              <w:rPr>
                <w:rFonts w:eastAsia="Times New Roman"/>
                <w:b/>
                <w:bCs/>
                <w:color w:val="000000"/>
                <w:sz w:val="20"/>
                <w:szCs w:val="20"/>
                <w:lang w:eastAsia="en-AU"/>
              </w:rPr>
            </w:pPr>
            <w:r>
              <w:rPr>
                <w:rFonts w:eastAsiaTheme="minorHAnsi"/>
                <w:b/>
                <w:bCs/>
                <w:color w:val="000000"/>
                <w:sz w:val="20"/>
                <w:szCs w:val="20"/>
              </w:rPr>
              <w:t>31</w:t>
            </w:r>
          </w:p>
        </w:tc>
        <w:tc>
          <w:tcPr>
            <w:tcW w:w="927" w:type="dxa"/>
            <w:tcBorders>
              <w:top w:val="nil"/>
              <w:left w:val="nil"/>
              <w:bottom w:val="single" w:sz="8" w:space="0" w:color="000000"/>
              <w:right w:val="nil"/>
            </w:tcBorders>
            <w:shd w:val="clear" w:color="auto" w:fill="auto"/>
            <w:vAlign w:val="center"/>
            <w:hideMark/>
          </w:tcPr>
          <w:p w14:paraId="71988CC0" w14:textId="47026861" w:rsidR="00785868" w:rsidRPr="00B52D41" w:rsidRDefault="00785868" w:rsidP="00785868">
            <w:pPr>
              <w:spacing w:after="0"/>
              <w:jc w:val="right"/>
              <w:rPr>
                <w:rFonts w:eastAsia="Times New Roman"/>
                <w:b/>
                <w:bCs/>
                <w:color w:val="000000"/>
                <w:sz w:val="20"/>
                <w:szCs w:val="20"/>
                <w:lang w:eastAsia="en-AU"/>
              </w:rPr>
            </w:pPr>
            <w:r>
              <w:rPr>
                <w:rFonts w:eastAsiaTheme="minorHAnsi"/>
                <w:b/>
                <w:bCs/>
                <w:color w:val="000000"/>
                <w:sz w:val="20"/>
                <w:szCs w:val="20"/>
              </w:rPr>
              <w:t>8</w:t>
            </w:r>
          </w:p>
        </w:tc>
        <w:tc>
          <w:tcPr>
            <w:tcW w:w="927" w:type="dxa"/>
            <w:tcBorders>
              <w:top w:val="nil"/>
              <w:left w:val="nil"/>
              <w:bottom w:val="single" w:sz="8" w:space="0" w:color="000000"/>
              <w:right w:val="nil"/>
            </w:tcBorders>
            <w:shd w:val="clear" w:color="auto" w:fill="auto"/>
            <w:vAlign w:val="center"/>
            <w:hideMark/>
          </w:tcPr>
          <w:p w14:paraId="045C9285" w14:textId="2329FDE8" w:rsidR="00785868" w:rsidRPr="00B52D41" w:rsidRDefault="00785868" w:rsidP="00785868">
            <w:pPr>
              <w:spacing w:after="0"/>
              <w:jc w:val="right"/>
              <w:rPr>
                <w:rFonts w:eastAsia="Times New Roman"/>
                <w:b/>
                <w:bCs/>
                <w:color w:val="000000"/>
                <w:sz w:val="20"/>
                <w:szCs w:val="20"/>
                <w:lang w:eastAsia="en-AU"/>
              </w:rPr>
            </w:pPr>
            <w:r>
              <w:rPr>
                <w:rFonts w:eastAsiaTheme="minorHAnsi"/>
                <w:b/>
                <w:bCs/>
                <w:color w:val="000000"/>
                <w:sz w:val="20"/>
                <w:szCs w:val="20"/>
              </w:rPr>
              <w:t>1</w:t>
            </w:r>
          </w:p>
        </w:tc>
        <w:tc>
          <w:tcPr>
            <w:tcW w:w="926" w:type="dxa"/>
            <w:tcBorders>
              <w:top w:val="nil"/>
              <w:left w:val="nil"/>
              <w:bottom w:val="single" w:sz="8" w:space="0" w:color="000000"/>
              <w:right w:val="nil"/>
            </w:tcBorders>
            <w:shd w:val="clear" w:color="auto" w:fill="auto"/>
            <w:vAlign w:val="center"/>
            <w:hideMark/>
          </w:tcPr>
          <w:p w14:paraId="6E6DBA07" w14:textId="6936DD17" w:rsidR="00785868" w:rsidRPr="00B52D41" w:rsidRDefault="00785868" w:rsidP="00785868">
            <w:pPr>
              <w:spacing w:after="0"/>
              <w:jc w:val="right"/>
              <w:rPr>
                <w:rFonts w:eastAsia="Times New Roman"/>
                <w:b/>
                <w:bCs/>
                <w:color w:val="000000"/>
                <w:sz w:val="20"/>
                <w:szCs w:val="20"/>
                <w:lang w:eastAsia="en-AU"/>
              </w:rPr>
            </w:pPr>
            <w:r>
              <w:rPr>
                <w:rFonts w:eastAsiaTheme="minorHAnsi"/>
                <w:b/>
                <w:bCs/>
                <w:color w:val="000000"/>
                <w:sz w:val="20"/>
                <w:szCs w:val="20"/>
              </w:rPr>
              <w:t>7</w:t>
            </w:r>
          </w:p>
        </w:tc>
        <w:tc>
          <w:tcPr>
            <w:tcW w:w="961" w:type="dxa"/>
            <w:tcBorders>
              <w:top w:val="nil"/>
              <w:left w:val="nil"/>
              <w:bottom w:val="single" w:sz="8" w:space="0" w:color="000000"/>
              <w:right w:val="nil"/>
            </w:tcBorders>
            <w:shd w:val="clear" w:color="auto" w:fill="auto"/>
            <w:vAlign w:val="center"/>
            <w:hideMark/>
          </w:tcPr>
          <w:p w14:paraId="3B7CB518" w14:textId="5EA94CA0" w:rsidR="00785868" w:rsidRPr="00B52D41" w:rsidRDefault="00785868" w:rsidP="00785868">
            <w:pPr>
              <w:spacing w:after="0"/>
              <w:jc w:val="right"/>
              <w:rPr>
                <w:rFonts w:eastAsia="Times New Roman"/>
                <w:b/>
                <w:bCs/>
                <w:color w:val="000000"/>
                <w:sz w:val="20"/>
                <w:szCs w:val="20"/>
                <w:lang w:eastAsia="en-AU"/>
              </w:rPr>
            </w:pPr>
            <w:r>
              <w:rPr>
                <w:rFonts w:eastAsiaTheme="minorHAnsi"/>
                <w:b/>
                <w:bCs/>
                <w:color w:val="000000"/>
                <w:sz w:val="20"/>
                <w:szCs w:val="20"/>
              </w:rPr>
              <w:t>659</w:t>
            </w:r>
          </w:p>
        </w:tc>
      </w:tr>
      <w:tr w:rsidR="00785868" w:rsidRPr="00B52D41" w14:paraId="7E78D3D9" w14:textId="77777777" w:rsidTr="00A4152A">
        <w:trPr>
          <w:trHeight w:val="270"/>
        </w:trPr>
        <w:tc>
          <w:tcPr>
            <w:tcW w:w="1418" w:type="dxa"/>
            <w:tcBorders>
              <w:top w:val="nil"/>
              <w:left w:val="nil"/>
              <w:bottom w:val="single" w:sz="8" w:space="0" w:color="auto"/>
              <w:right w:val="nil"/>
            </w:tcBorders>
            <w:shd w:val="clear" w:color="auto" w:fill="auto"/>
            <w:vAlign w:val="center"/>
            <w:hideMark/>
          </w:tcPr>
          <w:p w14:paraId="31621455" w14:textId="726EAE17" w:rsidR="00785868" w:rsidRPr="00B52D41" w:rsidRDefault="00785868" w:rsidP="00785868">
            <w:pPr>
              <w:spacing w:after="0"/>
              <w:rPr>
                <w:rFonts w:eastAsia="Times New Roman"/>
                <w:b/>
                <w:bCs/>
                <w:color w:val="000000"/>
                <w:sz w:val="20"/>
                <w:szCs w:val="20"/>
                <w:lang w:eastAsia="en-AU"/>
              </w:rPr>
            </w:pPr>
            <w:r>
              <w:rPr>
                <w:rFonts w:eastAsiaTheme="minorHAnsi"/>
                <w:b/>
                <w:bCs/>
                <w:color w:val="000000"/>
                <w:sz w:val="20"/>
                <w:szCs w:val="20"/>
              </w:rPr>
              <w:t>Percent</w:t>
            </w:r>
          </w:p>
        </w:tc>
        <w:tc>
          <w:tcPr>
            <w:tcW w:w="926" w:type="dxa"/>
            <w:tcBorders>
              <w:top w:val="nil"/>
              <w:left w:val="nil"/>
              <w:bottom w:val="single" w:sz="8" w:space="0" w:color="000000"/>
              <w:right w:val="nil"/>
            </w:tcBorders>
            <w:shd w:val="clear" w:color="auto" w:fill="auto"/>
            <w:noWrap/>
            <w:vAlign w:val="center"/>
            <w:hideMark/>
          </w:tcPr>
          <w:p w14:paraId="1AB2C2BE" w14:textId="40C09A94" w:rsidR="00785868" w:rsidRPr="00B52D41" w:rsidRDefault="00785868" w:rsidP="00785868">
            <w:pPr>
              <w:spacing w:after="0"/>
              <w:jc w:val="right"/>
              <w:rPr>
                <w:rFonts w:eastAsia="Times New Roman"/>
                <w:b/>
                <w:bCs/>
                <w:color w:val="000000"/>
                <w:sz w:val="20"/>
                <w:szCs w:val="20"/>
                <w:lang w:eastAsia="en-AU"/>
              </w:rPr>
            </w:pPr>
            <w:r>
              <w:rPr>
                <w:rFonts w:eastAsiaTheme="minorHAnsi"/>
                <w:b/>
                <w:bCs/>
                <w:color w:val="000000"/>
                <w:sz w:val="20"/>
                <w:szCs w:val="20"/>
              </w:rPr>
              <w:t>71.0%</w:t>
            </w:r>
          </w:p>
        </w:tc>
        <w:tc>
          <w:tcPr>
            <w:tcW w:w="927" w:type="dxa"/>
            <w:tcBorders>
              <w:top w:val="nil"/>
              <w:left w:val="nil"/>
              <w:bottom w:val="single" w:sz="8" w:space="0" w:color="000000"/>
              <w:right w:val="nil"/>
            </w:tcBorders>
            <w:shd w:val="clear" w:color="auto" w:fill="auto"/>
            <w:noWrap/>
            <w:vAlign w:val="center"/>
            <w:hideMark/>
          </w:tcPr>
          <w:p w14:paraId="56E5BFE6" w14:textId="17FAEAAF" w:rsidR="00785868" w:rsidRPr="00B52D41" w:rsidRDefault="00785868" w:rsidP="00785868">
            <w:pPr>
              <w:spacing w:after="0"/>
              <w:jc w:val="right"/>
              <w:rPr>
                <w:rFonts w:eastAsia="Times New Roman"/>
                <w:b/>
                <w:bCs/>
                <w:color w:val="000000"/>
                <w:sz w:val="20"/>
                <w:szCs w:val="20"/>
                <w:lang w:eastAsia="en-AU"/>
              </w:rPr>
            </w:pPr>
            <w:r>
              <w:rPr>
                <w:rFonts w:eastAsiaTheme="minorHAnsi"/>
                <w:b/>
                <w:bCs/>
                <w:color w:val="000000"/>
                <w:sz w:val="20"/>
                <w:szCs w:val="20"/>
              </w:rPr>
              <w:t>21.9%</w:t>
            </w:r>
          </w:p>
        </w:tc>
        <w:tc>
          <w:tcPr>
            <w:tcW w:w="926" w:type="dxa"/>
            <w:tcBorders>
              <w:top w:val="nil"/>
              <w:left w:val="nil"/>
              <w:bottom w:val="single" w:sz="8" w:space="0" w:color="000000"/>
              <w:right w:val="nil"/>
            </w:tcBorders>
            <w:shd w:val="clear" w:color="auto" w:fill="auto"/>
            <w:noWrap/>
            <w:vAlign w:val="center"/>
            <w:hideMark/>
          </w:tcPr>
          <w:p w14:paraId="46FFC255" w14:textId="6866B46B" w:rsidR="00785868" w:rsidRPr="00B52D41" w:rsidRDefault="00785868" w:rsidP="00785868">
            <w:pPr>
              <w:spacing w:after="0"/>
              <w:jc w:val="right"/>
              <w:rPr>
                <w:rFonts w:eastAsia="Times New Roman"/>
                <w:b/>
                <w:bCs/>
                <w:color w:val="000000"/>
                <w:sz w:val="20"/>
                <w:szCs w:val="20"/>
                <w:lang w:eastAsia="en-AU"/>
              </w:rPr>
            </w:pPr>
            <w:r>
              <w:rPr>
                <w:rFonts w:eastAsiaTheme="minorHAnsi"/>
                <w:b/>
                <w:bCs/>
                <w:color w:val="000000"/>
                <w:sz w:val="20"/>
                <w:szCs w:val="20"/>
              </w:rPr>
              <w:t>4.7%</w:t>
            </w:r>
          </w:p>
        </w:tc>
        <w:tc>
          <w:tcPr>
            <w:tcW w:w="927" w:type="dxa"/>
            <w:tcBorders>
              <w:top w:val="nil"/>
              <w:left w:val="nil"/>
              <w:bottom w:val="single" w:sz="8" w:space="0" w:color="000000"/>
              <w:right w:val="nil"/>
            </w:tcBorders>
            <w:shd w:val="clear" w:color="auto" w:fill="auto"/>
            <w:noWrap/>
            <w:vAlign w:val="center"/>
            <w:hideMark/>
          </w:tcPr>
          <w:p w14:paraId="5CCF004F" w14:textId="58B34384" w:rsidR="00785868" w:rsidRPr="00B52D41" w:rsidRDefault="00785868" w:rsidP="00785868">
            <w:pPr>
              <w:spacing w:after="0"/>
              <w:jc w:val="right"/>
              <w:rPr>
                <w:rFonts w:eastAsia="Times New Roman"/>
                <w:b/>
                <w:bCs/>
                <w:color w:val="000000"/>
                <w:sz w:val="20"/>
                <w:szCs w:val="20"/>
                <w:lang w:eastAsia="en-AU"/>
              </w:rPr>
            </w:pPr>
            <w:r>
              <w:rPr>
                <w:rFonts w:eastAsiaTheme="minorHAnsi"/>
                <w:b/>
                <w:bCs/>
                <w:color w:val="000000"/>
                <w:sz w:val="20"/>
                <w:szCs w:val="20"/>
              </w:rPr>
              <w:t>1.2%</w:t>
            </w:r>
          </w:p>
        </w:tc>
        <w:tc>
          <w:tcPr>
            <w:tcW w:w="927" w:type="dxa"/>
            <w:tcBorders>
              <w:top w:val="nil"/>
              <w:left w:val="nil"/>
              <w:bottom w:val="single" w:sz="8" w:space="0" w:color="000000"/>
              <w:right w:val="nil"/>
            </w:tcBorders>
            <w:shd w:val="clear" w:color="auto" w:fill="auto"/>
            <w:noWrap/>
            <w:vAlign w:val="center"/>
            <w:hideMark/>
          </w:tcPr>
          <w:p w14:paraId="0C4BB0D7" w14:textId="4B21D2E3" w:rsidR="00785868" w:rsidRPr="00B52D41" w:rsidRDefault="00785868" w:rsidP="00785868">
            <w:pPr>
              <w:spacing w:after="0"/>
              <w:jc w:val="right"/>
              <w:rPr>
                <w:rFonts w:eastAsia="Times New Roman"/>
                <w:b/>
                <w:bCs/>
                <w:color w:val="000000"/>
                <w:sz w:val="20"/>
                <w:szCs w:val="20"/>
                <w:lang w:eastAsia="en-AU"/>
              </w:rPr>
            </w:pPr>
            <w:r>
              <w:rPr>
                <w:rFonts w:eastAsiaTheme="minorHAnsi"/>
                <w:b/>
                <w:bCs/>
                <w:color w:val="000000"/>
                <w:sz w:val="20"/>
                <w:szCs w:val="20"/>
              </w:rPr>
              <w:t>0.2%</w:t>
            </w:r>
          </w:p>
        </w:tc>
        <w:tc>
          <w:tcPr>
            <w:tcW w:w="926" w:type="dxa"/>
            <w:tcBorders>
              <w:top w:val="nil"/>
              <w:left w:val="nil"/>
              <w:bottom w:val="single" w:sz="8" w:space="0" w:color="000000"/>
              <w:right w:val="nil"/>
            </w:tcBorders>
            <w:shd w:val="clear" w:color="auto" w:fill="auto"/>
            <w:noWrap/>
            <w:vAlign w:val="center"/>
            <w:hideMark/>
          </w:tcPr>
          <w:p w14:paraId="4ECBEF49" w14:textId="15713594" w:rsidR="00785868" w:rsidRPr="00B52D41" w:rsidRDefault="00785868" w:rsidP="00785868">
            <w:pPr>
              <w:spacing w:after="0"/>
              <w:jc w:val="right"/>
              <w:rPr>
                <w:rFonts w:eastAsia="Times New Roman"/>
                <w:b/>
                <w:bCs/>
                <w:color w:val="000000"/>
                <w:sz w:val="20"/>
                <w:szCs w:val="20"/>
                <w:lang w:eastAsia="en-AU"/>
              </w:rPr>
            </w:pPr>
            <w:r>
              <w:rPr>
                <w:rFonts w:eastAsiaTheme="minorHAnsi"/>
                <w:b/>
                <w:bCs/>
                <w:color w:val="000000"/>
                <w:sz w:val="20"/>
                <w:szCs w:val="20"/>
              </w:rPr>
              <w:t>1.1%</w:t>
            </w:r>
          </w:p>
        </w:tc>
        <w:tc>
          <w:tcPr>
            <w:tcW w:w="961" w:type="dxa"/>
            <w:tcBorders>
              <w:top w:val="nil"/>
              <w:left w:val="nil"/>
              <w:bottom w:val="single" w:sz="8" w:space="0" w:color="000000"/>
              <w:right w:val="nil"/>
            </w:tcBorders>
            <w:shd w:val="clear" w:color="auto" w:fill="auto"/>
            <w:noWrap/>
            <w:vAlign w:val="center"/>
            <w:hideMark/>
          </w:tcPr>
          <w:p w14:paraId="7EEA52D6" w14:textId="1942752A" w:rsidR="00785868" w:rsidRPr="00B52D41" w:rsidRDefault="00785868" w:rsidP="00785868">
            <w:pPr>
              <w:spacing w:after="0"/>
              <w:jc w:val="right"/>
              <w:rPr>
                <w:rFonts w:eastAsia="Times New Roman"/>
                <w:b/>
                <w:bCs/>
                <w:color w:val="000000"/>
                <w:sz w:val="20"/>
                <w:szCs w:val="20"/>
                <w:lang w:eastAsia="en-AU"/>
              </w:rPr>
            </w:pPr>
            <w:r>
              <w:rPr>
                <w:rFonts w:eastAsiaTheme="minorHAnsi"/>
                <w:b/>
                <w:bCs/>
                <w:color w:val="000000"/>
                <w:sz w:val="20"/>
                <w:szCs w:val="20"/>
              </w:rPr>
              <w:t>100%</w:t>
            </w:r>
          </w:p>
        </w:tc>
      </w:tr>
    </w:tbl>
    <w:p w14:paraId="5B0EB4B1" w14:textId="14057C5E" w:rsidR="008F1317" w:rsidRPr="00073E7A" w:rsidRDefault="00294EE0" w:rsidP="00A24463">
      <w:pPr>
        <w:spacing w:before="200"/>
      </w:pPr>
      <w:r w:rsidRPr="00073E7A">
        <w:fldChar w:fldCharType="begin"/>
      </w:r>
      <w:r w:rsidRPr="00073E7A">
        <w:instrText xml:space="preserve"> REF _Ref102988760 \h  \* MERGEFORMAT </w:instrText>
      </w:r>
      <w:r w:rsidRPr="00073E7A">
        <w:fldChar w:fldCharType="separate"/>
      </w:r>
      <w:r w:rsidR="006243AD" w:rsidRPr="00073E7A">
        <w:rPr>
          <w:b/>
        </w:rPr>
        <w:t xml:space="preserve">Table </w:t>
      </w:r>
      <w:r w:rsidR="006243AD" w:rsidRPr="006243AD">
        <w:rPr>
          <w:b/>
          <w:noProof/>
        </w:rPr>
        <w:t>10</w:t>
      </w:r>
      <w:r w:rsidRPr="00073E7A">
        <w:fldChar w:fldCharType="end"/>
      </w:r>
      <w:r w:rsidRPr="00073E7A">
        <w:t xml:space="preserve"> shows that</w:t>
      </w:r>
      <w:r w:rsidR="009861DF" w:rsidRPr="00073E7A">
        <w:t xml:space="preserve"> </w:t>
      </w:r>
      <w:r w:rsidR="00DB3CC2" w:rsidRPr="00073E7A">
        <w:t xml:space="preserve">0.6% </w:t>
      </w:r>
      <w:r w:rsidR="00A24463" w:rsidRPr="00073E7A">
        <w:t>(</w:t>
      </w:r>
      <w:r w:rsidR="00A95F00" w:rsidRPr="00073E7A">
        <w:t>4</w:t>
      </w:r>
      <w:r w:rsidRPr="00073E7A">
        <w:t xml:space="preserve">) </w:t>
      </w:r>
      <w:r w:rsidR="0017678B">
        <w:t>more</w:t>
      </w:r>
      <w:r w:rsidR="00DB3CC2" w:rsidRPr="00073E7A">
        <w:t xml:space="preserve"> </w:t>
      </w:r>
      <w:r w:rsidR="00F97160" w:rsidRPr="00073E7A">
        <w:t>adverse events were reported for</w:t>
      </w:r>
      <w:r w:rsidR="0017678B">
        <w:t xml:space="preserve"> females than</w:t>
      </w:r>
      <w:r w:rsidR="00F97160" w:rsidRPr="00073E7A">
        <w:t xml:space="preserve"> males</w:t>
      </w:r>
      <w:r w:rsidR="0017678B">
        <w:t xml:space="preserve">, and 10 </w:t>
      </w:r>
      <w:r w:rsidR="000257E3">
        <w:t xml:space="preserve">more reports </w:t>
      </w:r>
      <w:r w:rsidR="0017678B">
        <w:t>for IBCT</w:t>
      </w:r>
      <w:r w:rsidR="000257E3">
        <w:t xml:space="preserve"> were female</w:t>
      </w:r>
      <w:r w:rsidR="0017678B">
        <w:t xml:space="preserve">. </w:t>
      </w:r>
      <w:r w:rsidR="00F97160" w:rsidRPr="00073E7A">
        <w:t xml:space="preserve"> </w:t>
      </w:r>
      <w:bookmarkStart w:id="57" w:name="_Hlk98836566"/>
    </w:p>
    <w:p w14:paraId="6AE8E5E0" w14:textId="3712A78E" w:rsidR="00BB6C44" w:rsidRPr="00073E7A" w:rsidRDefault="00BB6C44" w:rsidP="00BB6C44">
      <w:pPr>
        <w:pStyle w:val="Caption"/>
        <w:keepNext/>
        <w:spacing w:after="0"/>
        <w:rPr>
          <w:b/>
          <w:i w:val="0"/>
          <w:color w:val="auto"/>
        </w:rPr>
      </w:pPr>
      <w:bookmarkStart w:id="58" w:name="_Ref102988760"/>
      <w:bookmarkStart w:id="59" w:name="_Toc114831673"/>
      <w:r w:rsidRPr="00073E7A">
        <w:rPr>
          <w:b/>
          <w:i w:val="0"/>
          <w:color w:val="auto"/>
        </w:rPr>
        <w:t xml:space="preserve">Table </w:t>
      </w:r>
      <w:r w:rsidRPr="00073E7A">
        <w:rPr>
          <w:b/>
          <w:i w:val="0"/>
          <w:color w:val="auto"/>
        </w:rPr>
        <w:fldChar w:fldCharType="begin"/>
      </w:r>
      <w:r w:rsidRPr="00073E7A">
        <w:rPr>
          <w:b/>
          <w:i w:val="0"/>
          <w:color w:val="auto"/>
        </w:rPr>
        <w:instrText xml:space="preserve"> SEQ Table \* ARABIC </w:instrText>
      </w:r>
      <w:r w:rsidRPr="00073E7A">
        <w:rPr>
          <w:b/>
          <w:i w:val="0"/>
          <w:color w:val="auto"/>
        </w:rPr>
        <w:fldChar w:fldCharType="separate"/>
      </w:r>
      <w:r w:rsidR="006243AD">
        <w:rPr>
          <w:b/>
          <w:i w:val="0"/>
          <w:noProof/>
          <w:color w:val="auto"/>
        </w:rPr>
        <w:t>10</w:t>
      </w:r>
      <w:r w:rsidRPr="00073E7A">
        <w:rPr>
          <w:b/>
          <w:i w:val="0"/>
          <w:color w:val="auto"/>
        </w:rPr>
        <w:fldChar w:fldCharType="end"/>
      </w:r>
      <w:bookmarkEnd w:id="58"/>
      <w:r w:rsidRPr="00073E7A">
        <w:rPr>
          <w:b/>
          <w:i w:val="0"/>
          <w:color w:val="auto"/>
        </w:rPr>
        <w:t xml:space="preserve">: All adverse events by sex, </w:t>
      </w:r>
      <w:r w:rsidR="00BF6728" w:rsidRPr="00073E7A">
        <w:rPr>
          <w:b/>
          <w:i w:val="0"/>
          <w:color w:val="auto"/>
        </w:rPr>
        <w:t>2021-22</w:t>
      </w:r>
      <w:bookmarkEnd w:id="59"/>
    </w:p>
    <w:tbl>
      <w:tblPr>
        <w:tblW w:w="7180" w:type="dxa"/>
        <w:tblLook w:val="04A0" w:firstRow="1" w:lastRow="0" w:firstColumn="1" w:lastColumn="0" w:noHBand="0" w:noVBand="1"/>
      </w:tblPr>
      <w:tblGrid>
        <w:gridCol w:w="1680"/>
        <w:gridCol w:w="1000"/>
        <w:gridCol w:w="1720"/>
        <w:gridCol w:w="1720"/>
        <w:gridCol w:w="1060"/>
      </w:tblGrid>
      <w:tr w:rsidR="00785868" w:rsidRPr="00073E7A" w14:paraId="2B605079" w14:textId="77777777" w:rsidTr="000654DE">
        <w:trPr>
          <w:trHeight w:val="300"/>
        </w:trPr>
        <w:tc>
          <w:tcPr>
            <w:tcW w:w="1680" w:type="dxa"/>
            <w:tcBorders>
              <w:top w:val="nil"/>
              <w:left w:val="nil"/>
              <w:bottom w:val="nil"/>
              <w:right w:val="nil"/>
            </w:tcBorders>
            <w:shd w:val="clear" w:color="000000" w:fill="FF0000"/>
            <w:vAlign w:val="center"/>
            <w:hideMark/>
          </w:tcPr>
          <w:bookmarkEnd w:id="57"/>
          <w:p w14:paraId="30923026" w14:textId="2AFD7145" w:rsidR="00785868" w:rsidRPr="00073E7A" w:rsidRDefault="00785868" w:rsidP="00785868">
            <w:pPr>
              <w:spacing w:after="0"/>
              <w:rPr>
                <w:rFonts w:eastAsia="Times New Roman"/>
                <w:b/>
                <w:bCs/>
                <w:color w:val="FFFFFF"/>
                <w:sz w:val="20"/>
                <w:szCs w:val="20"/>
                <w:lang w:eastAsia="en-AU"/>
              </w:rPr>
            </w:pPr>
            <w:r w:rsidRPr="00073E7A">
              <w:rPr>
                <w:rFonts w:eastAsiaTheme="minorHAnsi"/>
                <w:b/>
                <w:bCs/>
                <w:color w:val="FFFFFF"/>
                <w:sz w:val="20"/>
                <w:szCs w:val="20"/>
              </w:rPr>
              <w:t>Adverse event</w:t>
            </w:r>
          </w:p>
        </w:tc>
        <w:tc>
          <w:tcPr>
            <w:tcW w:w="1000" w:type="dxa"/>
            <w:tcBorders>
              <w:top w:val="nil"/>
              <w:left w:val="nil"/>
              <w:bottom w:val="nil"/>
              <w:right w:val="nil"/>
            </w:tcBorders>
            <w:shd w:val="clear" w:color="000000" w:fill="FF0000"/>
            <w:vAlign w:val="center"/>
            <w:hideMark/>
          </w:tcPr>
          <w:p w14:paraId="734DFE1D" w14:textId="0E57F3C7" w:rsidR="00785868" w:rsidRPr="00073E7A" w:rsidRDefault="00785868" w:rsidP="00785868">
            <w:pPr>
              <w:spacing w:after="0"/>
              <w:jc w:val="right"/>
              <w:rPr>
                <w:rFonts w:eastAsia="Times New Roman"/>
                <w:b/>
                <w:bCs/>
                <w:color w:val="FFFFFF"/>
                <w:sz w:val="20"/>
                <w:szCs w:val="20"/>
                <w:lang w:eastAsia="en-AU"/>
              </w:rPr>
            </w:pPr>
            <w:r w:rsidRPr="00073E7A">
              <w:rPr>
                <w:rFonts w:eastAsiaTheme="minorHAnsi"/>
                <w:b/>
                <w:bCs/>
                <w:color w:val="FFFFFF"/>
                <w:sz w:val="20"/>
                <w:szCs w:val="20"/>
              </w:rPr>
              <w:t xml:space="preserve">Male </w:t>
            </w:r>
          </w:p>
        </w:tc>
        <w:tc>
          <w:tcPr>
            <w:tcW w:w="1720" w:type="dxa"/>
            <w:tcBorders>
              <w:top w:val="nil"/>
              <w:left w:val="nil"/>
              <w:bottom w:val="nil"/>
              <w:right w:val="nil"/>
            </w:tcBorders>
            <w:shd w:val="clear" w:color="000000" w:fill="FF0000"/>
            <w:vAlign w:val="center"/>
            <w:hideMark/>
          </w:tcPr>
          <w:p w14:paraId="121A9659" w14:textId="4970407C" w:rsidR="00785868" w:rsidRPr="00073E7A" w:rsidRDefault="00785868" w:rsidP="00785868">
            <w:pPr>
              <w:spacing w:after="0"/>
              <w:jc w:val="right"/>
              <w:rPr>
                <w:rFonts w:eastAsia="Times New Roman"/>
                <w:b/>
                <w:bCs/>
                <w:color w:val="FFFFFF"/>
                <w:sz w:val="20"/>
                <w:szCs w:val="20"/>
                <w:lang w:eastAsia="en-AU"/>
              </w:rPr>
            </w:pPr>
            <w:r w:rsidRPr="00073E7A">
              <w:rPr>
                <w:rFonts w:eastAsiaTheme="minorHAnsi"/>
                <w:b/>
                <w:bCs/>
                <w:color w:val="FFFFFF"/>
                <w:sz w:val="20"/>
                <w:szCs w:val="20"/>
              </w:rPr>
              <w:t>Female</w:t>
            </w:r>
          </w:p>
        </w:tc>
        <w:tc>
          <w:tcPr>
            <w:tcW w:w="1720" w:type="dxa"/>
            <w:tcBorders>
              <w:top w:val="nil"/>
              <w:left w:val="nil"/>
              <w:bottom w:val="nil"/>
              <w:right w:val="nil"/>
            </w:tcBorders>
            <w:shd w:val="clear" w:color="000000" w:fill="FF0000"/>
            <w:vAlign w:val="center"/>
            <w:hideMark/>
          </w:tcPr>
          <w:p w14:paraId="210698E5" w14:textId="6AAE90D9" w:rsidR="00785868" w:rsidRPr="00073E7A" w:rsidRDefault="00785868" w:rsidP="00785868">
            <w:pPr>
              <w:spacing w:after="0"/>
              <w:jc w:val="right"/>
              <w:rPr>
                <w:rFonts w:eastAsia="Times New Roman"/>
                <w:b/>
                <w:bCs/>
                <w:color w:val="FFFFFF"/>
                <w:sz w:val="20"/>
                <w:szCs w:val="20"/>
                <w:lang w:eastAsia="en-AU"/>
              </w:rPr>
            </w:pPr>
            <w:r w:rsidRPr="00073E7A">
              <w:rPr>
                <w:rFonts w:eastAsiaTheme="minorHAnsi"/>
                <w:b/>
                <w:bCs/>
                <w:color w:val="FFFFFF"/>
                <w:sz w:val="20"/>
                <w:szCs w:val="20"/>
              </w:rPr>
              <w:t>Not reported</w:t>
            </w:r>
          </w:p>
        </w:tc>
        <w:tc>
          <w:tcPr>
            <w:tcW w:w="1060" w:type="dxa"/>
            <w:tcBorders>
              <w:top w:val="nil"/>
              <w:left w:val="nil"/>
              <w:bottom w:val="nil"/>
              <w:right w:val="nil"/>
            </w:tcBorders>
            <w:shd w:val="clear" w:color="000000" w:fill="FF0000"/>
            <w:vAlign w:val="center"/>
            <w:hideMark/>
          </w:tcPr>
          <w:p w14:paraId="15244463" w14:textId="4BD1F8B0" w:rsidR="00785868" w:rsidRPr="00073E7A" w:rsidRDefault="00785868" w:rsidP="00785868">
            <w:pPr>
              <w:spacing w:after="0"/>
              <w:jc w:val="right"/>
              <w:rPr>
                <w:rFonts w:eastAsia="Times New Roman"/>
                <w:b/>
                <w:bCs/>
                <w:color w:val="FFFFFF"/>
                <w:sz w:val="20"/>
                <w:szCs w:val="20"/>
                <w:lang w:eastAsia="en-AU"/>
              </w:rPr>
            </w:pPr>
            <w:r w:rsidRPr="00073E7A">
              <w:rPr>
                <w:rFonts w:eastAsiaTheme="minorHAnsi"/>
                <w:b/>
                <w:bCs/>
                <w:color w:val="FFFFFF"/>
                <w:sz w:val="20"/>
                <w:szCs w:val="20"/>
              </w:rPr>
              <w:t>Total</w:t>
            </w:r>
          </w:p>
        </w:tc>
      </w:tr>
      <w:tr w:rsidR="00A4152A" w:rsidRPr="00073E7A" w14:paraId="30707F84" w14:textId="77777777" w:rsidTr="000654DE">
        <w:trPr>
          <w:trHeight w:val="284"/>
        </w:trPr>
        <w:tc>
          <w:tcPr>
            <w:tcW w:w="1680" w:type="dxa"/>
            <w:tcBorders>
              <w:top w:val="nil"/>
              <w:left w:val="nil"/>
              <w:bottom w:val="single" w:sz="8" w:space="0" w:color="auto"/>
              <w:right w:val="nil"/>
            </w:tcBorders>
            <w:shd w:val="clear" w:color="auto" w:fill="auto"/>
            <w:vAlign w:val="center"/>
            <w:hideMark/>
          </w:tcPr>
          <w:p w14:paraId="28FC08E0" w14:textId="217E4E76" w:rsidR="00A4152A" w:rsidRPr="00073E7A" w:rsidRDefault="00A4152A" w:rsidP="00A4152A">
            <w:pPr>
              <w:spacing w:after="0"/>
              <w:rPr>
                <w:rFonts w:eastAsia="Times New Roman"/>
                <w:color w:val="000000"/>
                <w:sz w:val="20"/>
                <w:szCs w:val="20"/>
                <w:lang w:eastAsia="en-AU"/>
              </w:rPr>
            </w:pPr>
            <w:r>
              <w:rPr>
                <w:rFonts w:eastAsiaTheme="minorHAnsi"/>
                <w:color w:val="000000"/>
                <w:sz w:val="20"/>
                <w:szCs w:val="20"/>
              </w:rPr>
              <w:t>ABO</w:t>
            </w:r>
          </w:p>
        </w:tc>
        <w:tc>
          <w:tcPr>
            <w:tcW w:w="1000" w:type="dxa"/>
            <w:tcBorders>
              <w:top w:val="nil"/>
              <w:left w:val="nil"/>
              <w:bottom w:val="single" w:sz="8" w:space="0" w:color="000000"/>
              <w:right w:val="nil"/>
            </w:tcBorders>
            <w:shd w:val="clear" w:color="auto" w:fill="auto"/>
            <w:vAlign w:val="center"/>
            <w:hideMark/>
          </w:tcPr>
          <w:p w14:paraId="67ED47D3" w14:textId="39BAE83D"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2</w:t>
            </w:r>
          </w:p>
        </w:tc>
        <w:tc>
          <w:tcPr>
            <w:tcW w:w="1720" w:type="dxa"/>
            <w:tcBorders>
              <w:top w:val="nil"/>
              <w:left w:val="nil"/>
              <w:bottom w:val="single" w:sz="8" w:space="0" w:color="000000"/>
              <w:right w:val="nil"/>
            </w:tcBorders>
            <w:shd w:val="clear" w:color="auto" w:fill="auto"/>
            <w:vAlign w:val="center"/>
            <w:hideMark/>
          </w:tcPr>
          <w:p w14:paraId="14E94A50" w14:textId="1E8142C7"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1720" w:type="dxa"/>
            <w:tcBorders>
              <w:top w:val="nil"/>
              <w:left w:val="nil"/>
              <w:bottom w:val="single" w:sz="8" w:space="0" w:color="000000"/>
              <w:right w:val="nil"/>
            </w:tcBorders>
            <w:shd w:val="clear" w:color="auto" w:fill="auto"/>
            <w:vAlign w:val="center"/>
            <w:hideMark/>
          </w:tcPr>
          <w:p w14:paraId="54D49EAD" w14:textId="6BD314BB"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1060" w:type="dxa"/>
            <w:tcBorders>
              <w:top w:val="nil"/>
              <w:left w:val="nil"/>
              <w:bottom w:val="single" w:sz="8" w:space="0" w:color="000000"/>
              <w:right w:val="nil"/>
            </w:tcBorders>
            <w:shd w:val="clear" w:color="auto" w:fill="auto"/>
            <w:vAlign w:val="center"/>
            <w:hideMark/>
          </w:tcPr>
          <w:p w14:paraId="7BD834DA" w14:textId="796A7D52"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2</w:t>
            </w:r>
          </w:p>
        </w:tc>
      </w:tr>
      <w:tr w:rsidR="00A4152A" w:rsidRPr="00073E7A" w14:paraId="7E890B5D" w14:textId="77777777" w:rsidTr="000654DE">
        <w:trPr>
          <w:trHeight w:val="284"/>
        </w:trPr>
        <w:tc>
          <w:tcPr>
            <w:tcW w:w="1680" w:type="dxa"/>
            <w:tcBorders>
              <w:top w:val="nil"/>
              <w:left w:val="nil"/>
              <w:bottom w:val="single" w:sz="8" w:space="0" w:color="auto"/>
              <w:right w:val="nil"/>
            </w:tcBorders>
            <w:shd w:val="clear" w:color="auto" w:fill="auto"/>
            <w:vAlign w:val="center"/>
            <w:hideMark/>
          </w:tcPr>
          <w:p w14:paraId="66D8A937" w14:textId="6B3A1F4A" w:rsidR="00A4152A" w:rsidRPr="00073E7A" w:rsidRDefault="00A4152A" w:rsidP="00A4152A">
            <w:pPr>
              <w:spacing w:after="0"/>
              <w:rPr>
                <w:rFonts w:eastAsia="Times New Roman"/>
                <w:color w:val="000000"/>
                <w:sz w:val="20"/>
                <w:szCs w:val="20"/>
                <w:lang w:eastAsia="en-AU"/>
              </w:rPr>
            </w:pPr>
            <w:r>
              <w:rPr>
                <w:rFonts w:eastAsiaTheme="minorHAnsi"/>
                <w:color w:val="000000"/>
                <w:sz w:val="20"/>
                <w:szCs w:val="20"/>
              </w:rPr>
              <w:t>AHTR</w:t>
            </w:r>
          </w:p>
        </w:tc>
        <w:tc>
          <w:tcPr>
            <w:tcW w:w="1000" w:type="dxa"/>
            <w:tcBorders>
              <w:top w:val="nil"/>
              <w:left w:val="nil"/>
              <w:bottom w:val="single" w:sz="8" w:space="0" w:color="000000"/>
              <w:right w:val="nil"/>
            </w:tcBorders>
            <w:shd w:val="clear" w:color="auto" w:fill="auto"/>
            <w:vAlign w:val="center"/>
            <w:hideMark/>
          </w:tcPr>
          <w:p w14:paraId="20E0A103" w14:textId="3F1F0291"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1720" w:type="dxa"/>
            <w:tcBorders>
              <w:top w:val="nil"/>
              <w:left w:val="nil"/>
              <w:bottom w:val="single" w:sz="8" w:space="0" w:color="000000"/>
              <w:right w:val="nil"/>
            </w:tcBorders>
            <w:shd w:val="clear" w:color="auto" w:fill="auto"/>
            <w:vAlign w:val="center"/>
            <w:hideMark/>
          </w:tcPr>
          <w:p w14:paraId="648DB77F" w14:textId="0A10946A"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1</w:t>
            </w:r>
          </w:p>
        </w:tc>
        <w:tc>
          <w:tcPr>
            <w:tcW w:w="1720" w:type="dxa"/>
            <w:tcBorders>
              <w:top w:val="nil"/>
              <w:left w:val="nil"/>
              <w:bottom w:val="single" w:sz="8" w:space="0" w:color="000000"/>
              <w:right w:val="nil"/>
            </w:tcBorders>
            <w:shd w:val="clear" w:color="auto" w:fill="auto"/>
            <w:vAlign w:val="center"/>
            <w:hideMark/>
          </w:tcPr>
          <w:p w14:paraId="2BC560F3" w14:textId="42C44CAD"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1060" w:type="dxa"/>
            <w:tcBorders>
              <w:top w:val="nil"/>
              <w:left w:val="nil"/>
              <w:bottom w:val="single" w:sz="8" w:space="0" w:color="000000"/>
              <w:right w:val="nil"/>
            </w:tcBorders>
            <w:shd w:val="clear" w:color="auto" w:fill="auto"/>
            <w:vAlign w:val="center"/>
            <w:hideMark/>
          </w:tcPr>
          <w:p w14:paraId="4E250DA3" w14:textId="4607E9AB"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1</w:t>
            </w:r>
          </w:p>
        </w:tc>
      </w:tr>
      <w:tr w:rsidR="00A4152A" w:rsidRPr="00073E7A" w14:paraId="2666782D" w14:textId="77777777" w:rsidTr="000654DE">
        <w:trPr>
          <w:trHeight w:val="284"/>
        </w:trPr>
        <w:tc>
          <w:tcPr>
            <w:tcW w:w="1680" w:type="dxa"/>
            <w:tcBorders>
              <w:top w:val="nil"/>
              <w:left w:val="nil"/>
              <w:bottom w:val="single" w:sz="8" w:space="0" w:color="auto"/>
              <w:right w:val="nil"/>
            </w:tcBorders>
            <w:shd w:val="clear" w:color="auto" w:fill="auto"/>
            <w:vAlign w:val="center"/>
            <w:hideMark/>
          </w:tcPr>
          <w:p w14:paraId="6A85F73A" w14:textId="5A8A3BF3" w:rsidR="00A4152A" w:rsidRPr="00073E7A" w:rsidRDefault="00A4152A" w:rsidP="00A4152A">
            <w:pPr>
              <w:spacing w:after="0"/>
              <w:rPr>
                <w:rFonts w:eastAsia="Times New Roman"/>
                <w:color w:val="000000"/>
                <w:sz w:val="20"/>
                <w:szCs w:val="20"/>
                <w:lang w:eastAsia="en-AU"/>
              </w:rPr>
            </w:pPr>
            <w:r>
              <w:rPr>
                <w:rFonts w:eastAsiaTheme="minorHAnsi"/>
                <w:color w:val="000000"/>
                <w:sz w:val="20"/>
                <w:szCs w:val="20"/>
              </w:rPr>
              <w:t>Allergic</w:t>
            </w:r>
          </w:p>
        </w:tc>
        <w:tc>
          <w:tcPr>
            <w:tcW w:w="1000" w:type="dxa"/>
            <w:tcBorders>
              <w:top w:val="nil"/>
              <w:left w:val="nil"/>
              <w:bottom w:val="single" w:sz="8" w:space="0" w:color="000000"/>
              <w:right w:val="nil"/>
            </w:tcBorders>
            <w:shd w:val="clear" w:color="auto" w:fill="auto"/>
            <w:vAlign w:val="center"/>
            <w:hideMark/>
          </w:tcPr>
          <w:p w14:paraId="306A636F" w14:textId="7600CDBD"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79</w:t>
            </w:r>
          </w:p>
        </w:tc>
        <w:tc>
          <w:tcPr>
            <w:tcW w:w="1720" w:type="dxa"/>
            <w:tcBorders>
              <w:top w:val="nil"/>
              <w:left w:val="nil"/>
              <w:bottom w:val="single" w:sz="8" w:space="0" w:color="000000"/>
              <w:right w:val="nil"/>
            </w:tcBorders>
            <w:shd w:val="clear" w:color="auto" w:fill="auto"/>
            <w:vAlign w:val="center"/>
            <w:hideMark/>
          </w:tcPr>
          <w:p w14:paraId="7C755A5C" w14:textId="4B53FAAC"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71</w:t>
            </w:r>
          </w:p>
        </w:tc>
        <w:tc>
          <w:tcPr>
            <w:tcW w:w="1720" w:type="dxa"/>
            <w:tcBorders>
              <w:top w:val="nil"/>
              <w:left w:val="nil"/>
              <w:bottom w:val="single" w:sz="8" w:space="0" w:color="000000"/>
              <w:right w:val="nil"/>
            </w:tcBorders>
            <w:shd w:val="clear" w:color="auto" w:fill="auto"/>
            <w:vAlign w:val="center"/>
            <w:hideMark/>
          </w:tcPr>
          <w:p w14:paraId="3D186EBD" w14:textId="5D74168F"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1</w:t>
            </w:r>
          </w:p>
        </w:tc>
        <w:tc>
          <w:tcPr>
            <w:tcW w:w="1060" w:type="dxa"/>
            <w:tcBorders>
              <w:top w:val="nil"/>
              <w:left w:val="nil"/>
              <w:bottom w:val="single" w:sz="8" w:space="0" w:color="000000"/>
              <w:right w:val="nil"/>
            </w:tcBorders>
            <w:shd w:val="clear" w:color="auto" w:fill="auto"/>
            <w:vAlign w:val="center"/>
            <w:hideMark/>
          </w:tcPr>
          <w:p w14:paraId="6D5D111D" w14:textId="0B022E44"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151</w:t>
            </w:r>
          </w:p>
        </w:tc>
      </w:tr>
      <w:tr w:rsidR="00A4152A" w:rsidRPr="00073E7A" w14:paraId="5AD1518F" w14:textId="77777777" w:rsidTr="000654DE">
        <w:trPr>
          <w:trHeight w:val="284"/>
        </w:trPr>
        <w:tc>
          <w:tcPr>
            <w:tcW w:w="1680" w:type="dxa"/>
            <w:tcBorders>
              <w:top w:val="nil"/>
              <w:left w:val="nil"/>
              <w:bottom w:val="single" w:sz="8" w:space="0" w:color="auto"/>
              <w:right w:val="nil"/>
            </w:tcBorders>
            <w:shd w:val="clear" w:color="auto" w:fill="auto"/>
            <w:vAlign w:val="center"/>
            <w:hideMark/>
          </w:tcPr>
          <w:p w14:paraId="441D2CE4" w14:textId="6BBD5ECF" w:rsidR="00A4152A" w:rsidRPr="00073E7A" w:rsidRDefault="00A4152A" w:rsidP="00A4152A">
            <w:pPr>
              <w:spacing w:after="0"/>
              <w:rPr>
                <w:rFonts w:eastAsia="Times New Roman"/>
                <w:color w:val="000000"/>
                <w:sz w:val="20"/>
                <w:szCs w:val="20"/>
                <w:lang w:eastAsia="en-AU"/>
              </w:rPr>
            </w:pPr>
            <w:r>
              <w:rPr>
                <w:rFonts w:eastAsiaTheme="minorHAnsi"/>
                <w:color w:val="000000"/>
                <w:sz w:val="20"/>
                <w:szCs w:val="20"/>
              </w:rPr>
              <w:t>Anaphylactic</w:t>
            </w:r>
          </w:p>
        </w:tc>
        <w:tc>
          <w:tcPr>
            <w:tcW w:w="1000" w:type="dxa"/>
            <w:tcBorders>
              <w:top w:val="nil"/>
              <w:left w:val="nil"/>
              <w:bottom w:val="single" w:sz="8" w:space="0" w:color="000000"/>
              <w:right w:val="nil"/>
            </w:tcBorders>
            <w:shd w:val="clear" w:color="auto" w:fill="auto"/>
            <w:vAlign w:val="center"/>
            <w:hideMark/>
          </w:tcPr>
          <w:p w14:paraId="2E4FF8CD" w14:textId="0B265D95"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11</w:t>
            </w:r>
          </w:p>
        </w:tc>
        <w:tc>
          <w:tcPr>
            <w:tcW w:w="1720" w:type="dxa"/>
            <w:tcBorders>
              <w:top w:val="nil"/>
              <w:left w:val="nil"/>
              <w:bottom w:val="single" w:sz="8" w:space="0" w:color="000000"/>
              <w:right w:val="nil"/>
            </w:tcBorders>
            <w:shd w:val="clear" w:color="auto" w:fill="auto"/>
            <w:vAlign w:val="center"/>
            <w:hideMark/>
          </w:tcPr>
          <w:p w14:paraId="4D089F5F" w14:textId="20CF3A8F"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16</w:t>
            </w:r>
          </w:p>
        </w:tc>
        <w:tc>
          <w:tcPr>
            <w:tcW w:w="1720" w:type="dxa"/>
            <w:tcBorders>
              <w:top w:val="nil"/>
              <w:left w:val="nil"/>
              <w:bottom w:val="single" w:sz="8" w:space="0" w:color="000000"/>
              <w:right w:val="nil"/>
            </w:tcBorders>
            <w:shd w:val="clear" w:color="auto" w:fill="auto"/>
            <w:vAlign w:val="center"/>
            <w:hideMark/>
          </w:tcPr>
          <w:p w14:paraId="5ED6E39D" w14:textId="1292D8DC"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1060" w:type="dxa"/>
            <w:tcBorders>
              <w:top w:val="nil"/>
              <w:left w:val="nil"/>
              <w:bottom w:val="single" w:sz="8" w:space="0" w:color="000000"/>
              <w:right w:val="nil"/>
            </w:tcBorders>
            <w:shd w:val="clear" w:color="auto" w:fill="auto"/>
            <w:vAlign w:val="center"/>
            <w:hideMark/>
          </w:tcPr>
          <w:p w14:paraId="74E6F1A6" w14:textId="6C6DC878"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27</w:t>
            </w:r>
          </w:p>
        </w:tc>
      </w:tr>
      <w:tr w:rsidR="00A4152A" w:rsidRPr="00073E7A" w14:paraId="6B5AE624" w14:textId="77777777" w:rsidTr="000654DE">
        <w:trPr>
          <w:trHeight w:val="284"/>
        </w:trPr>
        <w:tc>
          <w:tcPr>
            <w:tcW w:w="1680" w:type="dxa"/>
            <w:tcBorders>
              <w:top w:val="nil"/>
              <w:left w:val="nil"/>
              <w:bottom w:val="single" w:sz="8" w:space="0" w:color="auto"/>
              <w:right w:val="nil"/>
            </w:tcBorders>
            <w:shd w:val="clear" w:color="auto" w:fill="auto"/>
            <w:vAlign w:val="center"/>
            <w:hideMark/>
          </w:tcPr>
          <w:p w14:paraId="2B32B64A" w14:textId="73ED8D46" w:rsidR="00A4152A" w:rsidRPr="00073E7A" w:rsidRDefault="00A4152A" w:rsidP="00A4152A">
            <w:pPr>
              <w:spacing w:after="0"/>
              <w:rPr>
                <w:rFonts w:eastAsia="Times New Roman"/>
                <w:color w:val="000000"/>
                <w:sz w:val="20"/>
                <w:szCs w:val="20"/>
                <w:lang w:eastAsia="en-AU"/>
              </w:rPr>
            </w:pPr>
            <w:r>
              <w:rPr>
                <w:rFonts w:eastAsiaTheme="minorHAnsi"/>
                <w:color w:val="000000"/>
                <w:sz w:val="20"/>
                <w:szCs w:val="20"/>
              </w:rPr>
              <w:t>DHTR</w:t>
            </w:r>
          </w:p>
        </w:tc>
        <w:tc>
          <w:tcPr>
            <w:tcW w:w="1000" w:type="dxa"/>
            <w:tcBorders>
              <w:top w:val="nil"/>
              <w:left w:val="nil"/>
              <w:bottom w:val="single" w:sz="8" w:space="0" w:color="000000"/>
              <w:right w:val="nil"/>
            </w:tcBorders>
            <w:shd w:val="clear" w:color="auto" w:fill="auto"/>
            <w:vAlign w:val="center"/>
            <w:hideMark/>
          </w:tcPr>
          <w:p w14:paraId="5387F878" w14:textId="051B01BE"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8</w:t>
            </w:r>
          </w:p>
        </w:tc>
        <w:tc>
          <w:tcPr>
            <w:tcW w:w="1720" w:type="dxa"/>
            <w:tcBorders>
              <w:top w:val="nil"/>
              <w:left w:val="nil"/>
              <w:bottom w:val="single" w:sz="8" w:space="0" w:color="000000"/>
              <w:right w:val="nil"/>
            </w:tcBorders>
            <w:shd w:val="clear" w:color="auto" w:fill="auto"/>
            <w:vAlign w:val="center"/>
            <w:hideMark/>
          </w:tcPr>
          <w:p w14:paraId="2253E74A" w14:textId="4745BCE5"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14</w:t>
            </w:r>
          </w:p>
        </w:tc>
        <w:tc>
          <w:tcPr>
            <w:tcW w:w="1720" w:type="dxa"/>
            <w:tcBorders>
              <w:top w:val="nil"/>
              <w:left w:val="nil"/>
              <w:bottom w:val="single" w:sz="8" w:space="0" w:color="000000"/>
              <w:right w:val="nil"/>
            </w:tcBorders>
            <w:shd w:val="clear" w:color="auto" w:fill="auto"/>
            <w:vAlign w:val="center"/>
            <w:hideMark/>
          </w:tcPr>
          <w:p w14:paraId="07DCD79B" w14:textId="31CBB7D2"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1060" w:type="dxa"/>
            <w:tcBorders>
              <w:top w:val="nil"/>
              <w:left w:val="nil"/>
              <w:bottom w:val="single" w:sz="8" w:space="0" w:color="000000"/>
              <w:right w:val="nil"/>
            </w:tcBorders>
            <w:shd w:val="clear" w:color="auto" w:fill="auto"/>
            <w:vAlign w:val="center"/>
            <w:hideMark/>
          </w:tcPr>
          <w:p w14:paraId="3E4800FE" w14:textId="13C49AED"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22</w:t>
            </w:r>
          </w:p>
        </w:tc>
      </w:tr>
      <w:tr w:rsidR="00A4152A" w:rsidRPr="00073E7A" w14:paraId="4E518469" w14:textId="77777777" w:rsidTr="000654DE">
        <w:trPr>
          <w:trHeight w:val="284"/>
        </w:trPr>
        <w:tc>
          <w:tcPr>
            <w:tcW w:w="1680" w:type="dxa"/>
            <w:tcBorders>
              <w:top w:val="nil"/>
              <w:left w:val="nil"/>
              <w:bottom w:val="single" w:sz="8" w:space="0" w:color="auto"/>
              <w:right w:val="nil"/>
            </w:tcBorders>
            <w:shd w:val="clear" w:color="auto" w:fill="auto"/>
            <w:vAlign w:val="center"/>
            <w:hideMark/>
          </w:tcPr>
          <w:p w14:paraId="193BD310" w14:textId="3597B5CC" w:rsidR="00A4152A" w:rsidRPr="00073E7A" w:rsidRDefault="00A4152A" w:rsidP="00A4152A">
            <w:pPr>
              <w:spacing w:after="0"/>
              <w:rPr>
                <w:rFonts w:eastAsia="Times New Roman"/>
                <w:color w:val="000000"/>
                <w:sz w:val="20"/>
                <w:szCs w:val="20"/>
                <w:lang w:eastAsia="en-AU"/>
              </w:rPr>
            </w:pPr>
            <w:r>
              <w:rPr>
                <w:rFonts w:eastAsiaTheme="minorHAnsi"/>
                <w:color w:val="000000"/>
                <w:sz w:val="20"/>
                <w:szCs w:val="20"/>
              </w:rPr>
              <w:t>DSTR</w:t>
            </w:r>
          </w:p>
        </w:tc>
        <w:tc>
          <w:tcPr>
            <w:tcW w:w="1000" w:type="dxa"/>
            <w:tcBorders>
              <w:top w:val="nil"/>
              <w:left w:val="nil"/>
              <w:bottom w:val="single" w:sz="8" w:space="0" w:color="000000"/>
              <w:right w:val="nil"/>
            </w:tcBorders>
            <w:shd w:val="clear" w:color="auto" w:fill="auto"/>
            <w:vAlign w:val="center"/>
            <w:hideMark/>
          </w:tcPr>
          <w:p w14:paraId="271CDA84" w14:textId="0C43B031"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13</w:t>
            </w:r>
          </w:p>
        </w:tc>
        <w:tc>
          <w:tcPr>
            <w:tcW w:w="1720" w:type="dxa"/>
            <w:tcBorders>
              <w:top w:val="nil"/>
              <w:left w:val="nil"/>
              <w:bottom w:val="single" w:sz="8" w:space="0" w:color="000000"/>
              <w:right w:val="nil"/>
            </w:tcBorders>
            <w:shd w:val="clear" w:color="auto" w:fill="auto"/>
            <w:vAlign w:val="center"/>
            <w:hideMark/>
          </w:tcPr>
          <w:p w14:paraId="18F7BB4B" w14:textId="5835C083"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20</w:t>
            </w:r>
          </w:p>
        </w:tc>
        <w:tc>
          <w:tcPr>
            <w:tcW w:w="1720" w:type="dxa"/>
            <w:tcBorders>
              <w:top w:val="nil"/>
              <w:left w:val="nil"/>
              <w:bottom w:val="single" w:sz="8" w:space="0" w:color="000000"/>
              <w:right w:val="nil"/>
            </w:tcBorders>
            <w:shd w:val="clear" w:color="auto" w:fill="auto"/>
            <w:vAlign w:val="center"/>
            <w:hideMark/>
          </w:tcPr>
          <w:p w14:paraId="72D8EEB4" w14:textId="79D7B45A"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1060" w:type="dxa"/>
            <w:tcBorders>
              <w:top w:val="nil"/>
              <w:left w:val="nil"/>
              <w:bottom w:val="single" w:sz="8" w:space="0" w:color="000000"/>
              <w:right w:val="nil"/>
            </w:tcBorders>
            <w:shd w:val="clear" w:color="auto" w:fill="auto"/>
            <w:vAlign w:val="center"/>
            <w:hideMark/>
          </w:tcPr>
          <w:p w14:paraId="074A7404" w14:textId="191D61CE"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33</w:t>
            </w:r>
          </w:p>
        </w:tc>
      </w:tr>
      <w:tr w:rsidR="00A4152A" w:rsidRPr="00073E7A" w14:paraId="524197CC" w14:textId="77777777" w:rsidTr="000654DE">
        <w:trPr>
          <w:trHeight w:val="284"/>
        </w:trPr>
        <w:tc>
          <w:tcPr>
            <w:tcW w:w="1680" w:type="dxa"/>
            <w:tcBorders>
              <w:top w:val="nil"/>
              <w:left w:val="nil"/>
              <w:bottom w:val="single" w:sz="8" w:space="0" w:color="auto"/>
              <w:right w:val="nil"/>
            </w:tcBorders>
            <w:shd w:val="clear" w:color="auto" w:fill="auto"/>
            <w:vAlign w:val="center"/>
            <w:hideMark/>
          </w:tcPr>
          <w:p w14:paraId="28518A83" w14:textId="38EDE5BF" w:rsidR="00A4152A" w:rsidRPr="00073E7A" w:rsidRDefault="00A4152A" w:rsidP="00A4152A">
            <w:pPr>
              <w:spacing w:after="0"/>
              <w:rPr>
                <w:rFonts w:eastAsia="Times New Roman"/>
                <w:color w:val="000000"/>
                <w:sz w:val="20"/>
                <w:szCs w:val="20"/>
                <w:lang w:eastAsia="en-AU"/>
              </w:rPr>
            </w:pPr>
            <w:r>
              <w:rPr>
                <w:rFonts w:eastAsiaTheme="minorHAnsi"/>
                <w:color w:val="000000"/>
                <w:sz w:val="20"/>
                <w:szCs w:val="20"/>
              </w:rPr>
              <w:t>FNHTR</w:t>
            </w:r>
          </w:p>
        </w:tc>
        <w:tc>
          <w:tcPr>
            <w:tcW w:w="1000" w:type="dxa"/>
            <w:tcBorders>
              <w:top w:val="nil"/>
              <w:left w:val="nil"/>
              <w:bottom w:val="single" w:sz="8" w:space="0" w:color="000000"/>
              <w:right w:val="nil"/>
            </w:tcBorders>
            <w:shd w:val="clear" w:color="auto" w:fill="auto"/>
            <w:vAlign w:val="center"/>
            <w:hideMark/>
          </w:tcPr>
          <w:p w14:paraId="5B3B7950" w14:textId="4D0B11E0"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124</w:t>
            </w:r>
          </w:p>
        </w:tc>
        <w:tc>
          <w:tcPr>
            <w:tcW w:w="1720" w:type="dxa"/>
            <w:tcBorders>
              <w:top w:val="nil"/>
              <w:left w:val="nil"/>
              <w:bottom w:val="single" w:sz="8" w:space="0" w:color="000000"/>
              <w:right w:val="nil"/>
            </w:tcBorders>
            <w:shd w:val="clear" w:color="auto" w:fill="auto"/>
            <w:vAlign w:val="center"/>
            <w:hideMark/>
          </w:tcPr>
          <w:p w14:paraId="13A9D4F9" w14:textId="39D187F8"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127</w:t>
            </w:r>
          </w:p>
        </w:tc>
        <w:tc>
          <w:tcPr>
            <w:tcW w:w="1720" w:type="dxa"/>
            <w:tcBorders>
              <w:top w:val="nil"/>
              <w:left w:val="nil"/>
              <w:bottom w:val="single" w:sz="8" w:space="0" w:color="000000"/>
              <w:right w:val="nil"/>
            </w:tcBorders>
            <w:shd w:val="clear" w:color="auto" w:fill="auto"/>
            <w:vAlign w:val="center"/>
            <w:hideMark/>
          </w:tcPr>
          <w:p w14:paraId="755BFEF0" w14:textId="3615EE5A"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1060" w:type="dxa"/>
            <w:tcBorders>
              <w:top w:val="nil"/>
              <w:left w:val="nil"/>
              <w:bottom w:val="single" w:sz="8" w:space="0" w:color="000000"/>
              <w:right w:val="nil"/>
            </w:tcBorders>
            <w:shd w:val="clear" w:color="auto" w:fill="auto"/>
            <w:vAlign w:val="center"/>
            <w:hideMark/>
          </w:tcPr>
          <w:p w14:paraId="65503D03" w14:textId="17364C01"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251</w:t>
            </w:r>
          </w:p>
        </w:tc>
      </w:tr>
      <w:tr w:rsidR="00A4152A" w:rsidRPr="00073E7A" w14:paraId="2152324E" w14:textId="77777777" w:rsidTr="000654DE">
        <w:trPr>
          <w:trHeight w:val="284"/>
        </w:trPr>
        <w:tc>
          <w:tcPr>
            <w:tcW w:w="1680" w:type="dxa"/>
            <w:tcBorders>
              <w:top w:val="nil"/>
              <w:left w:val="nil"/>
              <w:bottom w:val="single" w:sz="8" w:space="0" w:color="auto"/>
              <w:right w:val="nil"/>
            </w:tcBorders>
            <w:shd w:val="clear" w:color="auto" w:fill="auto"/>
            <w:vAlign w:val="center"/>
            <w:hideMark/>
          </w:tcPr>
          <w:p w14:paraId="396942AE" w14:textId="5BA33814" w:rsidR="00A4152A" w:rsidRPr="00073E7A" w:rsidRDefault="00A4152A" w:rsidP="00A4152A">
            <w:pPr>
              <w:spacing w:after="0"/>
              <w:rPr>
                <w:rFonts w:eastAsia="Times New Roman"/>
                <w:color w:val="000000"/>
                <w:sz w:val="20"/>
                <w:szCs w:val="20"/>
                <w:lang w:eastAsia="en-AU"/>
              </w:rPr>
            </w:pPr>
            <w:r>
              <w:rPr>
                <w:rFonts w:eastAsiaTheme="minorHAnsi"/>
                <w:color w:val="000000"/>
                <w:sz w:val="20"/>
                <w:szCs w:val="20"/>
              </w:rPr>
              <w:t>Hypotensive</w:t>
            </w:r>
          </w:p>
        </w:tc>
        <w:tc>
          <w:tcPr>
            <w:tcW w:w="1000" w:type="dxa"/>
            <w:tcBorders>
              <w:top w:val="nil"/>
              <w:left w:val="nil"/>
              <w:bottom w:val="single" w:sz="8" w:space="0" w:color="000000"/>
              <w:right w:val="nil"/>
            </w:tcBorders>
            <w:shd w:val="clear" w:color="auto" w:fill="auto"/>
            <w:vAlign w:val="center"/>
            <w:hideMark/>
          </w:tcPr>
          <w:p w14:paraId="162FD153" w14:textId="0986FC72"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3</w:t>
            </w:r>
          </w:p>
        </w:tc>
        <w:tc>
          <w:tcPr>
            <w:tcW w:w="1720" w:type="dxa"/>
            <w:tcBorders>
              <w:top w:val="nil"/>
              <w:left w:val="nil"/>
              <w:bottom w:val="single" w:sz="8" w:space="0" w:color="000000"/>
              <w:right w:val="nil"/>
            </w:tcBorders>
            <w:shd w:val="clear" w:color="auto" w:fill="auto"/>
            <w:vAlign w:val="center"/>
            <w:hideMark/>
          </w:tcPr>
          <w:p w14:paraId="437E14E6" w14:textId="0642D151"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3</w:t>
            </w:r>
          </w:p>
        </w:tc>
        <w:tc>
          <w:tcPr>
            <w:tcW w:w="1720" w:type="dxa"/>
            <w:tcBorders>
              <w:top w:val="nil"/>
              <w:left w:val="nil"/>
              <w:bottom w:val="single" w:sz="8" w:space="0" w:color="000000"/>
              <w:right w:val="nil"/>
            </w:tcBorders>
            <w:shd w:val="clear" w:color="auto" w:fill="auto"/>
            <w:vAlign w:val="center"/>
            <w:hideMark/>
          </w:tcPr>
          <w:p w14:paraId="56F49ACA" w14:textId="507749B1"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1060" w:type="dxa"/>
            <w:tcBorders>
              <w:top w:val="nil"/>
              <w:left w:val="nil"/>
              <w:bottom w:val="single" w:sz="8" w:space="0" w:color="000000"/>
              <w:right w:val="nil"/>
            </w:tcBorders>
            <w:shd w:val="clear" w:color="auto" w:fill="auto"/>
            <w:vAlign w:val="center"/>
            <w:hideMark/>
          </w:tcPr>
          <w:p w14:paraId="00E30C0E" w14:textId="096F0240"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6</w:t>
            </w:r>
          </w:p>
        </w:tc>
      </w:tr>
      <w:tr w:rsidR="00A4152A" w:rsidRPr="00073E7A" w14:paraId="3C3EDDA1" w14:textId="77777777" w:rsidTr="000654DE">
        <w:trPr>
          <w:trHeight w:val="284"/>
        </w:trPr>
        <w:tc>
          <w:tcPr>
            <w:tcW w:w="1680" w:type="dxa"/>
            <w:tcBorders>
              <w:top w:val="nil"/>
              <w:left w:val="nil"/>
              <w:bottom w:val="single" w:sz="8" w:space="0" w:color="auto"/>
              <w:right w:val="nil"/>
            </w:tcBorders>
            <w:shd w:val="clear" w:color="auto" w:fill="auto"/>
            <w:vAlign w:val="center"/>
            <w:hideMark/>
          </w:tcPr>
          <w:p w14:paraId="69609D2C" w14:textId="1AEEB01C" w:rsidR="00A4152A" w:rsidRPr="00073E7A" w:rsidRDefault="00A4152A" w:rsidP="00A4152A">
            <w:pPr>
              <w:spacing w:after="0"/>
              <w:rPr>
                <w:rFonts w:eastAsia="Times New Roman"/>
                <w:color w:val="000000"/>
                <w:sz w:val="20"/>
                <w:szCs w:val="20"/>
                <w:lang w:eastAsia="en-AU"/>
              </w:rPr>
            </w:pPr>
            <w:r>
              <w:rPr>
                <w:rFonts w:eastAsiaTheme="minorHAnsi"/>
                <w:color w:val="000000"/>
                <w:sz w:val="20"/>
                <w:szCs w:val="20"/>
              </w:rPr>
              <w:t>IBCT</w:t>
            </w:r>
          </w:p>
        </w:tc>
        <w:tc>
          <w:tcPr>
            <w:tcW w:w="1000" w:type="dxa"/>
            <w:tcBorders>
              <w:top w:val="nil"/>
              <w:left w:val="nil"/>
              <w:bottom w:val="single" w:sz="8" w:space="0" w:color="000000"/>
              <w:right w:val="nil"/>
            </w:tcBorders>
            <w:shd w:val="clear" w:color="auto" w:fill="auto"/>
            <w:vAlign w:val="center"/>
            <w:hideMark/>
          </w:tcPr>
          <w:p w14:paraId="3A7A873A" w14:textId="1FB06935"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13</w:t>
            </w:r>
          </w:p>
        </w:tc>
        <w:tc>
          <w:tcPr>
            <w:tcW w:w="1720" w:type="dxa"/>
            <w:tcBorders>
              <w:top w:val="nil"/>
              <w:left w:val="nil"/>
              <w:bottom w:val="single" w:sz="8" w:space="0" w:color="000000"/>
              <w:right w:val="nil"/>
            </w:tcBorders>
            <w:shd w:val="clear" w:color="auto" w:fill="auto"/>
            <w:vAlign w:val="center"/>
            <w:hideMark/>
          </w:tcPr>
          <w:p w14:paraId="09A27CF6" w14:textId="78A5F57D"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23</w:t>
            </w:r>
          </w:p>
        </w:tc>
        <w:tc>
          <w:tcPr>
            <w:tcW w:w="1720" w:type="dxa"/>
            <w:tcBorders>
              <w:top w:val="nil"/>
              <w:left w:val="nil"/>
              <w:bottom w:val="single" w:sz="8" w:space="0" w:color="000000"/>
              <w:right w:val="nil"/>
            </w:tcBorders>
            <w:shd w:val="clear" w:color="auto" w:fill="auto"/>
            <w:vAlign w:val="center"/>
            <w:hideMark/>
          </w:tcPr>
          <w:p w14:paraId="39A0A862" w14:textId="37117F68"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4</w:t>
            </w:r>
          </w:p>
        </w:tc>
        <w:tc>
          <w:tcPr>
            <w:tcW w:w="1060" w:type="dxa"/>
            <w:tcBorders>
              <w:top w:val="nil"/>
              <w:left w:val="nil"/>
              <w:bottom w:val="single" w:sz="8" w:space="0" w:color="000000"/>
              <w:right w:val="nil"/>
            </w:tcBorders>
            <w:shd w:val="clear" w:color="auto" w:fill="auto"/>
            <w:vAlign w:val="center"/>
            <w:hideMark/>
          </w:tcPr>
          <w:p w14:paraId="63688839" w14:textId="130E6AFC"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40</w:t>
            </w:r>
          </w:p>
        </w:tc>
      </w:tr>
      <w:tr w:rsidR="00A4152A" w:rsidRPr="00073E7A" w14:paraId="075DE54A" w14:textId="77777777" w:rsidTr="000654DE">
        <w:trPr>
          <w:trHeight w:val="284"/>
        </w:trPr>
        <w:tc>
          <w:tcPr>
            <w:tcW w:w="1680" w:type="dxa"/>
            <w:tcBorders>
              <w:top w:val="nil"/>
              <w:left w:val="nil"/>
              <w:bottom w:val="single" w:sz="8" w:space="0" w:color="auto"/>
              <w:right w:val="nil"/>
            </w:tcBorders>
            <w:shd w:val="clear" w:color="auto" w:fill="auto"/>
            <w:vAlign w:val="center"/>
            <w:hideMark/>
          </w:tcPr>
          <w:p w14:paraId="52C94B0B" w14:textId="29DF9585" w:rsidR="00A4152A" w:rsidRPr="00073E7A" w:rsidRDefault="00A4152A" w:rsidP="00A4152A">
            <w:pPr>
              <w:spacing w:after="0"/>
              <w:rPr>
                <w:rFonts w:eastAsia="Times New Roman"/>
                <w:color w:val="000000"/>
                <w:sz w:val="20"/>
                <w:szCs w:val="20"/>
                <w:lang w:eastAsia="en-AU"/>
              </w:rPr>
            </w:pPr>
            <w:r>
              <w:rPr>
                <w:rFonts w:eastAsiaTheme="minorHAnsi"/>
                <w:color w:val="000000"/>
                <w:sz w:val="20"/>
                <w:szCs w:val="20"/>
              </w:rPr>
              <w:t>Other</w:t>
            </w:r>
          </w:p>
        </w:tc>
        <w:tc>
          <w:tcPr>
            <w:tcW w:w="1000" w:type="dxa"/>
            <w:tcBorders>
              <w:top w:val="nil"/>
              <w:left w:val="nil"/>
              <w:bottom w:val="single" w:sz="8" w:space="0" w:color="000000"/>
              <w:right w:val="nil"/>
            </w:tcBorders>
            <w:shd w:val="clear" w:color="auto" w:fill="auto"/>
            <w:vAlign w:val="center"/>
            <w:hideMark/>
          </w:tcPr>
          <w:p w14:paraId="0F50D1DF" w14:textId="6B89CB21"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11</w:t>
            </w:r>
          </w:p>
        </w:tc>
        <w:tc>
          <w:tcPr>
            <w:tcW w:w="1720" w:type="dxa"/>
            <w:tcBorders>
              <w:top w:val="nil"/>
              <w:left w:val="nil"/>
              <w:bottom w:val="single" w:sz="8" w:space="0" w:color="000000"/>
              <w:right w:val="nil"/>
            </w:tcBorders>
            <w:shd w:val="clear" w:color="auto" w:fill="auto"/>
            <w:vAlign w:val="center"/>
            <w:hideMark/>
          </w:tcPr>
          <w:p w14:paraId="2A900891" w14:textId="3855705E"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7</w:t>
            </w:r>
          </w:p>
        </w:tc>
        <w:tc>
          <w:tcPr>
            <w:tcW w:w="1720" w:type="dxa"/>
            <w:tcBorders>
              <w:top w:val="nil"/>
              <w:left w:val="nil"/>
              <w:bottom w:val="single" w:sz="8" w:space="0" w:color="000000"/>
              <w:right w:val="nil"/>
            </w:tcBorders>
            <w:shd w:val="clear" w:color="auto" w:fill="auto"/>
            <w:vAlign w:val="center"/>
            <w:hideMark/>
          </w:tcPr>
          <w:p w14:paraId="72A5711F" w14:textId="5190E636"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1060" w:type="dxa"/>
            <w:tcBorders>
              <w:top w:val="nil"/>
              <w:left w:val="nil"/>
              <w:bottom w:val="single" w:sz="8" w:space="0" w:color="000000"/>
              <w:right w:val="nil"/>
            </w:tcBorders>
            <w:shd w:val="clear" w:color="auto" w:fill="auto"/>
            <w:vAlign w:val="center"/>
            <w:hideMark/>
          </w:tcPr>
          <w:p w14:paraId="4FF1B948" w14:textId="2DF28794"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18</w:t>
            </w:r>
          </w:p>
        </w:tc>
      </w:tr>
      <w:tr w:rsidR="00A4152A" w:rsidRPr="00073E7A" w14:paraId="6E12827A" w14:textId="77777777" w:rsidTr="000654DE">
        <w:trPr>
          <w:trHeight w:val="284"/>
        </w:trPr>
        <w:tc>
          <w:tcPr>
            <w:tcW w:w="1680" w:type="dxa"/>
            <w:tcBorders>
              <w:top w:val="nil"/>
              <w:left w:val="nil"/>
              <w:bottom w:val="single" w:sz="8" w:space="0" w:color="auto"/>
              <w:right w:val="nil"/>
            </w:tcBorders>
            <w:shd w:val="clear" w:color="auto" w:fill="auto"/>
            <w:vAlign w:val="center"/>
            <w:hideMark/>
          </w:tcPr>
          <w:p w14:paraId="3831EB1A" w14:textId="044672C0" w:rsidR="00A4152A" w:rsidRPr="00073E7A" w:rsidRDefault="00A4152A" w:rsidP="00A4152A">
            <w:pPr>
              <w:spacing w:after="0"/>
              <w:rPr>
                <w:rFonts w:eastAsia="Times New Roman"/>
                <w:color w:val="000000"/>
                <w:sz w:val="20"/>
                <w:szCs w:val="20"/>
                <w:lang w:eastAsia="en-AU"/>
              </w:rPr>
            </w:pPr>
            <w:r>
              <w:rPr>
                <w:rFonts w:eastAsiaTheme="minorHAnsi"/>
                <w:color w:val="000000"/>
                <w:sz w:val="20"/>
                <w:szCs w:val="20"/>
              </w:rPr>
              <w:t>TACO</w:t>
            </w:r>
          </w:p>
        </w:tc>
        <w:tc>
          <w:tcPr>
            <w:tcW w:w="1000" w:type="dxa"/>
            <w:tcBorders>
              <w:top w:val="nil"/>
              <w:left w:val="nil"/>
              <w:bottom w:val="single" w:sz="8" w:space="0" w:color="000000"/>
              <w:right w:val="nil"/>
            </w:tcBorders>
            <w:shd w:val="clear" w:color="auto" w:fill="auto"/>
            <w:vAlign w:val="center"/>
            <w:hideMark/>
          </w:tcPr>
          <w:p w14:paraId="6E150628" w14:textId="0E5385B3"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48</w:t>
            </w:r>
          </w:p>
        </w:tc>
        <w:tc>
          <w:tcPr>
            <w:tcW w:w="1720" w:type="dxa"/>
            <w:tcBorders>
              <w:top w:val="nil"/>
              <w:left w:val="nil"/>
              <w:bottom w:val="single" w:sz="8" w:space="0" w:color="000000"/>
              <w:right w:val="nil"/>
            </w:tcBorders>
            <w:shd w:val="clear" w:color="auto" w:fill="auto"/>
            <w:vAlign w:val="center"/>
            <w:hideMark/>
          </w:tcPr>
          <w:p w14:paraId="379A11D6" w14:textId="7C158B29"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37</w:t>
            </w:r>
          </w:p>
        </w:tc>
        <w:tc>
          <w:tcPr>
            <w:tcW w:w="1720" w:type="dxa"/>
            <w:tcBorders>
              <w:top w:val="nil"/>
              <w:left w:val="nil"/>
              <w:bottom w:val="single" w:sz="8" w:space="0" w:color="000000"/>
              <w:right w:val="nil"/>
            </w:tcBorders>
            <w:shd w:val="clear" w:color="auto" w:fill="auto"/>
            <w:vAlign w:val="center"/>
            <w:hideMark/>
          </w:tcPr>
          <w:p w14:paraId="2CAB0866" w14:textId="4E9F6C59"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2</w:t>
            </w:r>
          </w:p>
        </w:tc>
        <w:tc>
          <w:tcPr>
            <w:tcW w:w="1060" w:type="dxa"/>
            <w:tcBorders>
              <w:top w:val="nil"/>
              <w:left w:val="nil"/>
              <w:bottom w:val="single" w:sz="8" w:space="0" w:color="000000"/>
              <w:right w:val="nil"/>
            </w:tcBorders>
            <w:shd w:val="clear" w:color="auto" w:fill="auto"/>
            <w:vAlign w:val="center"/>
            <w:hideMark/>
          </w:tcPr>
          <w:p w14:paraId="386DF9BC" w14:textId="59483E06"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87</w:t>
            </w:r>
          </w:p>
        </w:tc>
      </w:tr>
      <w:tr w:rsidR="00A4152A" w:rsidRPr="00073E7A" w14:paraId="6ACE0DCC" w14:textId="77777777" w:rsidTr="000654DE">
        <w:trPr>
          <w:trHeight w:val="284"/>
        </w:trPr>
        <w:tc>
          <w:tcPr>
            <w:tcW w:w="1680" w:type="dxa"/>
            <w:tcBorders>
              <w:top w:val="nil"/>
              <w:left w:val="nil"/>
              <w:bottom w:val="single" w:sz="8" w:space="0" w:color="auto"/>
              <w:right w:val="nil"/>
            </w:tcBorders>
            <w:shd w:val="clear" w:color="auto" w:fill="auto"/>
            <w:vAlign w:val="center"/>
            <w:hideMark/>
          </w:tcPr>
          <w:p w14:paraId="572472B6" w14:textId="2EC8346D" w:rsidR="00A4152A" w:rsidRPr="00073E7A" w:rsidRDefault="00A4152A" w:rsidP="00A4152A">
            <w:pPr>
              <w:spacing w:after="0"/>
              <w:rPr>
                <w:rFonts w:eastAsia="Times New Roman"/>
                <w:color w:val="000000"/>
                <w:sz w:val="20"/>
                <w:szCs w:val="20"/>
                <w:lang w:eastAsia="en-AU"/>
              </w:rPr>
            </w:pPr>
            <w:r>
              <w:rPr>
                <w:rFonts w:eastAsiaTheme="minorHAnsi"/>
                <w:color w:val="000000"/>
                <w:sz w:val="20"/>
                <w:szCs w:val="20"/>
              </w:rPr>
              <w:t>TAD</w:t>
            </w:r>
          </w:p>
        </w:tc>
        <w:tc>
          <w:tcPr>
            <w:tcW w:w="1000" w:type="dxa"/>
            <w:tcBorders>
              <w:top w:val="nil"/>
              <w:left w:val="nil"/>
              <w:bottom w:val="single" w:sz="8" w:space="0" w:color="000000"/>
              <w:right w:val="nil"/>
            </w:tcBorders>
            <w:shd w:val="clear" w:color="auto" w:fill="auto"/>
            <w:vAlign w:val="center"/>
            <w:hideMark/>
          </w:tcPr>
          <w:p w14:paraId="2C519BA4" w14:textId="1AC5D539"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4</w:t>
            </w:r>
          </w:p>
        </w:tc>
        <w:tc>
          <w:tcPr>
            <w:tcW w:w="1720" w:type="dxa"/>
            <w:tcBorders>
              <w:top w:val="nil"/>
              <w:left w:val="nil"/>
              <w:bottom w:val="single" w:sz="8" w:space="0" w:color="000000"/>
              <w:right w:val="nil"/>
            </w:tcBorders>
            <w:shd w:val="clear" w:color="auto" w:fill="auto"/>
            <w:vAlign w:val="center"/>
            <w:hideMark/>
          </w:tcPr>
          <w:p w14:paraId="51CCAF27" w14:textId="17F37B7B"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5</w:t>
            </w:r>
          </w:p>
        </w:tc>
        <w:tc>
          <w:tcPr>
            <w:tcW w:w="1720" w:type="dxa"/>
            <w:tcBorders>
              <w:top w:val="nil"/>
              <w:left w:val="nil"/>
              <w:bottom w:val="single" w:sz="8" w:space="0" w:color="000000"/>
              <w:right w:val="nil"/>
            </w:tcBorders>
            <w:shd w:val="clear" w:color="auto" w:fill="auto"/>
            <w:vAlign w:val="center"/>
            <w:hideMark/>
          </w:tcPr>
          <w:p w14:paraId="34685D6F" w14:textId="6BF56635"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1060" w:type="dxa"/>
            <w:tcBorders>
              <w:top w:val="nil"/>
              <w:left w:val="nil"/>
              <w:bottom w:val="single" w:sz="8" w:space="0" w:color="000000"/>
              <w:right w:val="nil"/>
            </w:tcBorders>
            <w:shd w:val="clear" w:color="auto" w:fill="auto"/>
            <w:vAlign w:val="center"/>
            <w:hideMark/>
          </w:tcPr>
          <w:p w14:paraId="22D5453E" w14:textId="15365761"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9</w:t>
            </w:r>
          </w:p>
        </w:tc>
      </w:tr>
      <w:tr w:rsidR="00A4152A" w:rsidRPr="00073E7A" w14:paraId="5416EE7A" w14:textId="77777777" w:rsidTr="000654DE">
        <w:trPr>
          <w:trHeight w:val="284"/>
        </w:trPr>
        <w:tc>
          <w:tcPr>
            <w:tcW w:w="1680" w:type="dxa"/>
            <w:tcBorders>
              <w:top w:val="nil"/>
              <w:left w:val="nil"/>
              <w:bottom w:val="single" w:sz="8" w:space="0" w:color="auto"/>
              <w:right w:val="nil"/>
            </w:tcBorders>
            <w:shd w:val="clear" w:color="auto" w:fill="auto"/>
            <w:vAlign w:val="center"/>
          </w:tcPr>
          <w:p w14:paraId="378B44E6" w14:textId="2D19C1D2" w:rsidR="00A4152A" w:rsidRPr="00073E7A" w:rsidRDefault="00A4152A" w:rsidP="00A4152A">
            <w:pPr>
              <w:spacing w:after="0"/>
              <w:rPr>
                <w:rFonts w:eastAsiaTheme="minorHAnsi"/>
                <w:color w:val="000000"/>
                <w:sz w:val="20"/>
                <w:szCs w:val="20"/>
              </w:rPr>
            </w:pPr>
            <w:r>
              <w:rPr>
                <w:rFonts w:eastAsiaTheme="minorHAnsi"/>
                <w:color w:val="000000"/>
                <w:sz w:val="20"/>
                <w:szCs w:val="20"/>
              </w:rPr>
              <w:t>TRALI</w:t>
            </w:r>
          </w:p>
        </w:tc>
        <w:tc>
          <w:tcPr>
            <w:tcW w:w="1000" w:type="dxa"/>
            <w:tcBorders>
              <w:top w:val="nil"/>
              <w:left w:val="nil"/>
              <w:bottom w:val="single" w:sz="8" w:space="0" w:color="000000"/>
              <w:right w:val="nil"/>
            </w:tcBorders>
            <w:shd w:val="clear" w:color="auto" w:fill="auto"/>
            <w:vAlign w:val="center"/>
          </w:tcPr>
          <w:p w14:paraId="74DEF1C2" w14:textId="755E6C96" w:rsidR="00A4152A" w:rsidRPr="00073E7A" w:rsidRDefault="00A4152A" w:rsidP="00A4152A">
            <w:pPr>
              <w:spacing w:after="0"/>
              <w:jc w:val="right"/>
              <w:rPr>
                <w:rFonts w:eastAsiaTheme="minorHAnsi"/>
                <w:color w:val="000000"/>
                <w:sz w:val="20"/>
                <w:szCs w:val="20"/>
              </w:rPr>
            </w:pPr>
            <w:r>
              <w:rPr>
                <w:rFonts w:eastAsiaTheme="minorHAnsi"/>
                <w:color w:val="000000"/>
                <w:sz w:val="20"/>
                <w:szCs w:val="20"/>
              </w:rPr>
              <w:t>3</w:t>
            </w:r>
          </w:p>
        </w:tc>
        <w:tc>
          <w:tcPr>
            <w:tcW w:w="1720" w:type="dxa"/>
            <w:tcBorders>
              <w:top w:val="nil"/>
              <w:left w:val="nil"/>
              <w:bottom w:val="single" w:sz="8" w:space="0" w:color="000000"/>
              <w:right w:val="nil"/>
            </w:tcBorders>
            <w:shd w:val="clear" w:color="auto" w:fill="auto"/>
            <w:vAlign w:val="center"/>
          </w:tcPr>
          <w:p w14:paraId="27EDA740" w14:textId="2AC68AB1" w:rsidR="00A4152A" w:rsidRPr="00073E7A" w:rsidRDefault="00A4152A" w:rsidP="00A4152A">
            <w:pPr>
              <w:spacing w:after="0"/>
              <w:jc w:val="right"/>
              <w:rPr>
                <w:rFonts w:eastAsiaTheme="minorHAnsi"/>
                <w:color w:val="000000"/>
                <w:sz w:val="20"/>
                <w:szCs w:val="20"/>
              </w:rPr>
            </w:pPr>
            <w:r>
              <w:rPr>
                <w:rFonts w:eastAsiaTheme="minorHAnsi"/>
                <w:color w:val="000000"/>
                <w:sz w:val="20"/>
                <w:szCs w:val="20"/>
              </w:rPr>
              <w:t>0</w:t>
            </w:r>
          </w:p>
        </w:tc>
        <w:tc>
          <w:tcPr>
            <w:tcW w:w="1720" w:type="dxa"/>
            <w:tcBorders>
              <w:top w:val="nil"/>
              <w:left w:val="nil"/>
              <w:bottom w:val="single" w:sz="8" w:space="0" w:color="000000"/>
              <w:right w:val="nil"/>
            </w:tcBorders>
            <w:shd w:val="clear" w:color="auto" w:fill="auto"/>
            <w:vAlign w:val="center"/>
          </w:tcPr>
          <w:p w14:paraId="6335FAD2" w14:textId="6FE31691" w:rsidR="00A4152A" w:rsidRPr="00073E7A" w:rsidRDefault="00A4152A" w:rsidP="00A4152A">
            <w:pPr>
              <w:spacing w:after="0"/>
              <w:jc w:val="right"/>
              <w:rPr>
                <w:rFonts w:eastAsiaTheme="minorHAnsi"/>
                <w:color w:val="000000"/>
                <w:sz w:val="20"/>
                <w:szCs w:val="20"/>
              </w:rPr>
            </w:pPr>
            <w:r>
              <w:rPr>
                <w:rFonts w:eastAsiaTheme="minorHAnsi"/>
                <w:color w:val="000000"/>
                <w:sz w:val="20"/>
                <w:szCs w:val="20"/>
              </w:rPr>
              <w:t>0</w:t>
            </w:r>
          </w:p>
        </w:tc>
        <w:tc>
          <w:tcPr>
            <w:tcW w:w="1060" w:type="dxa"/>
            <w:tcBorders>
              <w:top w:val="nil"/>
              <w:left w:val="nil"/>
              <w:bottom w:val="single" w:sz="8" w:space="0" w:color="000000"/>
              <w:right w:val="nil"/>
            </w:tcBorders>
            <w:shd w:val="clear" w:color="auto" w:fill="auto"/>
            <w:vAlign w:val="center"/>
          </w:tcPr>
          <w:p w14:paraId="28E42973" w14:textId="07ECCD2F" w:rsidR="00A4152A" w:rsidRPr="00073E7A" w:rsidRDefault="00A4152A" w:rsidP="00A4152A">
            <w:pPr>
              <w:spacing w:after="0"/>
              <w:jc w:val="right"/>
              <w:rPr>
                <w:rFonts w:eastAsiaTheme="minorHAnsi"/>
                <w:color w:val="000000"/>
                <w:sz w:val="20"/>
                <w:szCs w:val="20"/>
              </w:rPr>
            </w:pPr>
            <w:r>
              <w:rPr>
                <w:rFonts w:eastAsiaTheme="minorHAnsi"/>
                <w:color w:val="000000"/>
                <w:sz w:val="20"/>
                <w:szCs w:val="20"/>
              </w:rPr>
              <w:t>3</w:t>
            </w:r>
          </w:p>
        </w:tc>
      </w:tr>
      <w:tr w:rsidR="00A4152A" w:rsidRPr="00073E7A" w14:paraId="30647BB7" w14:textId="77777777" w:rsidTr="000654DE">
        <w:trPr>
          <w:trHeight w:val="284"/>
        </w:trPr>
        <w:tc>
          <w:tcPr>
            <w:tcW w:w="1680" w:type="dxa"/>
            <w:tcBorders>
              <w:top w:val="nil"/>
              <w:left w:val="nil"/>
              <w:bottom w:val="single" w:sz="8" w:space="0" w:color="auto"/>
              <w:right w:val="nil"/>
            </w:tcBorders>
            <w:shd w:val="clear" w:color="auto" w:fill="auto"/>
            <w:vAlign w:val="center"/>
            <w:hideMark/>
          </w:tcPr>
          <w:p w14:paraId="7DF446BD" w14:textId="5D6EFD6A" w:rsidR="00A4152A" w:rsidRPr="00073E7A" w:rsidRDefault="00A4152A" w:rsidP="00A4152A">
            <w:pPr>
              <w:spacing w:after="0"/>
              <w:rPr>
                <w:rFonts w:eastAsia="Times New Roman"/>
                <w:color w:val="000000"/>
                <w:sz w:val="20"/>
                <w:szCs w:val="20"/>
                <w:lang w:eastAsia="en-AU"/>
              </w:rPr>
            </w:pPr>
            <w:r>
              <w:rPr>
                <w:rFonts w:eastAsiaTheme="minorHAnsi"/>
                <w:color w:val="000000"/>
                <w:sz w:val="20"/>
                <w:szCs w:val="20"/>
              </w:rPr>
              <w:t>TTI</w:t>
            </w:r>
          </w:p>
        </w:tc>
        <w:tc>
          <w:tcPr>
            <w:tcW w:w="1000" w:type="dxa"/>
            <w:tcBorders>
              <w:top w:val="nil"/>
              <w:left w:val="nil"/>
              <w:bottom w:val="single" w:sz="8" w:space="0" w:color="000000"/>
              <w:right w:val="nil"/>
            </w:tcBorders>
            <w:shd w:val="clear" w:color="auto" w:fill="auto"/>
            <w:vAlign w:val="center"/>
            <w:hideMark/>
          </w:tcPr>
          <w:p w14:paraId="1F4AB5C7" w14:textId="47ADE106"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5</w:t>
            </w:r>
          </w:p>
        </w:tc>
        <w:tc>
          <w:tcPr>
            <w:tcW w:w="1720" w:type="dxa"/>
            <w:tcBorders>
              <w:top w:val="nil"/>
              <w:left w:val="nil"/>
              <w:bottom w:val="single" w:sz="8" w:space="0" w:color="000000"/>
              <w:right w:val="nil"/>
            </w:tcBorders>
            <w:shd w:val="clear" w:color="auto" w:fill="auto"/>
            <w:vAlign w:val="center"/>
            <w:hideMark/>
          </w:tcPr>
          <w:p w14:paraId="102C432D" w14:textId="7D2991C3"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4</w:t>
            </w:r>
          </w:p>
        </w:tc>
        <w:tc>
          <w:tcPr>
            <w:tcW w:w="1720" w:type="dxa"/>
            <w:tcBorders>
              <w:top w:val="nil"/>
              <w:left w:val="nil"/>
              <w:bottom w:val="single" w:sz="8" w:space="0" w:color="000000"/>
              <w:right w:val="nil"/>
            </w:tcBorders>
            <w:shd w:val="clear" w:color="auto" w:fill="auto"/>
            <w:vAlign w:val="center"/>
            <w:hideMark/>
          </w:tcPr>
          <w:p w14:paraId="0D19CB73" w14:textId="646DF004"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0</w:t>
            </w:r>
          </w:p>
        </w:tc>
        <w:tc>
          <w:tcPr>
            <w:tcW w:w="1060" w:type="dxa"/>
            <w:tcBorders>
              <w:top w:val="nil"/>
              <w:left w:val="nil"/>
              <w:bottom w:val="single" w:sz="8" w:space="0" w:color="000000"/>
              <w:right w:val="nil"/>
            </w:tcBorders>
            <w:shd w:val="clear" w:color="auto" w:fill="auto"/>
            <w:vAlign w:val="center"/>
            <w:hideMark/>
          </w:tcPr>
          <w:p w14:paraId="319EB3CD" w14:textId="03435DC6" w:rsidR="00A4152A" w:rsidRPr="00073E7A" w:rsidRDefault="00A4152A" w:rsidP="00A4152A">
            <w:pPr>
              <w:spacing w:after="0"/>
              <w:jc w:val="right"/>
              <w:rPr>
                <w:rFonts w:eastAsia="Times New Roman"/>
                <w:color w:val="000000"/>
                <w:sz w:val="20"/>
                <w:szCs w:val="20"/>
                <w:lang w:eastAsia="en-AU"/>
              </w:rPr>
            </w:pPr>
            <w:r>
              <w:rPr>
                <w:rFonts w:eastAsiaTheme="minorHAnsi"/>
                <w:color w:val="000000"/>
                <w:sz w:val="20"/>
                <w:szCs w:val="20"/>
              </w:rPr>
              <w:t>9</w:t>
            </w:r>
          </w:p>
        </w:tc>
      </w:tr>
      <w:tr w:rsidR="003355CD" w:rsidRPr="00073E7A" w14:paraId="7FA3989E" w14:textId="77777777" w:rsidTr="000654DE">
        <w:trPr>
          <w:trHeight w:val="284"/>
        </w:trPr>
        <w:tc>
          <w:tcPr>
            <w:tcW w:w="1680" w:type="dxa"/>
            <w:tcBorders>
              <w:top w:val="nil"/>
              <w:left w:val="nil"/>
              <w:bottom w:val="single" w:sz="8" w:space="0" w:color="auto"/>
              <w:right w:val="nil"/>
            </w:tcBorders>
            <w:shd w:val="clear" w:color="auto" w:fill="auto"/>
            <w:vAlign w:val="center"/>
            <w:hideMark/>
          </w:tcPr>
          <w:p w14:paraId="0450A059" w14:textId="158420A4" w:rsidR="003355CD" w:rsidRPr="00073E7A" w:rsidRDefault="003355CD" w:rsidP="003355CD">
            <w:pPr>
              <w:spacing w:after="0"/>
              <w:rPr>
                <w:rFonts w:eastAsia="Times New Roman"/>
                <w:b/>
                <w:bCs/>
                <w:color w:val="000000"/>
                <w:sz w:val="20"/>
                <w:szCs w:val="20"/>
                <w:lang w:eastAsia="en-AU"/>
              </w:rPr>
            </w:pPr>
            <w:r>
              <w:rPr>
                <w:rFonts w:eastAsiaTheme="minorHAnsi"/>
                <w:b/>
                <w:bCs/>
                <w:color w:val="000000"/>
                <w:sz w:val="20"/>
                <w:szCs w:val="20"/>
              </w:rPr>
              <w:t>Total</w:t>
            </w:r>
          </w:p>
        </w:tc>
        <w:tc>
          <w:tcPr>
            <w:tcW w:w="1000" w:type="dxa"/>
            <w:tcBorders>
              <w:top w:val="nil"/>
              <w:left w:val="nil"/>
              <w:bottom w:val="single" w:sz="8" w:space="0" w:color="000000"/>
              <w:right w:val="nil"/>
            </w:tcBorders>
            <w:shd w:val="clear" w:color="auto" w:fill="auto"/>
            <w:vAlign w:val="center"/>
            <w:hideMark/>
          </w:tcPr>
          <w:p w14:paraId="24241D99" w14:textId="511EEEA5" w:rsidR="003355CD" w:rsidRPr="00073E7A" w:rsidRDefault="003355CD" w:rsidP="003355CD">
            <w:pPr>
              <w:spacing w:after="0"/>
              <w:jc w:val="right"/>
              <w:rPr>
                <w:rFonts w:eastAsia="Times New Roman"/>
                <w:b/>
                <w:bCs/>
                <w:color w:val="000000"/>
                <w:sz w:val="20"/>
                <w:szCs w:val="20"/>
                <w:lang w:eastAsia="en-AU"/>
              </w:rPr>
            </w:pPr>
            <w:r>
              <w:rPr>
                <w:rFonts w:eastAsiaTheme="minorHAnsi"/>
                <w:b/>
                <w:bCs/>
                <w:color w:val="000000"/>
                <w:sz w:val="20"/>
                <w:szCs w:val="20"/>
              </w:rPr>
              <w:t>324</w:t>
            </w:r>
          </w:p>
        </w:tc>
        <w:tc>
          <w:tcPr>
            <w:tcW w:w="1720" w:type="dxa"/>
            <w:tcBorders>
              <w:top w:val="nil"/>
              <w:left w:val="nil"/>
              <w:bottom w:val="single" w:sz="8" w:space="0" w:color="000000"/>
              <w:right w:val="nil"/>
            </w:tcBorders>
            <w:shd w:val="clear" w:color="auto" w:fill="auto"/>
            <w:vAlign w:val="center"/>
            <w:hideMark/>
          </w:tcPr>
          <w:p w14:paraId="189030F4" w14:textId="2517EA07" w:rsidR="003355CD" w:rsidRPr="00073E7A" w:rsidRDefault="003355CD" w:rsidP="003355CD">
            <w:pPr>
              <w:spacing w:after="0"/>
              <w:jc w:val="right"/>
              <w:rPr>
                <w:rFonts w:eastAsia="Times New Roman"/>
                <w:b/>
                <w:bCs/>
                <w:color w:val="000000"/>
                <w:sz w:val="20"/>
                <w:szCs w:val="20"/>
                <w:lang w:eastAsia="en-AU"/>
              </w:rPr>
            </w:pPr>
            <w:r>
              <w:rPr>
                <w:rFonts w:eastAsiaTheme="minorHAnsi"/>
                <w:b/>
                <w:bCs/>
                <w:color w:val="000000"/>
                <w:sz w:val="20"/>
                <w:szCs w:val="20"/>
              </w:rPr>
              <w:t>328</w:t>
            </w:r>
          </w:p>
        </w:tc>
        <w:tc>
          <w:tcPr>
            <w:tcW w:w="1720" w:type="dxa"/>
            <w:tcBorders>
              <w:top w:val="nil"/>
              <w:left w:val="nil"/>
              <w:bottom w:val="single" w:sz="8" w:space="0" w:color="000000"/>
              <w:right w:val="nil"/>
            </w:tcBorders>
            <w:shd w:val="clear" w:color="auto" w:fill="auto"/>
            <w:vAlign w:val="center"/>
            <w:hideMark/>
          </w:tcPr>
          <w:p w14:paraId="6EB2C738" w14:textId="5A7084D2" w:rsidR="003355CD" w:rsidRPr="00073E7A" w:rsidRDefault="003355CD" w:rsidP="003355CD">
            <w:pPr>
              <w:spacing w:after="0"/>
              <w:jc w:val="right"/>
              <w:rPr>
                <w:rFonts w:eastAsia="Times New Roman"/>
                <w:b/>
                <w:bCs/>
                <w:color w:val="000000"/>
                <w:sz w:val="20"/>
                <w:szCs w:val="20"/>
                <w:lang w:eastAsia="en-AU"/>
              </w:rPr>
            </w:pPr>
            <w:r>
              <w:rPr>
                <w:rFonts w:eastAsiaTheme="minorHAnsi"/>
                <w:b/>
                <w:bCs/>
                <w:color w:val="000000"/>
                <w:sz w:val="20"/>
                <w:szCs w:val="20"/>
              </w:rPr>
              <w:t>7</w:t>
            </w:r>
          </w:p>
        </w:tc>
        <w:tc>
          <w:tcPr>
            <w:tcW w:w="1060" w:type="dxa"/>
            <w:tcBorders>
              <w:top w:val="nil"/>
              <w:left w:val="nil"/>
              <w:bottom w:val="single" w:sz="8" w:space="0" w:color="000000"/>
              <w:right w:val="nil"/>
            </w:tcBorders>
            <w:shd w:val="clear" w:color="auto" w:fill="auto"/>
            <w:vAlign w:val="center"/>
            <w:hideMark/>
          </w:tcPr>
          <w:p w14:paraId="5B91B397" w14:textId="1D629A54" w:rsidR="003355CD" w:rsidRPr="00073E7A" w:rsidRDefault="003355CD" w:rsidP="003355CD">
            <w:pPr>
              <w:spacing w:after="0"/>
              <w:jc w:val="right"/>
              <w:rPr>
                <w:rFonts w:eastAsia="Times New Roman"/>
                <w:b/>
                <w:bCs/>
                <w:color w:val="000000"/>
                <w:sz w:val="20"/>
                <w:szCs w:val="20"/>
                <w:lang w:eastAsia="en-AU"/>
              </w:rPr>
            </w:pPr>
            <w:r>
              <w:rPr>
                <w:rFonts w:eastAsiaTheme="minorHAnsi"/>
                <w:b/>
                <w:bCs/>
                <w:color w:val="000000"/>
                <w:sz w:val="20"/>
                <w:szCs w:val="20"/>
              </w:rPr>
              <w:t>659</w:t>
            </w:r>
          </w:p>
        </w:tc>
      </w:tr>
      <w:tr w:rsidR="00785868" w:rsidRPr="00073E7A" w14:paraId="547301E4" w14:textId="77777777" w:rsidTr="000654DE">
        <w:trPr>
          <w:trHeight w:val="284"/>
        </w:trPr>
        <w:tc>
          <w:tcPr>
            <w:tcW w:w="1680" w:type="dxa"/>
            <w:tcBorders>
              <w:top w:val="nil"/>
              <w:left w:val="nil"/>
              <w:bottom w:val="single" w:sz="8" w:space="0" w:color="000000"/>
              <w:right w:val="nil"/>
            </w:tcBorders>
            <w:shd w:val="clear" w:color="auto" w:fill="auto"/>
            <w:vAlign w:val="center"/>
            <w:hideMark/>
          </w:tcPr>
          <w:p w14:paraId="4222F3C3" w14:textId="3879D21F" w:rsidR="00785868" w:rsidRPr="00073E7A" w:rsidRDefault="00785868" w:rsidP="00785868">
            <w:pPr>
              <w:spacing w:after="0"/>
              <w:rPr>
                <w:rFonts w:eastAsia="Times New Roman"/>
                <w:b/>
                <w:bCs/>
                <w:color w:val="000000"/>
                <w:sz w:val="20"/>
                <w:szCs w:val="20"/>
                <w:lang w:eastAsia="en-AU"/>
              </w:rPr>
            </w:pPr>
            <w:r w:rsidRPr="00073E7A">
              <w:rPr>
                <w:rFonts w:eastAsiaTheme="minorHAnsi"/>
                <w:b/>
                <w:bCs/>
                <w:color w:val="000000"/>
                <w:sz w:val="20"/>
                <w:szCs w:val="20"/>
              </w:rPr>
              <w:t>Percent</w:t>
            </w:r>
          </w:p>
        </w:tc>
        <w:tc>
          <w:tcPr>
            <w:tcW w:w="1000" w:type="dxa"/>
            <w:tcBorders>
              <w:top w:val="nil"/>
              <w:left w:val="nil"/>
              <w:bottom w:val="single" w:sz="8" w:space="0" w:color="000000"/>
              <w:right w:val="nil"/>
            </w:tcBorders>
            <w:shd w:val="clear" w:color="auto" w:fill="auto"/>
            <w:noWrap/>
            <w:vAlign w:val="center"/>
            <w:hideMark/>
          </w:tcPr>
          <w:p w14:paraId="51EE5E2C" w14:textId="7BA8A223" w:rsidR="00785868" w:rsidRPr="00073E7A" w:rsidRDefault="00785868" w:rsidP="00785868">
            <w:pPr>
              <w:spacing w:after="0"/>
              <w:jc w:val="right"/>
              <w:rPr>
                <w:rFonts w:eastAsia="Times New Roman"/>
                <w:b/>
                <w:bCs/>
                <w:color w:val="000000"/>
                <w:sz w:val="20"/>
                <w:szCs w:val="20"/>
                <w:lang w:eastAsia="en-AU"/>
              </w:rPr>
            </w:pPr>
            <w:r w:rsidRPr="00073E7A">
              <w:rPr>
                <w:rFonts w:eastAsiaTheme="minorHAnsi"/>
                <w:b/>
                <w:bCs/>
                <w:color w:val="000000"/>
                <w:sz w:val="20"/>
                <w:szCs w:val="20"/>
              </w:rPr>
              <w:t>49.2%</w:t>
            </w:r>
          </w:p>
        </w:tc>
        <w:tc>
          <w:tcPr>
            <w:tcW w:w="1720" w:type="dxa"/>
            <w:tcBorders>
              <w:top w:val="nil"/>
              <w:left w:val="nil"/>
              <w:bottom w:val="single" w:sz="8" w:space="0" w:color="000000"/>
              <w:right w:val="nil"/>
            </w:tcBorders>
            <w:shd w:val="clear" w:color="auto" w:fill="auto"/>
            <w:noWrap/>
            <w:vAlign w:val="center"/>
            <w:hideMark/>
          </w:tcPr>
          <w:p w14:paraId="409FB220" w14:textId="188D5D93" w:rsidR="00785868" w:rsidRPr="00073E7A" w:rsidRDefault="00785868" w:rsidP="00785868">
            <w:pPr>
              <w:spacing w:after="0"/>
              <w:jc w:val="right"/>
              <w:rPr>
                <w:rFonts w:eastAsia="Times New Roman"/>
                <w:b/>
                <w:bCs/>
                <w:color w:val="000000"/>
                <w:sz w:val="20"/>
                <w:szCs w:val="20"/>
                <w:lang w:eastAsia="en-AU"/>
              </w:rPr>
            </w:pPr>
            <w:r w:rsidRPr="00073E7A">
              <w:rPr>
                <w:rFonts w:eastAsiaTheme="minorHAnsi"/>
                <w:b/>
                <w:bCs/>
                <w:color w:val="000000"/>
                <w:sz w:val="20"/>
                <w:szCs w:val="20"/>
              </w:rPr>
              <w:t>49.8%</w:t>
            </w:r>
          </w:p>
        </w:tc>
        <w:tc>
          <w:tcPr>
            <w:tcW w:w="1720" w:type="dxa"/>
            <w:tcBorders>
              <w:top w:val="nil"/>
              <w:left w:val="nil"/>
              <w:bottom w:val="single" w:sz="8" w:space="0" w:color="000000"/>
              <w:right w:val="nil"/>
            </w:tcBorders>
            <w:shd w:val="clear" w:color="auto" w:fill="auto"/>
            <w:noWrap/>
            <w:vAlign w:val="center"/>
            <w:hideMark/>
          </w:tcPr>
          <w:p w14:paraId="49813DEE" w14:textId="24ECCD79" w:rsidR="00785868" w:rsidRPr="00073E7A" w:rsidRDefault="00785868" w:rsidP="00785868">
            <w:pPr>
              <w:spacing w:after="0"/>
              <w:jc w:val="right"/>
              <w:rPr>
                <w:rFonts w:eastAsia="Times New Roman"/>
                <w:b/>
                <w:bCs/>
                <w:color w:val="000000"/>
                <w:sz w:val="20"/>
                <w:szCs w:val="20"/>
                <w:lang w:eastAsia="en-AU"/>
              </w:rPr>
            </w:pPr>
            <w:r w:rsidRPr="00073E7A">
              <w:rPr>
                <w:rFonts w:eastAsiaTheme="minorHAnsi"/>
                <w:b/>
                <w:bCs/>
                <w:color w:val="000000"/>
                <w:sz w:val="20"/>
                <w:szCs w:val="20"/>
              </w:rPr>
              <w:t>1.1%</w:t>
            </w:r>
          </w:p>
        </w:tc>
        <w:tc>
          <w:tcPr>
            <w:tcW w:w="1060" w:type="dxa"/>
            <w:tcBorders>
              <w:top w:val="nil"/>
              <w:left w:val="nil"/>
              <w:bottom w:val="single" w:sz="8" w:space="0" w:color="000000"/>
              <w:right w:val="nil"/>
            </w:tcBorders>
            <w:shd w:val="clear" w:color="auto" w:fill="auto"/>
            <w:noWrap/>
            <w:vAlign w:val="center"/>
            <w:hideMark/>
          </w:tcPr>
          <w:p w14:paraId="7E31B829" w14:textId="52060984" w:rsidR="00785868" w:rsidRPr="00073E7A" w:rsidRDefault="00785868" w:rsidP="00785868">
            <w:pPr>
              <w:spacing w:after="0"/>
              <w:jc w:val="right"/>
              <w:rPr>
                <w:rFonts w:eastAsia="Times New Roman"/>
                <w:b/>
                <w:bCs/>
                <w:color w:val="000000"/>
                <w:sz w:val="20"/>
                <w:szCs w:val="20"/>
                <w:lang w:eastAsia="en-AU"/>
              </w:rPr>
            </w:pPr>
            <w:r w:rsidRPr="00073E7A">
              <w:rPr>
                <w:rFonts w:eastAsiaTheme="minorHAnsi"/>
                <w:b/>
                <w:bCs/>
                <w:color w:val="000000"/>
                <w:sz w:val="20"/>
                <w:szCs w:val="20"/>
              </w:rPr>
              <w:t>100%</w:t>
            </w:r>
          </w:p>
        </w:tc>
      </w:tr>
    </w:tbl>
    <w:p w14:paraId="13E5AEA1" w14:textId="59273FBC" w:rsidR="00A24463" w:rsidRPr="00073E7A" w:rsidRDefault="002659E3" w:rsidP="00BB6C44">
      <w:pPr>
        <w:pStyle w:val="Caption"/>
        <w:keepNext/>
        <w:spacing w:after="0"/>
        <w:rPr>
          <w:b/>
          <w:i w:val="0"/>
          <w:color w:val="auto"/>
        </w:rPr>
      </w:pPr>
      <w:r w:rsidRPr="00073E7A">
        <w:rPr>
          <w:b/>
          <w:i w:val="0"/>
          <w:color w:val="auto"/>
        </w:rPr>
        <w:lastRenderedPageBreak/>
        <w:t xml:space="preserve"> </w:t>
      </w:r>
    </w:p>
    <w:p w14:paraId="329D4379" w14:textId="125EB6AD" w:rsidR="00A24463" w:rsidRPr="00073E7A" w:rsidRDefault="00294EE0" w:rsidP="0048084E">
      <w:pPr>
        <w:pStyle w:val="Caption"/>
        <w:keepNext/>
        <w:rPr>
          <w:i w:val="0"/>
          <w:color w:val="auto"/>
          <w:sz w:val="22"/>
          <w:szCs w:val="22"/>
        </w:rPr>
      </w:pPr>
      <w:r w:rsidRPr="00073E7A">
        <w:rPr>
          <w:i w:val="0"/>
          <w:color w:val="auto"/>
          <w:sz w:val="22"/>
          <w:szCs w:val="22"/>
        </w:rPr>
        <w:fldChar w:fldCharType="begin"/>
      </w:r>
      <w:r w:rsidRPr="00073E7A">
        <w:rPr>
          <w:i w:val="0"/>
          <w:color w:val="auto"/>
          <w:sz w:val="22"/>
          <w:szCs w:val="22"/>
        </w:rPr>
        <w:instrText xml:space="preserve"> REF _Ref102988873 \h  \* MERGEFORMAT </w:instrText>
      </w:r>
      <w:r w:rsidRPr="00073E7A">
        <w:rPr>
          <w:i w:val="0"/>
          <w:color w:val="auto"/>
          <w:sz w:val="22"/>
          <w:szCs w:val="22"/>
        </w:rPr>
      </w:r>
      <w:r w:rsidRPr="00073E7A">
        <w:rPr>
          <w:i w:val="0"/>
          <w:color w:val="auto"/>
          <w:sz w:val="22"/>
          <w:szCs w:val="22"/>
        </w:rPr>
        <w:fldChar w:fldCharType="separate"/>
      </w:r>
      <w:r w:rsidR="006243AD" w:rsidRPr="006243AD">
        <w:rPr>
          <w:b/>
          <w:i w:val="0"/>
          <w:color w:val="auto"/>
          <w:sz w:val="22"/>
          <w:szCs w:val="22"/>
        </w:rPr>
        <w:t xml:space="preserve">Table </w:t>
      </w:r>
      <w:r w:rsidR="006243AD" w:rsidRPr="006243AD">
        <w:rPr>
          <w:b/>
          <w:i w:val="0"/>
          <w:noProof/>
          <w:color w:val="auto"/>
          <w:sz w:val="22"/>
          <w:szCs w:val="22"/>
        </w:rPr>
        <w:t>11</w:t>
      </w:r>
      <w:r w:rsidRPr="00073E7A">
        <w:rPr>
          <w:i w:val="0"/>
          <w:color w:val="auto"/>
          <w:sz w:val="22"/>
          <w:szCs w:val="22"/>
        </w:rPr>
        <w:fldChar w:fldCharType="end"/>
      </w:r>
      <w:r w:rsidRPr="00073E7A">
        <w:rPr>
          <w:i w:val="0"/>
          <w:color w:val="auto"/>
          <w:sz w:val="22"/>
          <w:szCs w:val="22"/>
        </w:rPr>
        <w:t xml:space="preserve"> shows</w:t>
      </w:r>
      <w:r w:rsidR="0017678B">
        <w:rPr>
          <w:i w:val="0"/>
          <w:color w:val="auto"/>
          <w:sz w:val="22"/>
          <w:szCs w:val="22"/>
        </w:rPr>
        <w:t xml:space="preserve"> more</w:t>
      </w:r>
      <w:r w:rsidRPr="00073E7A">
        <w:rPr>
          <w:i w:val="0"/>
          <w:color w:val="auto"/>
          <w:sz w:val="22"/>
          <w:szCs w:val="22"/>
        </w:rPr>
        <w:t xml:space="preserve"> adverse events</w:t>
      </w:r>
      <w:r w:rsidR="00F23839" w:rsidRPr="00073E7A">
        <w:rPr>
          <w:i w:val="0"/>
          <w:color w:val="auto"/>
          <w:sz w:val="22"/>
          <w:szCs w:val="22"/>
        </w:rPr>
        <w:t xml:space="preserve"> </w:t>
      </w:r>
      <w:r w:rsidR="002659E3" w:rsidRPr="00073E7A">
        <w:rPr>
          <w:i w:val="0"/>
          <w:color w:val="auto"/>
          <w:sz w:val="22"/>
          <w:szCs w:val="22"/>
        </w:rPr>
        <w:t xml:space="preserve">reported </w:t>
      </w:r>
      <w:r w:rsidR="007A2BAA" w:rsidRPr="00073E7A">
        <w:rPr>
          <w:i w:val="0"/>
          <w:color w:val="auto"/>
          <w:sz w:val="22"/>
          <w:szCs w:val="22"/>
        </w:rPr>
        <w:t>for females</w:t>
      </w:r>
      <w:r w:rsidR="0017678B">
        <w:rPr>
          <w:i w:val="0"/>
          <w:color w:val="auto"/>
          <w:sz w:val="22"/>
          <w:szCs w:val="22"/>
        </w:rPr>
        <w:t xml:space="preserve"> than males</w:t>
      </w:r>
      <w:r w:rsidR="00F63DEF" w:rsidRPr="00073E7A">
        <w:rPr>
          <w:i w:val="0"/>
          <w:color w:val="auto"/>
          <w:sz w:val="22"/>
          <w:szCs w:val="22"/>
        </w:rPr>
        <w:t xml:space="preserve"> except</w:t>
      </w:r>
      <w:r w:rsidR="0070348F" w:rsidRPr="00073E7A">
        <w:rPr>
          <w:i w:val="0"/>
          <w:color w:val="auto"/>
          <w:sz w:val="22"/>
          <w:szCs w:val="22"/>
        </w:rPr>
        <w:t xml:space="preserve"> the</w:t>
      </w:r>
      <w:r w:rsidR="00F63DEF" w:rsidRPr="00073E7A">
        <w:rPr>
          <w:i w:val="0"/>
          <w:color w:val="auto"/>
          <w:sz w:val="22"/>
          <w:szCs w:val="22"/>
        </w:rPr>
        <w:t xml:space="preserve"> </w:t>
      </w:r>
      <w:r w:rsidR="007A2BAA" w:rsidRPr="00073E7A">
        <w:rPr>
          <w:i w:val="0"/>
          <w:color w:val="auto"/>
          <w:sz w:val="22"/>
          <w:szCs w:val="22"/>
        </w:rPr>
        <w:t>5</w:t>
      </w:r>
      <w:r w:rsidR="002659E3" w:rsidRPr="00073E7A">
        <w:rPr>
          <w:i w:val="0"/>
          <w:color w:val="auto"/>
          <w:sz w:val="22"/>
          <w:szCs w:val="22"/>
        </w:rPr>
        <w:noBreakHyphen/>
      </w:r>
      <w:r w:rsidR="007A2BAA" w:rsidRPr="00073E7A">
        <w:rPr>
          <w:i w:val="0"/>
          <w:color w:val="auto"/>
          <w:sz w:val="22"/>
          <w:szCs w:val="22"/>
        </w:rPr>
        <w:t xml:space="preserve">14, </w:t>
      </w:r>
      <w:r w:rsidR="00F63DEF" w:rsidRPr="00073E7A">
        <w:rPr>
          <w:i w:val="0"/>
          <w:color w:val="auto"/>
          <w:sz w:val="22"/>
          <w:szCs w:val="22"/>
        </w:rPr>
        <w:t xml:space="preserve">45-54 and 65-74 </w:t>
      </w:r>
      <w:r w:rsidR="00D50C33">
        <w:rPr>
          <w:i w:val="0"/>
          <w:color w:val="auto"/>
          <w:sz w:val="22"/>
          <w:szCs w:val="22"/>
        </w:rPr>
        <w:t>age group</w:t>
      </w:r>
      <w:r w:rsidR="00F63DEF" w:rsidRPr="00073E7A">
        <w:rPr>
          <w:i w:val="0"/>
          <w:color w:val="auto"/>
          <w:sz w:val="22"/>
          <w:szCs w:val="22"/>
        </w:rPr>
        <w:t xml:space="preserve">s. </w:t>
      </w:r>
    </w:p>
    <w:p w14:paraId="1CDA6F0E" w14:textId="4484EEDA" w:rsidR="00BB6C44" w:rsidRPr="00BE1BAD" w:rsidRDefault="00BB6C44" w:rsidP="00BB6C44">
      <w:pPr>
        <w:pStyle w:val="Caption"/>
        <w:keepNext/>
        <w:spacing w:after="0"/>
        <w:rPr>
          <w:b/>
          <w:i w:val="0"/>
          <w:color w:val="auto"/>
        </w:rPr>
      </w:pPr>
      <w:bookmarkStart w:id="60" w:name="_Ref102988873"/>
      <w:bookmarkStart w:id="61" w:name="_Toc114831674"/>
      <w:r w:rsidRPr="00073E7A">
        <w:rPr>
          <w:b/>
          <w:i w:val="0"/>
          <w:color w:val="auto"/>
        </w:rPr>
        <w:t xml:space="preserve">Table </w:t>
      </w:r>
      <w:r w:rsidRPr="00073E7A">
        <w:rPr>
          <w:b/>
          <w:i w:val="0"/>
          <w:color w:val="auto"/>
        </w:rPr>
        <w:fldChar w:fldCharType="begin"/>
      </w:r>
      <w:r w:rsidRPr="00073E7A">
        <w:rPr>
          <w:b/>
          <w:i w:val="0"/>
          <w:color w:val="auto"/>
        </w:rPr>
        <w:instrText xml:space="preserve"> SEQ Table \* ARABIC </w:instrText>
      </w:r>
      <w:r w:rsidRPr="00073E7A">
        <w:rPr>
          <w:b/>
          <w:i w:val="0"/>
          <w:color w:val="auto"/>
        </w:rPr>
        <w:fldChar w:fldCharType="separate"/>
      </w:r>
      <w:r w:rsidR="006243AD">
        <w:rPr>
          <w:b/>
          <w:i w:val="0"/>
          <w:noProof/>
          <w:color w:val="auto"/>
        </w:rPr>
        <w:t>11</w:t>
      </w:r>
      <w:r w:rsidRPr="00073E7A">
        <w:rPr>
          <w:b/>
          <w:i w:val="0"/>
          <w:color w:val="auto"/>
        </w:rPr>
        <w:fldChar w:fldCharType="end"/>
      </w:r>
      <w:bookmarkEnd w:id="60"/>
      <w:r w:rsidRPr="00073E7A">
        <w:rPr>
          <w:b/>
          <w:i w:val="0"/>
          <w:color w:val="auto"/>
        </w:rPr>
        <w:t xml:space="preserve">: All adverse events by age and sex, </w:t>
      </w:r>
      <w:r w:rsidR="00BF6728" w:rsidRPr="00073E7A">
        <w:rPr>
          <w:b/>
          <w:i w:val="0"/>
          <w:color w:val="auto"/>
        </w:rPr>
        <w:t>2021-22</w:t>
      </w:r>
      <w:bookmarkEnd w:id="61"/>
    </w:p>
    <w:tbl>
      <w:tblPr>
        <w:tblW w:w="7180" w:type="dxa"/>
        <w:tblLook w:val="04A0" w:firstRow="1" w:lastRow="0" w:firstColumn="1" w:lastColumn="0" w:noHBand="0" w:noVBand="1"/>
      </w:tblPr>
      <w:tblGrid>
        <w:gridCol w:w="1680"/>
        <w:gridCol w:w="1000"/>
        <w:gridCol w:w="1720"/>
        <w:gridCol w:w="1720"/>
        <w:gridCol w:w="1060"/>
      </w:tblGrid>
      <w:tr w:rsidR="00785868" w:rsidRPr="000307C5" w14:paraId="53A6B9FF" w14:textId="77777777" w:rsidTr="000654DE">
        <w:trPr>
          <w:trHeight w:val="300"/>
        </w:trPr>
        <w:tc>
          <w:tcPr>
            <w:tcW w:w="1680" w:type="dxa"/>
            <w:tcBorders>
              <w:top w:val="nil"/>
              <w:left w:val="nil"/>
              <w:bottom w:val="nil"/>
              <w:right w:val="nil"/>
            </w:tcBorders>
            <w:shd w:val="clear" w:color="000000" w:fill="FF0000"/>
            <w:vAlign w:val="center"/>
            <w:hideMark/>
          </w:tcPr>
          <w:p w14:paraId="013832EC" w14:textId="43085F3F" w:rsidR="00785868" w:rsidRPr="000307C5" w:rsidRDefault="00785868" w:rsidP="00785868">
            <w:pPr>
              <w:spacing w:after="0"/>
              <w:rPr>
                <w:rFonts w:eastAsia="Times New Roman"/>
                <w:b/>
                <w:bCs/>
                <w:color w:val="FFFFFF"/>
                <w:sz w:val="20"/>
                <w:szCs w:val="20"/>
                <w:lang w:eastAsia="en-AU"/>
              </w:rPr>
            </w:pPr>
            <w:r>
              <w:rPr>
                <w:rFonts w:eastAsiaTheme="minorHAnsi"/>
                <w:b/>
                <w:bCs/>
                <w:color w:val="FFFFFF"/>
                <w:sz w:val="20"/>
                <w:szCs w:val="20"/>
              </w:rPr>
              <w:t>Adverse event</w:t>
            </w:r>
          </w:p>
        </w:tc>
        <w:tc>
          <w:tcPr>
            <w:tcW w:w="1000" w:type="dxa"/>
            <w:tcBorders>
              <w:top w:val="nil"/>
              <w:left w:val="nil"/>
              <w:bottom w:val="nil"/>
              <w:right w:val="nil"/>
            </w:tcBorders>
            <w:shd w:val="clear" w:color="000000" w:fill="FF0000"/>
            <w:vAlign w:val="center"/>
            <w:hideMark/>
          </w:tcPr>
          <w:p w14:paraId="64064865" w14:textId="72BF410F" w:rsidR="00785868" w:rsidRPr="000307C5" w:rsidRDefault="00785868" w:rsidP="00785868">
            <w:pPr>
              <w:spacing w:after="0"/>
              <w:jc w:val="right"/>
              <w:rPr>
                <w:rFonts w:eastAsia="Times New Roman"/>
                <w:b/>
                <w:bCs/>
                <w:color w:val="FFFFFF"/>
                <w:sz w:val="20"/>
                <w:szCs w:val="20"/>
                <w:lang w:eastAsia="en-AU"/>
              </w:rPr>
            </w:pPr>
            <w:r>
              <w:rPr>
                <w:rFonts w:eastAsiaTheme="minorHAnsi"/>
                <w:b/>
                <w:bCs/>
                <w:color w:val="FFFFFF"/>
                <w:sz w:val="20"/>
                <w:szCs w:val="20"/>
              </w:rPr>
              <w:t xml:space="preserve">Male </w:t>
            </w:r>
          </w:p>
        </w:tc>
        <w:tc>
          <w:tcPr>
            <w:tcW w:w="1720" w:type="dxa"/>
            <w:tcBorders>
              <w:top w:val="nil"/>
              <w:left w:val="nil"/>
              <w:bottom w:val="nil"/>
              <w:right w:val="nil"/>
            </w:tcBorders>
            <w:shd w:val="clear" w:color="000000" w:fill="FF0000"/>
            <w:vAlign w:val="center"/>
            <w:hideMark/>
          </w:tcPr>
          <w:p w14:paraId="60144187" w14:textId="7984CEA0" w:rsidR="00785868" w:rsidRPr="000307C5" w:rsidRDefault="00785868" w:rsidP="00785868">
            <w:pPr>
              <w:spacing w:after="0"/>
              <w:jc w:val="right"/>
              <w:rPr>
                <w:rFonts w:eastAsia="Times New Roman"/>
                <w:b/>
                <w:bCs/>
                <w:color w:val="FFFFFF"/>
                <w:sz w:val="20"/>
                <w:szCs w:val="20"/>
                <w:lang w:eastAsia="en-AU"/>
              </w:rPr>
            </w:pPr>
            <w:r>
              <w:rPr>
                <w:rFonts w:eastAsiaTheme="minorHAnsi"/>
                <w:b/>
                <w:bCs/>
                <w:color w:val="FFFFFF"/>
                <w:sz w:val="20"/>
                <w:szCs w:val="20"/>
              </w:rPr>
              <w:t>Female</w:t>
            </w:r>
          </w:p>
        </w:tc>
        <w:tc>
          <w:tcPr>
            <w:tcW w:w="1720" w:type="dxa"/>
            <w:tcBorders>
              <w:top w:val="nil"/>
              <w:left w:val="nil"/>
              <w:bottom w:val="nil"/>
              <w:right w:val="nil"/>
            </w:tcBorders>
            <w:shd w:val="clear" w:color="000000" w:fill="FF0000"/>
            <w:vAlign w:val="center"/>
            <w:hideMark/>
          </w:tcPr>
          <w:p w14:paraId="0422C07F" w14:textId="1CA990B6" w:rsidR="00785868" w:rsidRPr="000307C5" w:rsidRDefault="00785868" w:rsidP="00785868">
            <w:pPr>
              <w:spacing w:after="0"/>
              <w:jc w:val="right"/>
              <w:rPr>
                <w:rFonts w:eastAsia="Times New Roman"/>
                <w:b/>
                <w:bCs/>
                <w:color w:val="FFFFFF"/>
                <w:sz w:val="20"/>
                <w:szCs w:val="20"/>
                <w:lang w:eastAsia="en-AU"/>
              </w:rPr>
            </w:pPr>
            <w:r>
              <w:rPr>
                <w:rFonts w:eastAsiaTheme="minorHAnsi"/>
                <w:b/>
                <w:bCs/>
                <w:color w:val="FFFFFF"/>
                <w:sz w:val="20"/>
                <w:szCs w:val="20"/>
              </w:rPr>
              <w:t>Not reported</w:t>
            </w:r>
          </w:p>
        </w:tc>
        <w:tc>
          <w:tcPr>
            <w:tcW w:w="1060" w:type="dxa"/>
            <w:tcBorders>
              <w:top w:val="nil"/>
              <w:left w:val="nil"/>
              <w:bottom w:val="nil"/>
              <w:right w:val="nil"/>
            </w:tcBorders>
            <w:shd w:val="clear" w:color="000000" w:fill="FF0000"/>
            <w:vAlign w:val="center"/>
            <w:hideMark/>
          </w:tcPr>
          <w:p w14:paraId="443F838E" w14:textId="08281CDC" w:rsidR="00785868" w:rsidRPr="000307C5" w:rsidRDefault="00785868" w:rsidP="00785868">
            <w:pPr>
              <w:spacing w:after="0"/>
              <w:jc w:val="right"/>
              <w:rPr>
                <w:rFonts w:eastAsia="Times New Roman"/>
                <w:b/>
                <w:bCs/>
                <w:color w:val="FFFFFF"/>
                <w:sz w:val="20"/>
                <w:szCs w:val="20"/>
                <w:lang w:eastAsia="en-AU"/>
              </w:rPr>
            </w:pPr>
            <w:r>
              <w:rPr>
                <w:rFonts w:eastAsiaTheme="minorHAnsi"/>
                <w:b/>
                <w:bCs/>
                <w:color w:val="FFFFFF"/>
                <w:sz w:val="20"/>
                <w:szCs w:val="20"/>
              </w:rPr>
              <w:t>Total</w:t>
            </w:r>
          </w:p>
        </w:tc>
      </w:tr>
      <w:tr w:rsidR="00785868" w:rsidRPr="000307C5" w14:paraId="12485E23" w14:textId="77777777" w:rsidTr="000654DE">
        <w:trPr>
          <w:trHeight w:val="340"/>
        </w:trPr>
        <w:tc>
          <w:tcPr>
            <w:tcW w:w="1680" w:type="dxa"/>
            <w:tcBorders>
              <w:top w:val="nil"/>
              <w:left w:val="nil"/>
              <w:bottom w:val="single" w:sz="8" w:space="0" w:color="auto"/>
              <w:right w:val="nil"/>
            </w:tcBorders>
            <w:shd w:val="clear" w:color="auto" w:fill="auto"/>
            <w:vAlign w:val="center"/>
            <w:hideMark/>
          </w:tcPr>
          <w:p w14:paraId="3E3A5C8E" w14:textId="2AFCED31" w:rsidR="00785868" w:rsidRPr="000307C5" w:rsidRDefault="00785868" w:rsidP="00785868">
            <w:pPr>
              <w:spacing w:after="0"/>
              <w:rPr>
                <w:rFonts w:eastAsia="Times New Roman"/>
                <w:color w:val="000000"/>
                <w:sz w:val="20"/>
                <w:szCs w:val="20"/>
                <w:lang w:eastAsia="en-AU"/>
              </w:rPr>
            </w:pPr>
            <w:r>
              <w:rPr>
                <w:rFonts w:eastAsiaTheme="minorHAnsi"/>
                <w:color w:val="000000"/>
                <w:sz w:val="20"/>
                <w:szCs w:val="20"/>
              </w:rPr>
              <w:t>0–4 years</w:t>
            </w:r>
          </w:p>
        </w:tc>
        <w:tc>
          <w:tcPr>
            <w:tcW w:w="1000" w:type="dxa"/>
            <w:tcBorders>
              <w:top w:val="nil"/>
              <w:left w:val="nil"/>
              <w:bottom w:val="single" w:sz="8" w:space="0" w:color="000000"/>
              <w:right w:val="nil"/>
            </w:tcBorders>
            <w:shd w:val="clear" w:color="auto" w:fill="auto"/>
            <w:vAlign w:val="center"/>
            <w:hideMark/>
          </w:tcPr>
          <w:p w14:paraId="5FFD8328" w14:textId="3EBACDFA"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7</w:t>
            </w:r>
          </w:p>
        </w:tc>
        <w:tc>
          <w:tcPr>
            <w:tcW w:w="1720" w:type="dxa"/>
            <w:tcBorders>
              <w:top w:val="nil"/>
              <w:left w:val="nil"/>
              <w:bottom w:val="single" w:sz="8" w:space="0" w:color="000000"/>
              <w:right w:val="nil"/>
            </w:tcBorders>
            <w:shd w:val="clear" w:color="auto" w:fill="auto"/>
            <w:vAlign w:val="center"/>
            <w:hideMark/>
          </w:tcPr>
          <w:p w14:paraId="1B9D91FD" w14:textId="0EDE8643"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9</w:t>
            </w:r>
          </w:p>
        </w:tc>
        <w:tc>
          <w:tcPr>
            <w:tcW w:w="1720" w:type="dxa"/>
            <w:tcBorders>
              <w:top w:val="nil"/>
              <w:left w:val="nil"/>
              <w:bottom w:val="single" w:sz="8" w:space="0" w:color="000000"/>
              <w:right w:val="nil"/>
            </w:tcBorders>
            <w:shd w:val="clear" w:color="auto" w:fill="auto"/>
            <w:vAlign w:val="center"/>
            <w:hideMark/>
          </w:tcPr>
          <w:p w14:paraId="06F66570" w14:textId="4477E7B3"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0</w:t>
            </w:r>
          </w:p>
        </w:tc>
        <w:tc>
          <w:tcPr>
            <w:tcW w:w="1060" w:type="dxa"/>
            <w:tcBorders>
              <w:top w:val="nil"/>
              <w:left w:val="nil"/>
              <w:bottom w:val="single" w:sz="8" w:space="0" w:color="000000"/>
              <w:right w:val="nil"/>
            </w:tcBorders>
            <w:shd w:val="clear" w:color="auto" w:fill="auto"/>
            <w:vAlign w:val="center"/>
            <w:hideMark/>
          </w:tcPr>
          <w:p w14:paraId="359E3AF3" w14:textId="7AC3C8DB"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16</w:t>
            </w:r>
          </w:p>
        </w:tc>
      </w:tr>
      <w:tr w:rsidR="00785868" w:rsidRPr="000307C5" w14:paraId="5223E171" w14:textId="77777777" w:rsidTr="000654DE">
        <w:trPr>
          <w:trHeight w:val="340"/>
        </w:trPr>
        <w:tc>
          <w:tcPr>
            <w:tcW w:w="1680" w:type="dxa"/>
            <w:tcBorders>
              <w:top w:val="nil"/>
              <w:left w:val="nil"/>
              <w:bottom w:val="single" w:sz="8" w:space="0" w:color="auto"/>
              <w:right w:val="nil"/>
            </w:tcBorders>
            <w:shd w:val="clear" w:color="auto" w:fill="auto"/>
            <w:vAlign w:val="center"/>
            <w:hideMark/>
          </w:tcPr>
          <w:p w14:paraId="7D5020BB" w14:textId="6B8E9E1B" w:rsidR="00785868" w:rsidRPr="000307C5" w:rsidRDefault="00785868" w:rsidP="00785868">
            <w:pPr>
              <w:spacing w:after="0"/>
              <w:rPr>
                <w:rFonts w:eastAsia="Times New Roman"/>
                <w:color w:val="000000"/>
                <w:sz w:val="20"/>
                <w:szCs w:val="20"/>
                <w:lang w:eastAsia="en-AU"/>
              </w:rPr>
            </w:pPr>
            <w:r>
              <w:rPr>
                <w:rFonts w:eastAsiaTheme="minorHAnsi"/>
                <w:color w:val="000000"/>
                <w:sz w:val="20"/>
                <w:szCs w:val="20"/>
              </w:rPr>
              <w:t>5–14 years</w:t>
            </w:r>
          </w:p>
        </w:tc>
        <w:tc>
          <w:tcPr>
            <w:tcW w:w="1000" w:type="dxa"/>
            <w:tcBorders>
              <w:top w:val="nil"/>
              <w:left w:val="nil"/>
              <w:bottom w:val="single" w:sz="8" w:space="0" w:color="000000"/>
              <w:right w:val="nil"/>
            </w:tcBorders>
            <w:shd w:val="clear" w:color="auto" w:fill="auto"/>
            <w:vAlign w:val="center"/>
            <w:hideMark/>
          </w:tcPr>
          <w:p w14:paraId="060492BC" w14:textId="14E66E99" w:rsidR="00785868" w:rsidRPr="00F63DEF" w:rsidRDefault="00785868" w:rsidP="00785868">
            <w:pPr>
              <w:spacing w:after="0"/>
              <w:jc w:val="right"/>
              <w:rPr>
                <w:rFonts w:eastAsia="Times New Roman"/>
                <w:sz w:val="20"/>
                <w:szCs w:val="20"/>
                <w:lang w:eastAsia="en-AU"/>
              </w:rPr>
            </w:pPr>
            <w:r w:rsidRPr="00F63DEF">
              <w:rPr>
                <w:rFonts w:eastAsiaTheme="minorHAnsi"/>
                <w:sz w:val="20"/>
                <w:szCs w:val="20"/>
              </w:rPr>
              <w:t>13</w:t>
            </w:r>
          </w:p>
        </w:tc>
        <w:tc>
          <w:tcPr>
            <w:tcW w:w="1720" w:type="dxa"/>
            <w:tcBorders>
              <w:top w:val="nil"/>
              <w:left w:val="nil"/>
              <w:bottom w:val="single" w:sz="8" w:space="0" w:color="000000"/>
              <w:right w:val="nil"/>
            </w:tcBorders>
            <w:shd w:val="clear" w:color="auto" w:fill="auto"/>
            <w:vAlign w:val="center"/>
            <w:hideMark/>
          </w:tcPr>
          <w:p w14:paraId="787DDFE1" w14:textId="5EE2DFC3" w:rsidR="00785868" w:rsidRPr="00F63DEF" w:rsidRDefault="00785868" w:rsidP="00785868">
            <w:pPr>
              <w:spacing w:after="0"/>
              <w:jc w:val="right"/>
              <w:rPr>
                <w:rFonts w:eastAsia="Times New Roman"/>
                <w:sz w:val="20"/>
                <w:szCs w:val="20"/>
                <w:lang w:eastAsia="en-AU"/>
              </w:rPr>
            </w:pPr>
            <w:r w:rsidRPr="00F63DEF">
              <w:rPr>
                <w:rFonts w:eastAsiaTheme="minorHAnsi"/>
                <w:sz w:val="20"/>
                <w:szCs w:val="20"/>
              </w:rPr>
              <w:t>6</w:t>
            </w:r>
          </w:p>
        </w:tc>
        <w:tc>
          <w:tcPr>
            <w:tcW w:w="1720" w:type="dxa"/>
            <w:tcBorders>
              <w:top w:val="nil"/>
              <w:left w:val="nil"/>
              <w:bottom w:val="single" w:sz="8" w:space="0" w:color="000000"/>
              <w:right w:val="nil"/>
            </w:tcBorders>
            <w:shd w:val="clear" w:color="auto" w:fill="auto"/>
            <w:vAlign w:val="center"/>
            <w:hideMark/>
          </w:tcPr>
          <w:p w14:paraId="1002B3AD" w14:textId="18B15C72"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0</w:t>
            </w:r>
          </w:p>
        </w:tc>
        <w:tc>
          <w:tcPr>
            <w:tcW w:w="1060" w:type="dxa"/>
            <w:tcBorders>
              <w:top w:val="nil"/>
              <w:left w:val="nil"/>
              <w:bottom w:val="single" w:sz="8" w:space="0" w:color="000000"/>
              <w:right w:val="nil"/>
            </w:tcBorders>
            <w:shd w:val="clear" w:color="auto" w:fill="auto"/>
            <w:vAlign w:val="center"/>
            <w:hideMark/>
          </w:tcPr>
          <w:p w14:paraId="52B3ADEB" w14:textId="59B576CD"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19</w:t>
            </w:r>
          </w:p>
        </w:tc>
      </w:tr>
      <w:tr w:rsidR="00785868" w:rsidRPr="000307C5" w14:paraId="5532F572" w14:textId="77777777" w:rsidTr="000654DE">
        <w:trPr>
          <w:trHeight w:val="340"/>
        </w:trPr>
        <w:tc>
          <w:tcPr>
            <w:tcW w:w="1680" w:type="dxa"/>
            <w:tcBorders>
              <w:top w:val="nil"/>
              <w:left w:val="nil"/>
              <w:bottom w:val="single" w:sz="8" w:space="0" w:color="auto"/>
              <w:right w:val="nil"/>
            </w:tcBorders>
            <w:shd w:val="clear" w:color="auto" w:fill="auto"/>
            <w:vAlign w:val="center"/>
            <w:hideMark/>
          </w:tcPr>
          <w:p w14:paraId="458C9A6C" w14:textId="62CBE342" w:rsidR="00785868" w:rsidRPr="000307C5" w:rsidRDefault="00785868" w:rsidP="00785868">
            <w:pPr>
              <w:spacing w:after="0"/>
              <w:rPr>
                <w:rFonts w:eastAsia="Times New Roman"/>
                <w:color w:val="000000"/>
                <w:sz w:val="20"/>
                <w:szCs w:val="20"/>
                <w:lang w:eastAsia="en-AU"/>
              </w:rPr>
            </w:pPr>
            <w:r>
              <w:rPr>
                <w:rFonts w:eastAsiaTheme="minorHAnsi"/>
                <w:color w:val="000000"/>
                <w:sz w:val="20"/>
                <w:szCs w:val="20"/>
              </w:rPr>
              <w:t>15–24 years</w:t>
            </w:r>
          </w:p>
        </w:tc>
        <w:tc>
          <w:tcPr>
            <w:tcW w:w="1000" w:type="dxa"/>
            <w:tcBorders>
              <w:top w:val="nil"/>
              <w:left w:val="nil"/>
              <w:bottom w:val="single" w:sz="8" w:space="0" w:color="000000"/>
              <w:right w:val="nil"/>
            </w:tcBorders>
            <w:shd w:val="clear" w:color="auto" w:fill="auto"/>
            <w:vAlign w:val="center"/>
            <w:hideMark/>
          </w:tcPr>
          <w:p w14:paraId="3E0CEA11" w14:textId="4C75F611" w:rsidR="00785868" w:rsidRPr="00F63DEF" w:rsidRDefault="00785868" w:rsidP="00785868">
            <w:pPr>
              <w:spacing w:after="0"/>
              <w:jc w:val="right"/>
              <w:rPr>
                <w:rFonts w:eastAsia="Times New Roman"/>
                <w:sz w:val="20"/>
                <w:szCs w:val="20"/>
                <w:lang w:eastAsia="en-AU"/>
              </w:rPr>
            </w:pPr>
            <w:r w:rsidRPr="00F63DEF">
              <w:rPr>
                <w:rFonts w:eastAsiaTheme="minorHAnsi"/>
                <w:sz w:val="20"/>
                <w:szCs w:val="20"/>
              </w:rPr>
              <w:t>15</w:t>
            </w:r>
          </w:p>
        </w:tc>
        <w:tc>
          <w:tcPr>
            <w:tcW w:w="1720" w:type="dxa"/>
            <w:tcBorders>
              <w:top w:val="nil"/>
              <w:left w:val="nil"/>
              <w:bottom w:val="single" w:sz="8" w:space="0" w:color="000000"/>
              <w:right w:val="nil"/>
            </w:tcBorders>
            <w:shd w:val="clear" w:color="auto" w:fill="auto"/>
            <w:vAlign w:val="center"/>
            <w:hideMark/>
          </w:tcPr>
          <w:p w14:paraId="107C56EF" w14:textId="61228957" w:rsidR="00785868" w:rsidRPr="00F63DEF" w:rsidRDefault="00785868" w:rsidP="00785868">
            <w:pPr>
              <w:spacing w:after="0"/>
              <w:jc w:val="right"/>
              <w:rPr>
                <w:rFonts w:eastAsia="Times New Roman"/>
                <w:sz w:val="20"/>
                <w:szCs w:val="20"/>
                <w:lang w:eastAsia="en-AU"/>
              </w:rPr>
            </w:pPr>
            <w:r w:rsidRPr="00F63DEF">
              <w:rPr>
                <w:rFonts w:eastAsiaTheme="minorHAnsi"/>
                <w:sz w:val="20"/>
                <w:szCs w:val="20"/>
              </w:rPr>
              <w:t>17</w:t>
            </w:r>
          </w:p>
        </w:tc>
        <w:tc>
          <w:tcPr>
            <w:tcW w:w="1720" w:type="dxa"/>
            <w:tcBorders>
              <w:top w:val="nil"/>
              <w:left w:val="nil"/>
              <w:bottom w:val="single" w:sz="8" w:space="0" w:color="000000"/>
              <w:right w:val="nil"/>
            </w:tcBorders>
            <w:shd w:val="clear" w:color="auto" w:fill="auto"/>
            <w:vAlign w:val="center"/>
            <w:hideMark/>
          </w:tcPr>
          <w:p w14:paraId="0D1FD09D" w14:textId="48346FA9"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0</w:t>
            </w:r>
          </w:p>
        </w:tc>
        <w:tc>
          <w:tcPr>
            <w:tcW w:w="1060" w:type="dxa"/>
            <w:tcBorders>
              <w:top w:val="nil"/>
              <w:left w:val="nil"/>
              <w:bottom w:val="single" w:sz="8" w:space="0" w:color="000000"/>
              <w:right w:val="nil"/>
            </w:tcBorders>
            <w:shd w:val="clear" w:color="auto" w:fill="auto"/>
            <w:vAlign w:val="center"/>
            <w:hideMark/>
          </w:tcPr>
          <w:p w14:paraId="1892DCF2" w14:textId="5A16B719"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32</w:t>
            </w:r>
          </w:p>
        </w:tc>
      </w:tr>
      <w:tr w:rsidR="00785868" w:rsidRPr="000307C5" w14:paraId="0809623D" w14:textId="77777777" w:rsidTr="000654DE">
        <w:trPr>
          <w:trHeight w:val="340"/>
        </w:trPr>
        <w:tc>
          <w:tcPr>
            <w:tcW w:w="1680" w:type="dxa"/>
            <w:tcBorders>
              <w:top w:val="nil"/>
              <w:left w:val="nil"/>
              <w:bottom w:val="single" w:sz="8" w:space="0" w:color="auto"/>
              <w:right w:val="nil"/>
            </w:tcBorders>
            <w:shd w:val="clear" w:color="auto" w:fill="auto"/>
            <w:vAlign w:val="center"/>
            <w:hideMark/>
          </w:tcPr>
          <w:p w14:paraId="1EFF05D6" w14:textId="43D9E401" w:rsidR="00785868" w:rsidRPr="000307C5" w:rsidRDefault="00785868" w:rsidP="00785868">
            <w:pPr>
              <w:spacing w:after="0"/>
              <w:rPr>
                <w:rFonts w:eastAsia="Times New Roman"/>
                <w:color w:val="000000"/>
                <w:sz w:val="20"/>
                <w:szCs w:val="20"/>
                <w:lang w:eastAsia="en-AU"/>
              </w:rPr>
            </w:pPr>
            <w:r>
              <w:rPr>
                <w:rFonts w:eastAsiaTheme="minorHAnsi"/>
                <w:color w:val="000000"/>
                <w:sz w:val="20"/>
                <w:szCs w:val="20"/>
              </w:rPr>
              <w:t>25–34 years</w:t>
            </w:r>
          </w:p>
        </w:tc>
        <w:tc>
          <w:tcPr>
            <w:tcW w:w="1000" w:type="dxa"/>
            <w:tcBorders>
              <w:top w:val="nil"/>
              <w:left w:val="nil"/>
              <w:bottom w:val="single" w:sz="8" w:space="0" w:color="000000"/>
              <w:right w:val="nil"/>
            </w:tcBorders>
            <w:shd w:val="clear" w:color="auto" w:fill="auto"/>
            <w:vAlign w:val="center"/>
            <w:hideMark/>
          </w:tcPr>
          <w:p w14:paraId="388F9A0A" w14:textId="26715113" w:rsidR="00785868" w:rsidRPr="00F63DEF" w:rsidRDefault="00785868" w:rsidP="00785868">
            <w:pPr>
              <w:spacing w:after="0"/>
              <w:jc w:val="right"/>
              <w:rPr>
                <w:rFonts w:eastAsia="Times New Roman"/>
                <w:sz w:val="20"/>
                <w:szCs w:val="20"/>
                <w:lang w:eastAsia="en-AU"/>
              </w:rPr>
            </w:pPr>
            <w:r w:rsidRPr="00F63DEF">
              <w:rPr>
                <w:rFonts w:eastAsiaTheme="minorHAnsi"/>
                <w:sz w:val="20"/>
                <w:szCs w:val="20"/>
              </w:rPr>
              <w:t>21</w:t>
            </w:r>
          </w:p>
        </w:tc>
        <w:tc>
          <w:tcPr>
            <w:tcW w:w="1720" w:type="dxa"/>
            <w:tcBorders>
              <w:top w:val="nil"/>
              <w:left w:val="nil"/>
              <w:bottom w:val="single" w:sz="8" w:space="0" w:color="000000"/>
              <w:right w:val="nil"/>
            </w:tcBorders>
            <w:shd w:val="clear" w:color="auto" w:fill="auto"/>
            <w:vAlign w:val="center"/>
            <w:hideMark/>
          </w:tcPr>
          <w:p w14:paraId="78154D6B" w14:textId="070C5BDE" w:rsidR="00785868" w:rsidRPr="00F63DEF" w:rsidRDefault="00785868" w:rsidP="00785868">
            <w:pPr>
              <w:spacing w:after="0"/>
              <w:jc w:val="right"/>
              <w:rPr>
                <w:rFonts w:eastAsia="Times New Roman"/>
                <w:sz w:val="20"/>
                <w:szCs w:val="20"/>
                <w:lang w:eastAsia="en-AU"/>
              </w:rPr>
            </w:pPr>
            <w:r w:rsidRPr="00F63DEF">
              <w:rPr>
                <w:rFonts w:eastAsiaTheme="minorHAnsi"/>
                <w:sz w:val="20"/>
                <w:szCs w:val="20"/>
              </w:rPr>
              <w:t>22</w:t>
            </w:r>
          </w:p>
        </w:tc>
        <w:tc>
          <w:tcPr>
            <w:tcW w:w="1720" w:type="dxa"/>
            <w:tcBorders>
              <w:top w:val="nil"/>
              <w:left w:val="nil"/>
              <w:bottom w:val="single" w:sz="8" w:space="0" w:color="000000"/>
              <w:right w:val="nil"/>
            </w:tcBorders>
            <w:shd w:val="clear" w:color="auto" w:fill="auto"/>
            <w:vAlign w:val="center"/>
            <w:hideMark/>
          </w:tcPr>
          <w:p w14:paraId="6447EF44" w14:textId="5C6871EC"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1</w:t>
            </w:r>
          </w:p>
        </w:tc>
        <w:tc>
          <w:tcPr>
            <w:tcW w:w="1060" w:type="dxa"/>
            <w:tcBorders>
              <w:top w:val="nil"/>
              <w:left w:val="nil"/>
              <w:bottom w:val="single" w:sz="8" w:space="0" w:color="000000"/>
              <w:right w:val="nil"/>
            </w:tcBorders>
            <w:shd w:val="clear" w:color="auto" w:fill="auto"/>
            <w:vAlign w:val="center"/>
            <w:hideMark/>
          </w:tcPr>
          <w:p w14:paraId="36B2E509" w14:textId="1E91A0B1"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44</w:t>
            </w:r>
          </w:p>
        </w:tc>
      </w:tr>
      <w:tr w:rsidR="00785868" w:rsidRPr="000307C5" w14:paraId="6399CB1E" w14:textId="77777777" w:rsidTr="000654DE">
        <w:trPr>
          <w:trHeight w:val="340"/>
        </w:trPr>
        <w:tc>
          <w:tcPr>
            <w:tcW w:w="1680" w:type="dxa"/>
            <w:tcBorders>
              <w:top w:val="nil"/>
              <w:left w:val="nil"/>
              <w:bottom w:val="single" w:sz="8" w:space="0" w:color="auto"/>
              <w:right w:val="nil"/>
            </w:tcBorders>
            <w:shd w:val="clear" w:color="auto" w:fill="auto"/>
            <w:vAlign w:val="center"/>
            <w:hideMark/>
          </w:tcPr>
          <w:p w14:paraId="6B0A7B13" w14:textId="31F1AF74" w:rsidR="00785868" w:rsidRPr="000307C5" w:rsidRDefault="00785868" w:rsidP="00785868">
            <w:pPr>
              <w:spacing w:after="0"/>
              <w:rPr>
                <w:rFonts w:eastAsia="Times New Roman"/>
                <w:color w:val="000000"/>
                <w:sz w:val="20"/>
                <w:szCs w:val="20"/>
                <w:lang w:eastAsia="en-AU"/>
              </w:rPr>
            </w:pPr>
            <w:r>
              <w:rPr>
                <w:rFonts w:eastAsiaTheme="minorHAnsi"/>
                <w:color w:val="000000"/>
                <w:sz w:val="20"/>
                <w:szCs w:val="20"/>
              </w:rPr>
              <w:t>35–44 years</w:t>
            </w:r>
          </w:p>
        </w:tc>
        <w:tc>
          <w:tcPr>
            <w:tcW w:w="1000" w:type="dxa"/>
            <w:tcBorders>
              <w:top w:val="nil"/>
              <w:left w:val="nil"/>
              <w:bottom w:val="single" w:sz="8" w:space="0" w:color="000000"/>
              <w:right w:val="nil"/>
            </w:tcBorders>
            <w:shd w:val="clear" w:color="auto" w:fill="auto"/>
            <w:vAlign w:val="center"/>
            <w:hideMark/>
          </w:tcPr>
          <w:p w14:paraId="0C207B98" w14:textId="250E0594" w:rsidR="00785868" w:rsidRPr="00F63DEF" w:rsidRDefault="00785868" w:rsidP="00785868">
            <w:pPr>
              <w:spacing w:after="0"/>
              <w:jc w:val="right"/>
              <w:rPr>
                <w:rFonts w:eastAsia="Times New Roman"/>
                <w:sz w:val="20"/>
                <w:szCs w:val="20"/>
                <w:lang w:eastAsia="en-AU"/>
              </w:rPr>
            </w:pPr>
            <w:r w:rsidRPr="00F63DEF">
              <w:rPr>
                <w:rFonts w:eastAsiaTheme="minorHAnsi"/>
                <w:sz w:val="20"/>
                <w:szCs w:val="20"/>
              </w:rPr>
              <w:t>19</w:t>
            </w:r>
          </w:p>
        </w:tc>
        <w:tc>
          <w:tcPr>
            <w:tcW w:w="1720" w:type="dxa"/>
            <w:tcBorders>
              <w:top w:val="nil"/>
              <w:left w:val="nil"/>
              <w:bottom w:val="single" w:sz="8" w:space="0" w:color="000000"/>
              <w:right w:val="nil"/>
            </w:tcBorders>
            <w:shd w:val="clear" w:color="auto" w:fill="auto"/>
            <w:vAlign w:val="center"/>
            <w:hideMark/>
          </w:tcPr>
          <w:p w14:paraId="55323B14" w14:textId="51CF1B34" w:rsidR="00785868" w:rsidRPr="00F63DEF" w:rsidRDefault="00785868" w:rsidP="00785868">
            <w:pPr>
              <w:spacing w:after="0"/>
              <w:jc w:val="right"/>
              <w:rPr>
                <w:rFonts w:eastAsia="Times New Roman"/>
                <w:sz w:val="20"/>
                <w:szCs w:val="20"/>
                <w:lang w:eastAsia="en-AU"/>
              </w:rPr>
            </w:pPr>
            <w:r w:rsidRPr="00F63DEF">
              <w:rPr>
                <w:rFonts w:eastAsiaTheme="minorHAnsi"/>
                <w:sz w:val="20"/>
                <w:szCs w:val="20"/>
              </w:rPr>
              <w:t>38</w:t>
            </w:r>
          </w:p>
        </w:tc>
        <w:tc>
          <w:tcPr>
            <w:tcW w:w="1720" w:type="dxa"/>
            <w:tcBorders>
              <w:top w:val="nil"/>
              <w:left w:val="nil"/>
              <w:bottom w:val="single" w:sz="8" w:space="0" w:color="000000"/>
              <w:right w:val="nil"/>
            </w:tcBorders>
            <w:shd w:val="clear" w:color="auto" w:fill="auto"/>
            <w:vAlign w:val="center"/>
            <w:hideMark/>
          </w:tcPr>
          <w:p w14:paraId="03114556" w14:textId="48B9C80C"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0</w:t>
            </w:r>
          </w:p>
        </w:tc>
        <w:tc>
          <w:tcPr>
            <w:tcW w:w="1060" w:type="dxa"/>
            <w:tcBorders>
              <w:top w:val="nil"/>
              <w:left w:val="nil"/>
              <w:bottom w:val="single" w:sz="8" w:space="0" w:color="000000"/>
              <w:right w:val="nil"/>
            </w:tcBorders>
            <w:shd w:val="clear" w:color="auto" w:fill="auto"/>
            <w:vAlign w:val="center"/>
            <w:hideMark/>
          </w:tcPr>
          <w:p w14:paraId="489DAA44" w14:textId="1596B774"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57</w:t>
            </w:r>
          </w:p>
        </w:tc>
      </w:tr>
      <w:tr w:rsidR="00785868" w:rsidRPr="000307C5" w14:paraId="1457EB2A" w14:textId="77777777" w:rsidTr="000654DE">
        <w:trPr>
          <w:trHeight w:val="340"/>
        </w:trPr>
        <w:tc>
          <w:tcPr>
            <w:tcW w:w="1680" w:type="dxa"/>
            <w:tcBorders>
              <w:top w:val="nil"/>
              <w:left w:val="nil"/>
              <w:bottom w:val="single" w:sz="8" w:space="0" w:color="auto"/>
              <w:right w:val="nil"/>
            </w:tcBorders>
            <w:shd w:val="clear" w:color="auto" w:fill="auto"/>
            <w:vAlign w:val="center"/>
            <w:hideMark/>
          </w:tcPr>
          <w:p w14:paraId="1E123BA1" w14:textId="2F8C58F5" w:rsidR="00785868" w:rsidRPr="000307C5" w:rsidRDefault="00785868" w:rsidP="00785868">
            <w:pPr>
              <w:spacing w:after="0"/>
              <w:rPr>
                <w:rFonts w:eastAsia="Times New Roman"/>
                <w:color w:val="000000"/>
                <w:sz w:val="20"/>
                <w:szCs w:val="20"/>
                <w:lang w:eastAsia="en-AU"/>
              </w:rPr>
            </w:pPr>
            <w:r>
              <w:rPr>
                <w:rFonts w:eastAsiaTheme="minorHAnsi"/>
                <w:color w:val="000000"/>
                <w:sz w:val="20"/>
                <w:szCs w:val="20"/>
              </w:rPr>
              <w:t>45–54 years</w:t>
            </w:r>
          </w:p>
        </w:tc>
        <w:tc>
          <w:tcPr>
            <w:tcW w:w="1000" w:type="dxa"/>
            <w:tcBorders>
              <w:top w:val="nil"/>
              <w:left w:val="nil"/>
              <w:bottom w:val="single" w:sz="8" w:space="0" w:color="000000"/>
              <w:right w:val="nil"/>
            </w:tcBorders>
            <w:shd w:val="clear" w:color="auto" w:fill="auto"/>
            <w:vAlign w:val="center"/>
            <w:hideMark/>
          </w:tcPr>
          <w:p w14:paraId="3C866163" w14:textId="6F87115B" w:rsidR="00785868" w:rsidRPr="00F63DEF" w:rsidRDefault="00785868" w:rsidP="00785868">
            <w:pPr>
              <w:spacing w:after="0"/>
              <w:jc w:val="right"/>
              <w:rPr>
                <w:rFonts w:eastAsia="Times New Roman"/>
                <w:sz w:val="20"/>
                <w:szCs w:val="20"/>
                <w:lang w:eastAsia="en-AU"/>
              </w:rPr>
            </w:pPr>
            <w:r w:rsidRPr="00F63DEF">
              <w:rPr>
                <w:rFonts w:eastAsiaTheme="minorHAnsi"/>
                <w:sz w:val="20"/>
                <w:szCs w:val="20"/>
              </w:rPr>
              <w:t>34</w:t>
            </w:r>
          </w:p>
        </w:tc>
        <w:tc>
          <w:tcPr>
            <w:tcW w:w="1720" w:type="dxa"/>
            <w:tcBorders>
              <w:top w:val="nil"/>
              <w:left w:val="nil"/>
              <w:bottom w:val="single" w:sz="8" w:space="0" w:color="000000"/>
              <w:right w:val="nil"/>
            </w:tcBorders>
            <w:shd w:val="clear" w:color="auto" w:fill="auto"/>
            <w:vAlign w:val="center"/>
            <w:hideMark/>
          </w:tcPr>
          <w:p w14:paraId="0A52DAE6" w14:textId="5F30906D" w:rsidR="00785868" w:rsidRPr="00F63DEF" w:rsidRDefault="00785868" w:rsidP="00785868">
            <w:pPr>
              <w:spacing w:after="0"/>
              <w:jc w:val="right"/>
              <w:rPr>
                <w:rFonts w:eastAsia="Times New Roman"/>
                <w:sz w:val="20"/>
                <w:szCs w:val="20"/>
                <w:lang w:eastAsia="en-AU"/>
              </w:rPr>
            </w:pPr>
            <w:r w:rsidRPr="00F63DEF">
              <w:rPr>
                <w:rFonts w:eastAsiaTheme="minorHAnsi"/>
                <w:sz w:val="20"/>
                <w:szCs w:val="20"/>
              </w:rPr>
              <w:t>29</w:t>
            </w:r>
          </w:p>
        </w:tc>
        <w:tc>
          <w:tcPr>
            <w:tcW w:w="1720" w:type="dxa"/>
            <w:tcBorders>
              <w:top w:val="nil"/>
              <w:left w:val="nil"/>
              <w:bottom w:val="single" w:sz="8" w:space="0" w:color="000000"/>
              <w:right w:val="nil"/>
            </w:tcBorders>
            <w:shd w:val="clear" w:color="auto" w:fill="auto"/>
            <w:vAlign w:val="center"/>
            <w:hideMark/>
          </w:tcPr>
          <w:p w14:paraId="27A46B6B" w14:textId="564A21FF"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0</w:t>
            </w:r>
          </w:p>
        </w:tc>
        <w:tc>
          <w:tcPr>
            <w:tcW w:w="1060" w:type="dxa"/>
            <w:tcBorders>
              <w:top w:val="nil"/>
              <w:left w:val="nil"/>
              <w:bottom w:val="single" w:sz="8" w:space="0" w:color="000000"/>
              <w:right w:val="nil"/>
            </w:tcBorders>
            <w:shd w:val="clear" w:color="auto" w:fill="auto"/>
            <w:vAlign w:val="center"/>
            <w:hideMark/>
          </w:tcPr>
          <w:p w14:paraId="69B9B4BF" w14:textId="2E8805DC"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63</w:t>
            </w:r>
          </w:p>
        </w:tc>
      </w:tr>
      <w:tr w:rsidR="00785868" w:rsidRPr="000307C5" w14:paraId="7CE9336B" w14:textId="77777777" w:rsidTr="000654DE">
        <w:trPr>
          <w:trHeight w:val="340"/>
        </w:trPr>
        <w:tc>
          <w:tcPr>
            <w:tcW w:w="1680" w:type="dxa"/>
            <w:tcBorders>
              <w:top w:val="nil"/>
              <w:left w:val="nil"/>
              <w:bottom w:val="single" w:sz="8" w:space="0" w:color="auto"/>
              <w:right w:val="nil"/>
            </w:tcBorders>
            <w:shd w:val="clear" w:color="auto" w:fill="auto"/>
            <w:vAlign w:val="center"/>
            <w:hideMark/>
          </w:tcPr>
          <w:p w14:paraId="0BE573B1" w14:textId="7472059E" w:rsidR="00785868" w:rsidRPr="000307C5" w:rsidRDefault="00785868" w:rsidP="00785868">
            <w:pPr>
              <w:spacing w:after="0"/>
              <w:rPr>
                <w:rFonts w:eastAsia="Times New Roman"/>
                <w:color w:val="000000"/>
                <w:sz w:val="20"/>
                <w:szCs w:val="20"/>
                <w:lang w:eastAsia="en-AU"/>
              </w:rPr>
            </w:pPr>
            <w:r>
              <w:rPr>
                <w:rFonts w:eastAsiaTheme="minorHAnsi"/>
                <w:color w:val="000000"/>
                <w:sz w:val="20"/>
                <w:szCs w:val="20"/>
              </w:rPr>
              <w:t>55–64 years</w:t>
            </w:r>
          </w:p>
        </w:tc>
        <w:tc>
          <w:tcPr>
            <w:tcW w:w="1000" w:type="dxa"/>
            <w:tcBorders>
              <w:top w:val="nil"/>
              <w:left w:val="nil"/>
              <w:bottom w:val="single" w:sz="8" w:space="0" w:color="000000"/>
              <w:right w:val="nil"/>
            </w:tcBorders>
            <w:shd w:val="clear" w:color="auto" w:fill="auto"/>
            <w:vAlign w:val="center"/>
            <w:hideMark/>
          </w:tcPr>
          <w:p w14:paraId="7C940113" w14:textId="3C6A8D93" w:rsidR="00785868" w:rsidRPr="00F63DEF" w:rsidRDefault="00785868" w:rsidP="00785868">
            <w:pPr>
              <w:spacing w:after="0"/>
              <w:jc w:val="right"/>
              <w:rPr>
                <w:rFonts w:eastAsia="Times New Roman"/>
                <w:sz w:val="20"/>
                <w:szCs w:val="20"/>
                <w:lang w:eastAsia="en-AU"/>
              </w:rPr>
            </w:pPr>
            <w:r w:rsidRPr="00F63DEF">
              <w:rPr>
                <w:rFonts w:eastAsiaTheme="minorHAnsi"/>
                <w:sz w:val="20"/>
                <w:szCs w:val="20"/>
              </w:rPr>
              <w:t>52</w:t>
            </w:r>
          </w:p>
        </w:tc>
        <w:tc>
          <w:tcPr>
            <w:tcW w:w="1720" w:type="dxa"/>
            <w:tcBorders>
              <w:top w:val="nil"/>
              <w:left w:val="nil"/>
              <w:bottom w:val="single" w:sz="8" w:space="0" w:color="000000"/>
              <w:right w:val="nil"/>
            </w:tcBorders>
            <w:shd w:val="clear" w:color="auto" w:fill="auto"/>
            <w:vAlign w:val="center"/>
            <w:hideMark/>
          </w:tcPr>
          <w:p w14:paraId="54FA2372" w14:textId="72B8595F" w:rsidR="00785868" w:rsidRPr="00F63DEF" w:rsidRDefault="00785868" w:rsidP="00785868">
            <w:pPr>
              <w:spacing w:after="0"/>
              <w:jc w:val="right"/>
              <w:rPr>
                <w:rFonts w:eastAsia="Times New Roman"/>
                <w:sz w:val="20"/>
                <w:szCs w:val="20"/>
                <w:lang w:eastAsia="en-AU"/>
              </w:rPr>
            </w:pPr>
            <w:r w:rsidRPr="00F63DEF">
              <w:rPr>
                <w:rFonts w:eastAsiaTheme="minorHAnsi"/>
                <w:sz w:val="20"/>
                <w:szCs w:val="20"/>
              </w:rPr>
              <w:t>53</w:t>
            </w:r>
          </w:p>
        </w:tc>
        <w:tc>
          <w:tcPr>
            <w:tcW w:w="1720" w:type="dxa"/>
            <w:tcBorders>
              <w:top w:val="nil"/>
              <w:left w:val="nil"/>
              <w:bottom w:val="single" w:sz="8" w:space="0" w:color="000000"/>
              <w:right w:val="nil"/>
            </w:tcBorders>
            <w:shd w:val="clear" w:color="auto" w:fill="auto"/>
            <w:vAlign w:val="center"/>
            <w:hideMark/>
          </w:tcPr>
          <w:p w14:paraId="1B2EBBD6" w14:textId="10A49F9C"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3</w:t>
            </w:r>
          </w:p>
        </w:tc>
        <w:tc>
          <w:tcPr>
            <w:tcW w:w="1060" w:type="dxa"/>
            <w:tcBorders>
              <w:top w:val="nil"/>
              <w:left w:val="nil"/>
              <w:bottom w:val="single" w:sz="8" w:space="0" w:color="000000"/>
              <w:right w:val="nil"/>
            </w:tcBorders>
            <w:shd w:val="clear" w:color="auto" w:fill="auto"/>
            <w:vAlign w:val="center"/>
            <w:hideMark/>
          </w:tcPr>
          <w:p w14:paraId="6AE8B809" w14:textId="0F08B020"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108</w:t>
            </w:r>
          </w:p>
        </w:tc>
      </w:tr>
      <w:tr w:rsidR="00785868" w:rsidRPr="000307C5" w14:paraId="45CACB5A" w14:textId="77777777" w:rsidTr="000654DE">
        <w:trPr>
          <w:trHeight w:val="340"/>
        </w:trPr>
        <w:tc>
          <w:tcPr>
            <w:tcW w:w="1680" w:type="dxa"/>
            <w:tcBorders>
              <w:top w:val="nil"/>
              <w:left w:val="nil"/>
              <w:bottom w:val="single" w:sz="8" w:space="0" w:color="auto"/>
              <w:right w:val="nil"/>
            </w:tcBorders>
            <w:shd w:val="clear" w:color="auto" w:fill="auto"/>
            <w:vAlign w:val="center"/>
            <w:hideMark/>
          </w:tcPr>
          <w:p w14:paraId="19667D58" w14:textId="1166E5DA" w:rsidR="00785868" w:rsidRPr="000307C5" w:rsidRDefault="00785868" w:rsidP="00785868">
            <w:pPr>
              <w:spacing w:after="0"/>
              <w:rPr>
                <w:rFonts w:eastAsia="Times New Roman"/>
                <w:color w:val="000000"/>
                <w:sz w:val="20"/>
                <w:szCs w:val="20"/>
                <w:lang w:eastAsia="en-AU"/>
              </w:rPr>
            </w:pPr>
            <w:r>
              <w:rPr>
                <w:rFonts w:eastAsiaTheme="minorHAnsi"/>
                <w:color w:val="000000"/>
                <w:sz w:val="20"/>
                <w:szCs w:val="20"/>
              </w:rPr>
              <w:t>65–74 years</w:t>
            </w:r>
          </w:p>
        </w:tc>
        <w:tc>
          <w:tcPr>
            <w:tcW w:w="1000" w:type="dxa"/>
            <w:tcBorders>
              <w:top w:val="nil"/>
              <w:left w:val="nil"/>
              <w:bottom w:val="single" w:sz="8" w:space="0" w:color="000000"/>
              <w:right w:val="nil"/>
            </w:tcBorders>
            <w:shd w:val="clear" w:color="auto" w:fill="auto"/>
            <w:vAlign w:val="center"/>
            <w:hideMark/>
          </w:tcPr>
          <w:p w14:paraId="0BE35AFC" w14:textId="34FD0DCD"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86</w:t>
            </w:r>
          </w:p>
        </w:tc>
        <w:tc>
          <w:tcPr>
            <w:tcW w:w="1720" w:type="dxa"/>
            <w:tcBorders>
              <w:top w:val="nil"/>
              <w:left w:val="nil"/>
              <w:bottom w:val="single" w:sz="8" w:space="0" w:color="000000"/>
              <w:right w:val="nil"/>
            </w:tcBorders>
            <w:shd w:val="clear" w:color="auto" w:fill="auto"/>
            <w:vAlign w:val="center"/>
            <w:hideMark/>
          </w:tcPr>
          <w:p w14:paraId="2C262A00" w14:textId="0F9987FE"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63</w:t>
            </w:r>
          </w:p>
        </w:tc>
        <w:tc>
          <w:tcPr>
            <w:tcW w:w="1720" w:type="dxa"/>
            <w:tcBorders>
              <w:top w:val="nil"/>
              <w:left w:val="nil"/>
              <w:bottom w:val="single" w:sz="8" w:space="0" w:color="000000"/>
              <w:right w:val="nil"/>
            </w:tcBorders>
            <w:shd w:val="clear" w:color="auto" w:fill="auto"/>
            <w:vAlign w:val="center"/>
            <w:hideMark/>
          </w:tcPr>
          <w:p w14:paraId="4F25FB2B" w14:textId="55977ADF"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0</w:t>
            </w:r>
          </w:p>
        </w:tc>
        <w:tc>
          <w:tcPr>
            <w:tcW w:w="1060" w:type="dxa"/>
            <w:tcBorders>
              <w:top w:val="nil"/>
              <w:left w:val="nil"/>
              <w:bottom w:val="single" w:sz="8" w:space="0" w:color="000000"/>
              <w:right w:val="nil"/>
            </w:tcBorders>
            <w:shd w:val="clear" w:color="auto" w:fill="auto"/>
            <w:vAlign w:val="center"/>
            <w:hideMark/>
          </w:tcPr>
          <w:p w14:paraId="7F219129" w14:textId="6900B043"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149</w:t>
            </w:r>
          </w:p>
        </w:tc>
      </w:tr>
      <w:tr w:rsidR="00785868" w:rsidRPr="000307C5" w14:paraId="5D6D91B1" w14:textId="77777777" w:rsidTr="000654DE">
        <w:trPr>
          <w:trHeight w:val="340"/>
        </w:trPr>
        <w:tc>
          <w:tcPr>
            <w:tcW w:w="1680" w:type="dxa"/>
            <w:tcBorders>
              <w:top w:val="nil"/>
              <w:left w:val="nil"/>
              <w:bottom w:val="single" w:sz="8" w:space="0" w:color="auto"/>
              <w:right w:val="nil"/>
            </w:tcBorders>
            <w:shd w:val="clear" w:color="auto" w:fill="auto"/>
            <w:vAlign w:val="center"/>
            <w:hideMark/>
          </w:tcPr>
          <w:p w14:paraId="0FE82679" w14:textId="1CBF2E7D" w:rsidR="00785868" w:rsidRPr="000307C5" w:rsidRDefault="00785868" w:rsidP="00785868">
            <w:pPr>
              <w:spacing w:after="0"/>
              <w:rPr>
                <w:rFonts w:eastAsia="Times New Roman"/>
                <w:color w:val="000000"/>
                <w:sz w:val="20"/>
                <w:szCs w:val="20"/>
                <w:lang w:eastAsia="en-AU"/>
              </w:rPr>
            </w:pPr>
            <w:r>
              <w:rPr>
                <w:rFonts w:eastAsiaTheme="minorHAnsi"/>
                <w:color w:val="000000"/>
                <w:sz w:val="20"/>
                <w:szCs w:val="20"/>
              </w:rPr>
              <w:t>75 years or older</w:t>
            </w:r>
          </w:p>
        </w:tc>
        <w:tc>
          <w:tcPr>
            <w:tcW w:w="1000" w:type="dxa"/>
            <w:tcBorders>
              <w:top w:val="nil"/>
              <w:left w:val="nil"/>
              <w:bottom w:val="single" w:sz="8" w:space="0" w:color="000000"/>
              <w:right w:val="nil"/>
            </w:tcBorders>
            <w:shd w:val="clear" w:color="auto" w:fill="auto"/>
            <w:vAlign w:val="center"/>
            <w:hideMark/>
          </w:tcPr>
          <w:p w14:paraId="58189D36" w14:textId="299A2328"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77</w:t>
            </w:r>
          </w:p>
        </w:tc>
        <w:tc>
          <w:tcPr>
            <w:tcW w:w="1720" w:type="dxa"/>
            <w:tcBorders>
              <w:top w:val="nil"/>
              <w:left w:val="nil"/>
              <w:bottom w:val="single" w:sz="8" w:space="0" w:color="000000"/>
              <w:right w:val="nil"/>
            </w:tcBorders>
            <w:shd w:val="clear" w:color="auto" w:fill="auto"/>
            <w:vAlign w:val="center"/>
            <w:hideMark/>
          </w:tcPr>
          <w:p w14:paraId="435415BB" w14:textId="4B3436FC"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91</w:t>
            </w:r>
          </w:p>
        </w:tc>
        <w:tc>
          <w:tcPr>
            <w:tcW w:w="1720" w:type="dxa"/>
            <w:tcBorders>
              <w:top w:val="nil"/>
              <w:left w:val="nil"/>
              <w:bottom w:val="single" w:sz="8" w:space="0" w:color="000000"/>
              <w:right w:val="nil"/>
            </w:tcBorders>
            <w:shd w:val="clear" w:color="auto" w:fill="auto"/>
            <w:vAlign w:val="center"/>
            <w:hideMark/>
          </w:tcPr>
          <w:p w14:paraId="0BD27D1B" w14:textId="5FCBEC1A"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3</w:t>
            </w:r>
          </w:p>
        </w:tc>
        <w:tc>
          <w:tcPr>
            <w:tcW w:w="1060" w:type="dxa"/>
            <w:tcBorders>
              <w:top w:val="nil"/>
              <w:left w:val="nil"/>
              <w:bottom w:val="single" w:sz="8" w:space="0" w:color="000000"/>
              <w:right w:val="nil"/>
            </w:tcBorders>
            <w:shd w:val="clear" w:color="auto" w:fill="auto"/>
            <w:vAlign w:val="center"/>
            <w:hideMark/>
          </w:tcPr>
          <w:p w14:paraId="251623F1" w14:textId="4996BAE0" w:rsidR="00785868" w:rsidRPr="000307C5" w:rsidRDefault="00785868" w:rsidP="00785868">
            <w:pPr>
              <w:spacing w:after="0"/>
              <w:jc w:val="right"/>
              <w:rPr>
                <w:rFonts w:eastAsia="Times New Roman"/>
                <w:color w:val="000000"/>
                <w:sz w:val="20"/>
                <w:szCs w:val="20"/>
                <w:lang w:eastAsia="en-AU"/>
              </w:rPr>
            </w:pPr>
            <w:r>
              <w:rPr>
                <w:rFonts w:eastAsiaTheme="minorHAnsi"/>
                <w:color w:val="000000"/>
                <w:sz w:val="20"/>
                <w:szCs w:val="20"/>
              </w:rPr>
              <w:t>171</w:t>
            </w:r>
          </w:p>
        </w:tc>
      </w:tr>
      <w:tr w:rsidR="00785868" w:rsidRPr="000307C5" w14:paraId="0F22D4EF" w14:textId="77777777" w:rsidTr="000654DE">
        <w:trPr>
          <w:trHeight w:val="340"/>
        </w:trPr>
        <w:tc>
          <w:tcPr>
            <w:tcW w:w="1680" w:type="dxa"/>
            <w:tcBorders>
              <w:top w:val="nil"/>
              <w:left w:val="nil"/>
              <w:bottom w:val="single" w:sz="8" w:space="0" w:color="auto"/>
              <w:right w:val="nil"/>
            </w:tcBorders>
            <w:shd w:val="clear" w:color="auto" w:fill="auto"/>
            <w:vAlign w:val="center"/>
            <w:hideMark/>
          </w:tcPr>
          <w:p w14:paraId="4F7B1588" w14:textId="32C04130" w:rsidR="00785868" w:rsidRPr="000307C5" w:rsidRDefault="00785868" w:rsidP="00785868">
            <w:pPr>
              <w:spacing w:after="0"/>
              <w:rPr>
                <w:rFonts w:eastAsia="Times New Roman"/>
                <w:color w:val="000000"/>
                <w:sz w:val="20"/>
                <w:szCs w:val="20"/>
                <w:lang w:eastAsia="en-AU"/>
              </w:rPr>
            </w:pPr>
            <w:r>
              <w:rPr>
                <w:rFonts w:eastAsiaTheme="minorHAnsi"/>
                <w:b/>
                <w:bCs/>
                <w:color w:val="000000"/>
                <w:sz w:val="20"/>
                <w:szCs w:val="20"/>
              </w:rPr>
              <w:t>Total</w:t>
            </w:r>
          </w:p>
        </w:tc>
        <w:tc>
          <w:tcPr>
            <w:tcW w:w="1000" w:type="dxa"/>
            <w:tcBorders>
              <w:top w:val="nil"/>
              <w:left w:val="nil"/>
              <w:bottom w:val="single" w:sz="8" w:space="0" w:color="000000"/>
              <w:right w:val="nil"/>
            </w:tcBorders>
            <w:shd w:val="clear" w:color="auto" w:fill="auto"/>
            <w:vAlign w:val="center"/>
            <w:hideMark/>
          </w:tcPr>
          <w:p w14:paraId="3FF5E144" w14:textId="3364784B" w:rsidR="00785868" w:rsidRPr="000307C5" w:rsidRDefault="00785868" w:rsidP="00785868">
            <w:pPr>
              <w:spacing w:after="0"/>
              <w:jc w:val="right"/>
              <w:rPr>
                <w:rFonts w:eastAsia="Times New Roman"/>
                <w:color w:val="000000"/>
                <w:sz w:val="20"/>
                <w:szCs w:val="20"/>
                <w:lang w:eastAsia="en-AU"/>
              </w:rPr>
            </w:pPr>
            <w:r>
              <w:rPr>
                <w:rFonts w:eastAsiaTheme="minorHAnsi"/>
                <w:b/>
                <w:bCs/>
                <w:color w:val="000000"/>
                <w:sz w:val="20"/>
                <w:szCs w:val="20"/>
              </w:rPr>
              <w:t>324</w:t>
            </w:r>
          </w:p>
        </w:tc>
        <w:tc>
          <w:tcPr>
            <w:tcW w:w="1720" w:type="dxa"/>
            <w:tcBorders>
              <w:top w:val="nil"/>
              <w:left w:val="nil"/>
              <w:bottom w:val="single" w:sz="8" w:space="0" w:color="000000"/>
              <w:right w:val="nil"/>
            </w:tcBorders>
            <w:shd w:val="clear" w:color="auto" w:fill="auto"/>
            <w:vAlign w:val="center"/>
            <w:hideMark/>
          </w:tcPr>
          <w:p w14:paraId="56CFC5E5" w14:textId="12EE851A" w:rsidR="00785868" w:rsidRPr="000307C5" w:rsidRDefault="00785868" w:rsidP="00785868">
            <w:pPr>
              <w:spacing w:after="0"/>
              <w:jc w:val="right"/>
              <w:rPr>
                <w:rFonts w:eastAsia="Times New Roman"/>
                <w:color w:val="000000"/>
                <w:sz w:val="20"/>
                <w:szCs w:val="20"/>
                <w:lang w:eastAsia="en-AU"/>
              </w:rPr>
            </w:pPr>
            <w:r>
              <w:rPr>
                <w:rFonts w:eastAsiaTheme="minorHAnsi"/>
                <w:b/>
                <w:bCs/>
                <w:color w:val="000000"/>
                <w:sz w:val="20"/>
                <w:szCs w:val="20"/>
              </w:rPr>
              <w:t>328</w:t>
            </w:r>
          </w:p>
        </w:tc>
        <w:tc>
          <w:tcPr>
            <w:tcW w:w="1720" w:type="dxa"/>
            <w:tcBorders>
              <w:top w:val="nil"/>
              <w:left w:val="nil"/>
              <w:bottom w:val="single" w:sz="8" w:space="0" w:color="000000"/>
              <w:right w:val="nil"/>
            </w:tcBorders>
            <w:shd w:val="clear" w:color="auto" w:fill="auto"/>
            <w:vAlign w:val="center"/>
            <w:hideMark/>
          </w:tcPr>
          <w:p w14:paraId="7BE7B403" w14:textId="170556FF" w:rsidR="00785868" w:rsidRPr="000307C5" w:rsidRDefault="00785868" w:rsidP="00785868">
            <w:pPr>
              <w:spacing w:after="0"/>
              <w:jc w:val="right"/>
              <w:rPr>
                <w:rFonts w:eastAsia="Times New Roman"/>
                <w:color w:val="000000"/>
                <w:sz w:val="20"/>
                <w:szCs w:val="20"/>
                <w:lang w:eastAsia="en-AU"/>
              </w:rPr>
            </w:pPr>
            <w:r>
              <w:rPr>
                <w:rFonts w:eastAsiaTheme="minorHAnsi"/>
                <w:b/>
                <w:bCs/>
                <w:color w:val="000000"/>
                <w:sz w:val="20"/>
                <w:szCs w:val="20"/>
              </w:rPr>
              <w:t>7</w:t>
            </w:r>
          </w:p>
        </w:tc>
        <w:tc>
          <w:tcPr>
            <w:tcW w:w="1060" w:type="dxa"/>
            <w:tcBorders>
              <w:top w:val="nil"/>
              <w:left w:val="nil"/>
              <w:bottom w:val="single" w:sz="8" w:space="0" w:color="000000"/>
              <w:right w:val="nil"/>
            </w:tcBorders>
            <w:shd w:val="clear" w:color="auto" w:fill="auto"/>
            <w:vAlign w:val="center"/>
            <w:hideMark/>
          </w:tcPr>
          <w:p w14:paraId="02F1BE6C" w14:textId="39C3E928" w:rsidR="00785868" w:rsidRPr="000307C5" w:rsidRDefault="00785868" w:rsidP="00785868">
            <w:pPr>
              <w:spacing w:after="0"/>
              <w:jc w:val="right"/>
              <w:rPr>
                <w:rFonts w:eastAsia="Times New Roman"/>
                <w:color w:val="000000"/>
                <w:sz w:val="20"/>
                <w:szCs w:val="20"/>
                <w:lang w:eastAsia="en-AU"/>
              </w:rPr>
            </w:pPr>
            <w:r>
              <w:rPr>
                <w:rFonts w:eastAsiaTheme="minorHAnsi"/>
                <w:b/>
                <w:bCs/>
                <w:color w:val="000000"/>
                <w:sz w:val="20"/>
                <w:szCs w:val="20"/>
              </w:rPr>
              <w:t>659</w:t>
            </w:r>
          </w:p>
        </w:tc>
      </w:tr>
      <w:tr w:rsidR="00785868" w:rsidRPr="000307C5" w14:paraId="65A02990" w14:textId="77777777" w:rsidTr="000654DE">
        <w:trPr>
          <w:trHeight w:val="340"/>
        </w:trPr>
        <w:tc>
          <w:tcPr>
            <w:tcW w:w="1680" w:type="dxa"/>
            <w:tcBorders>
              <w:top w:val="nil"/>
              <w:left w:val="nil"/>
              <w:bottom w:val="single" w:sz="8" w:space="0" w:color="auto"/>
              <w:right w:val="nil"/>
            </w:tcBorders>
            <w:shd w:val="clear" w:color="auto" w:fill="auto"/>
            <w:vAlign w:val="center"/>
            <w:hideMark/>
          </w:tcPr>
          <w:p w14:paraId="464F81EF" w14:textId="0ECC9A5D" w:rsidR="00785868" w:rsidRPr="000307C5" w:rsidRDefault="00785868" w:rsidP="00785868">
            <w:pPr>
              <w:spacing w:after="0"/>
              <w:rPr>
                <w:rFonts w:eastAsia="Times New Roman"/>
                <w:color w:val="000000"/>
                <w:sz w:val="20"/>
                <w:szCs w:val="20"/>
                <w:lang w:eastAsia="en-AU"/>
              </w:rPr>
            </w:pPr>
            <w:r>
              <w:rPr>
                <w:rFonts w:eastAsiaTheme="minorHAnsi"/>
                <w:b/>
                <w:bCs/>
                <w:color w:val="000000"/>
                <w:sz w:val="20"/>
                <w:szCs w:val="20"/>
              </w:rPr>
              <w:t>Percent</w:t>
            </w:r>
          </w:p>
        </w:tc>
        <w:tc>
          <w:tcPr>
            <w:tcW w:w="1000" w:type="dxa"/>
            <w:tcBorders>
              <w:top w:val="nil"/>
              <w:left w:val="nil"/>
              <w:bottom w:val="single" w:sz="8" w:space="0" w:color="000000"/>
              <w:right w:val="nil"/>
            </w:tcBorders>
            <w:shd w:val="clear" w:color="auto" w:fill="auto"/>
            <w:vAlign w:val="center"/>
            <w:hideMark/>
          </w:tcPr>
          <w:p w14:paraId="733885A3" w14:textId="7B7DAF4D" w:rsidR="00785868" w:rsidRPr="000307C5" w:rsidRDefault="00785868" w:rsidP="00785868">
            <w:pPr>
              <w:spacing w:after="0"/>
              <w:jc w:val="right"/>
              <w:rPr>
                <w:rFonts w:eastAsia="Times New Roman"/>
                <w:color w:val="000000"/>
                <w:sz w:val="20"/>
                <w:szCs w:val="20"/>
                <w:lang w:eastAsia="en-AU"/>
              </w:rPr>
            </w:pPr>
            <w:r>
              <w:rPr>
                <w:rFonts w:eastAsiaTheme="minorHAnsi"/>
                <w:b/>
                <w:bCs/>
                <w:color w:val="000000"/>
                <w:sz w:val="20"/>
                <w:szCs w:val="20"/>
              </w:rPr>
              <w:t>49.2%</w:t>
            </w:r>
          </w:p>
        </w:tc>
        <w:tc>
          <w:tcPr>
            <w:tcW w:w="1720" w:type="dxa"/>
            <w:tcBorders>
              <w:top w:val="nil"/>
              <w:left w:val="nil"/>
              <w:bottom w:val="single" w:sz="8" w:space="0" w:color="000000"/>
              <w:right w:val="nil"/>
            </w:tcBorders>
            <w:shd w:val="clear" w:color="auto" w:fill="auto"/>
            <w:vAlign w:val="center"/>
            <w:hideMark/>
          </w:tcPr>
          <w:p w14:paraId="5A6BB9EC" w14:textId="6610B37A" w:rsidR="00785868" w:rsidRPr="000307C5" w:rsidRDefault="00785868" w:rsidP="00785868">
            <w:pPr>
              <w:spacing w:after="0"/>
              <w:jc w:val="right"/>
              <w:rPr>
                <w:rFonts w:eastAsia="Times New Roman"/>
                <w:color w:val="000000"/>
                <w:sz w:val="20"/>
                <w:szCs w:val="20"/>
                <w:lang w:eastAsia="en-AU"/>
              </w:rPr>
            </w:pPr>
            <w:r>
              <w:rPr>
                <w:rFonts w:eastAsiaTheme="minorHAnsi"/>
                <w:b/>
                <w:bCs/>
                <w:color w:val="000000"/>
                <w:sz w:val="20"/>
                <w:szCs w:val="20"/>
              </w:rPr>
              <w:t>49.8%</w:t>
            </w:r>
          </w:p>
        </w:tc>
        <w:tc>
          <w:tcPr>
            <w:tcW w:w="1720" w:type="dxa"/>
            <w:tcBorders>
              <w:top w:val="nil"/>
              <w:left w:val="nil"/>
              <w:bottom w:val="single" w:sz="8" w:space="0" w:color="000000"/>
              <w:right w:val="nil"/>
            </w:tcBorders>
            <w:shd w:val="clear" w:color="auto" w:fill="auto"/>
            <w:vAlign w:val="center"/>
            <w:hideMark/>
          </w:tcPr>
          <w:p w14:paraId="71C86860" w14:textId="192D7602" w:rsidR="00785868" w:rsidRPr="000307C5" w:rsidRDefault="00785868" w:rsidP="00785868">
            <w:pPr>
              <w:spacing w:after="0"/>
              <w:jc w:val="right"/>
              <w:rPr>
                <w:rFonts w:eastAsia="Times New Roman"/>
                <w:color w:val="000000"/>
                <w:sz w:val="20"/>
                <w:szCs w:val="20"/>
                <w:lang w:eastAsia="en-AU"/>
              </w:rPr>
            </w:pPr>
            <w:r>
              <w:rPr>
                <w:rFonts w:eastAsiaTheme="minorHAnsi"/>
                <w:b/>
                <w:bCs/>
                <w:color w:val="000000"/>
                <w:sz w:val="20"/>
                <w:szCs w:val="20"/>
              </w:rPr>
              <w:t>1.1%</w:t>
            </w:r>
          </w:p>
        </w:tc>
        <w:tc>
          <w:tcPr>
            <w:tcW w:w="1060" w:type="dxa"/>
            <w:tcBorders>
              <w:top w:val="nil"/>
              <w:left w:val="nil"/>
              <w:bottom w:val="single" w:sz="8" w:space="0" w:color="000000"/>
              <w:right w:val="nil"/>
            </w:tcBorders>
            <w:shd w:val="clear" w:color="auto" w:fill="auto"/>
            <w:vAlign w:val="center"/>
            <w:hideMark/>
          </w:tcPr>
          <w:p w14:paraId="30591C51" w14:textId="3DBC8A1F" w:rsidR="00785868" w:rsidRPr="000307C5" w:rsidRDefault="00785868" w:rsidP="00785868">
            <w:pPr>
              <w:spacing w:after="0"/>
              <w:jc w:val="right"/>
              <w:rPr>
                <w:rFonts w:eastAsia="Times New Roman"/>
                <w:color w:val="000000"/>
                <w:sz w:val="20"/>
                <w:szCs w:val="20"/>
                <w:lang w:eastAsia="en-AU"/>
              </w:rPr>
            </w:pPr>
            <w:r>
              <w:rPr>
                <w:rFonts w:eastAsiaTheme="minorHAnsi"/>
                <w:b/>
                <w:bCs/>
                <w:color w:val="000000"/>
                <w:sz w:val="20"/>
                <w:szCs w:val="20"/>
              </w:rPr>
              <w:t>100%</w:t>
            </w:r>
          </w:p>
        </w:tc>
      </w:tr>
    </w:tbl>
    <w:p w14:paraId="2C06CE0C" w14:textId="70BC63FD" w:rsidR="00CD13C9" w:rsidRPr="004F0F87" w:rsidRDefault="00DB1B3C" w:rsidP="000C3FCA">
      <w:pPr>
        <w:pStyle w:val="Caption"/>
        <w:keepNext/>
        <w:spacing w:before="200"/>
        <w:rPr>
          <w:b/>
          <w:i w:val="0"/>
          <w:color w:val="auto"/>
          <w:sz w:val="22"/>
          <w:szCs w:val="22"/>
        </w:rPr>
      </w:pPr>
      <w:bookmarkStart w:id="62" w:name="_Hlk116928014"/>
      <w:r w:rsidRPr="000C3FCA">
        <w:rPr>
          <w:bCs/>
          <w:i w:val="0"/>
          <w:color w:val="auto"/>
          <w:sz w:val="22"/>
          <w:szCs w:val="22"/>
        </w:rPr>
        <w:t xml:space="preserve">Adverse </w:t>
      </w:r>
      <w:r w:rsidR="008A4C78" w:rsidRPr="000C3FCA">
        <w:rPr>
          <w:bCs/>
          <w:i w:val="0"/>
          <w:color w:val="auto"/>
          <w:sz w:val="22"/>
          <w:szCs w:val="22"/>
        </w:rPr>
        <w:t>events</w:t>
      </w:r>
      <w:r w:rsidR="00F371F6" w:rsidRPr="000C3FCA">
        <w:rPr>
          <w:bCs/>
          <w:i w:val="0"/>
          <w:color w:val="auto"/>
          <w:sz w:val="22"/>
          <w:szCs w:val="22"/>
        </w:rPr>
        <w:t xml:space="preserve"> reported by</w:t>
      </w:r>
      <w:r w:rsidR="008A4C78" w:rsidRPr="000C3FCA">
        <w:rPr>
          <w:bCs/>
          <w:i w:val="0"/>
          <w:color w:val="auto"/>
          <w:sz w:val="22"/>
          <w:szCs w:val="22"/>
        </w:rPr>
        <w:t xml:space="preserve"> </w:t>
      </w:r>
      <w:r w:rsidR="00254D47" w:rsidRPr="000C3FCA">
        <w:rPr>
          <w:bCs/>
          <w:i w:val="0"/>
          <w:color w:val="auto"/>
          <w:sz w:val="22"/>
          <w:szCs w:val="22"/>
        </w:rPr>
        <w:t>day</w:t>
      </w:r>
      <w:r w:rsidR="008A4C78" w:rsidRPr="000C3FCA">
        <w:rPr>
          <w:bCs/>
          <w:i w:val="0"/>
          <w:color w:val="auto"/>
          <w:sz w:val="22"/>
          <w:szCs w:val="22"/>
        </w:rPr>
        <w:t xml:space="preserve"> and time</w:t>
      </w:r>
      <w:r w:rsidR="00FB5EB4" w:rsidRPr="000C3FCA">
        <w:rPr>
          <w:bCs/>
          <w:i w:val="0"/>
          <w:color w:val="auto"/>
          <w:sz w:val="22"/>
          <w:szCs w:val="22"/>
        </w:rPr>
        <w:t xml:space="preserve"> and remoteness area</w:t>
      </w:r>
      <w:r w:rsidR="00387616" w:rsidRPr="000C3FCA">
        <w:rPr>
          <w:bCs/>
          <w:i w:val="0"/>
          <w:color w:val="auto"/>
          <w:sz w:val="22"/>
          <w:szCs w:val="22"/>
        </w:rPr>
        <w:t xml:space="preserve"> </w:t>
      </w:r>
      <w:r w:rsidR="00254D47" w:rsidRPr="000C3FCA">
        <w:rPr>
          <w:bCs/>
          <w:i w:val="0"/>
          <w:color w:val="auto"/>
          <w:sz w:val="22"/>
          <w:szCs w:val="22"/>
        </w:rPr>
        <w:t xml:space="preserve">are </w:t>
      </w:r>
      <w:bookmarkEnd w:id="62"/>
      <w:r w:rsidR="00254D47" w:rsidRPr="000C3FCA">
        <w:rPr>
          <w:bCs/>
          <w:i w:val="0"/>
          <w:color w:val="auto"/>
          <w:sz w:val="22"/>
          <w:szCs w:val="22"/>
        </w:rPr>
        <w:t>shown in</w:t>
      </w:r>
      <w:r w:rsidR="000C3FCA">
        <w:rPr>
          <w:bCs/>
          <w:i w:val="0"/>
          <w:color w:val="auto"/>
          <w:sz w:val="22"/>
          <w:szCs w:val="22"/>
        </w:rPr>
        <w:t xml:space="preserve"> </w:t>
      </w:r>
      <w:r w:rsidR="004F0F87" w:rsidRPr="004F0F87">
        <w:rPr>
          <w:bCs/>
          <w:i w:val="0"/>
          <w:color w:val="auto"/>
          <w:sz w:val="22"/>
          <w:szCs w:val="22"/>
        </w:rPr>
        <w:fldChar w:fldCharType="begin"/>
      </w:r>
      <w:r w:rsidR="004F0F87" w:rsidRPr="004F0F87">
        <w:rPr>
          <w:bCs/>
          <w:i w:val="0"/>
          <w:color w:val="auto"/>
          <w:sz w:val="22"/>
          <w:szCs w:val="22"/>
        </w:rPr>
        <w:instrText xml:space="preserve"> REF _Ref116899198 </w:instrText>
      </w:r>
      <w:r w:rsidR="004F0F87">
        <w:rPr>
          <w:bCs/>
          <w:i w:val="0"/>
          <w:color w:val="auto"/>
          <w:sz w:val="22"/>
          <w:szCs w:val="22"/>
        </w:rPr>
        <w:instrText xml:space="preserve"> \* MERGEFORMAT </w:instrText>
      </w:r>
      <w:r w:rsidR="004F0F87" w:rsidRPr="004F0F87">
        <w:rPr>
          <w:bCs/>
          <w:i w:val="0"/>
          <w:color w:val="auto"/>
          <w:sz w:val="22"/>
          <w:szCs w:val="22"/>
        </w:rPr>
        <w:fldChar w:fldCharType="separate"/>
      </w:r>
      <w:r w:rsidR="006243AD" w:rsidRPr="006243AD">
        <w:rPr>
          <w:b/>
          <w:i w:val="0"/>
          <w:color w:val="auto"/>
          <w:sz w:val="22"/>
          <w:szCs w:val="22"/>
        </w:rPr>
        <w:t xml:space="preserve">Table </w:t>
      </w:r>
      <w:r w:rsidR="006243AD" w:rsidRPr="006243AD">
        <w:rPr>
          <w:b/>
          <w:i w:val="0"/>
          <w:noProof/>
          <w:color w:val="auto"/>
          <w:sz w:val="22"/>
          <w:szCs w:val="22"/>
        </w:rPr>
        <w:t>12</w:t>
      </w:r>
      <w:r w:rsidR="004F0F87" w:rsidRPr="004F0F87">
        <w:rPr>
          <w:bCs/>
          <w:i w:val="0"/>
          <w:color w:val="auto"/>
          <w:sz w:val="22"/>
          <w:szCs w:val="22"/>
        </w:rPr>
        <w:fldChar w:fldCharType="end"/>
      </w:r>
      <w:r w:rsidR="000C3FCA" w:rsidRPr="004F0F87">
        <w:rPr>
          <w:bCs/>
          <w:i w:val="0"/>
          <w:color w:val="auto"/>
          <w:sz w:val="22"/>
          <w:szCs w:val="22"/>
        </w:rPr>
        <w:t xml:space="preserve"> </w:t>
      </w:r>
      <w:r w:rsidR="00FB5EB4" w:rsidRPr="004F0F87">
        <w:rPr>
          <w:bCs/>
          <w:i w:val="0"/>
          <w:color w:val="auto"/>
          <w:sz w:val="22"/>
          <w:szCs w:val="22"/>
        </w:rPr>
        <w:t>and</w:t>
      </w:r>
      <w:r w:rsidR="00A74DB1" w:rsidRPr="004F0F87">
        <w:rPr>
          <w:bCs/>
          <w:i w:val="0"/>
          <w:color w:val="auto"/>
          <w:sz w:val="22"/>
          <w:szCs w:val="22"/>
        </w:rPr>
        <w:t xml:space="preserve"> </w:t>
      </w:r>
      <w:r w:rsidR="004F0F87" w:rsidRPr="004F0F87">
        <w:rPr>
          <w:bCs/>
          <w:i w:val="0"/>
          <w:color w:val="auto"/>
          <w:sz w:val="22"/>
          <w:szCs w:val="22"/>
        </w:rPr>
        <w:fldChar w:fldCharType="begin"/>
      </w:r>
      <w:r w:rsidR="004F0F87" w:rsidRPr="004F0F87">
        <w:rPr>
          <w:bCs/>
          <w:i w:val="0"/>
          <w:color w:val="auto"/>
          <w:sz w:val="22"/>
          <w:szCs w:val="22"/>
        </w:rPr>
        <w:instrText xml:space="preserve"> REF _Ref187395445 </w:instrText>
      </w:r>
      <w:r w:rsidR="004F0F87">
        <w:rPr>
          <w:bCs/>
          <w:i w:val="0"/>
          <w:color w:val="auto"/>
          <w:sz w:val="22"/>
          <w:szCs w:val="22"/>
        </w:rPr>
        <w:instrText xml:space="preserve"> \* MERGEFORMAT </w:instrText>
      </w:r>
      <w:r w:rsidR="004F0F87" w:rsidRPr="004F0F87">
        <w:rPr>
          <w:bCs/>
          <w:i w:val="0"/>
          <w:color w:val="auto"/>
          <w:sz w:val="22"/>
          <w:szCs w:val="22"/>
        </w:rPr>
        <w:fldChar w:fldCharType="separate"/>
      </w:r>
      <w:r w:rsidR="006243AD" w:rsidRPr="006243AD">
        <w:rPr>
          <w:b/>
          <w:i w:val="0"/>
          <w:color w:val="auto"/>
          <w:sz w:val="22"/>
          <w:szCs w:val="22"/>
        </w:rPr>
        <w:t xml:space="preserve">Table </w:t>
      </w:r>
      <w:r w:rsidR="006243AD" w:rsidRPr="006243AD">
        <w:rPr>
          <w:b/>
          <w:i w:val="0"/>
          <w:noProof/>
          <w:color w:val="auto"/>
          <w:sz w:val="22"/>
          <w:szCs w:val="22"/>
        </w:rPr>
        <w:t>13</w:t>
      </w:r>
      <w:r w:rsidR="004F0F87" w:rsidRPr="004F0F87">
        <w:rPr>
          <w:bCs/>
          <w:i w:val="0"/>
          <w:color w:val="auto"/>
          <w:sz w:val="22"/>
          <w:szCs w:val="22"/>
        </w:rPr>
        <w:fldChar w:fldCharType="end"/>
      </w:r>
      <w:r w:rsidR="000C3FCA" w:rsidRPr="004F0F87">
        <w:rPr>
          <w:bCs/>
          <w:i w:val="0"/>
          <w:color w:val="auto"/>
          <w:sz w:val="22"/>
          <w:szCs w:val="22"/>
        </w:rPr>
        <w:t>.</w:t>
      </w:r>
    </w:p>
    <w:p w14:paraId="6A069FA1" w14:textId="6A133F3B" w:rsidR="00B666DD" w:rsidRDefault="00B666DD" w:rsidP="00B666DD">
      <w:pPr>
        <w:pStyle w:val="Caption"/>
        <w:keepNext/>
        <w:spacing w:after="0"/>
        <w:rPr>
          <w:b/>
          <w:i w:val="0"/>
          <w:color w:val="auto"/>
        </w:rPr>
      </w:pPr>
      <w:bookmarkStart w:id="63" w:name="_Ref116899198"/>
      <w:bookmarkStart w:id="64" w:name="_Ref164861855"/>
      <w:bookmarkStart w:id="65" w:name="_Toc114831675"/>
      <w:bookmarkStart w:id="66" w:name="_Hlk114829889"/>
      <w:r w:rsidRPr="00BE1BAD">
        <w:rPr>
          <w:b/>
          <w:i w:val="0"/>
          <w:color w:val="auto"/>
        </w:rPr>
        <w:t xml:space="preserve">Table </w:t>
      </w:r>
      <w:r w:rsidRPr="00BE1BAD">
        <w:rPr>
          <w:b/>
          <w:i w:val="0"/>
          <w:color w:val="auto"/>
        </w:rPr>
        <w:fldChar w:fldCharType="begin"/>
      </w:r>
      <w:r w:rsidRPr="00BE1BAD">
        <w:rPr>
          <w:b/>
          <w:i w:val="0"/>
          <w:color w:val="auto"/>
        </w:rPr>
        <w:instrText xml:space="preserve"> SEQ Table \* ARABIC </w:instrText>
      </w:r>
      <w:r w:rsidRPr="00BE1BAD">
        <w:rPr>
          <w:b/>
          <w:i w:val="0"/>
          <w:color w:val="auto"/>
        </w:rPr>
        <w:fldChar w:fldCharType="separate"/>
      </w:r>
      <w:r w:rsidR="006243AD">
        <w:rPr>
          <w:b/>
          <w:i w:val="0"/>
          <w:noProof/>
          <w:color w:val="auto"/>
        </w:rPr>
        <w:t>12</w:t>
      </w:r>
      <w:r w:rsidRPr="00BE1BAD">
        <w:rPr>
          <w:b/>
          <w:i w:val="0"/>
          <w:color w:val="auto"/>
        </w:rPr>
        <w:fldChar w:fldCharType="end"/>
      </w:r>
      <w:bookmarkEnd w:id="63"/>
      <w:bookmarkEnd w:id="64"/>
      <w:r w:rsidRPr="00BE1BAD">
        <w:rPr>
          <w:b/>
          <w:i w:val="0"/>
          <w:color w:val="auto"/>
        </w:rPr>
        <w:t xml:space="preserve">: All adverse events by </w:t>
      </w:r>
      <w:r>
        <w:rPr>
          <w:b/>
          <w:i w:val="0"/>
          <w:color w:val="auto"/>
        </w:rPr>
        <w:t xml:space="preserve">time and </w:t>
      </w:r>
      <w:r w:rsidR="00754C7A">
        <w:rPr>
          <w:b/>
          <w:i w:val="0"/>
          <w:color w:val="auto"/>
        </w:rPr>
        <w:t>weekday</w:t>
      </w:r>
      <w:r w:rsidR="0092104F">
        <w:rPr>
          <w:b/>
          <w:i w:val="0"/>
          <w:color w:val="auto"/>
        </w:rPr>
        <w:t xml:space="preserve"> and remoteness area</w:t>
      </w:r>
      <w:r w:rsidRPr="00BE1BAD">
        <w:rPr>
          <w:b/>
          <w:i w:val="0"/>
          <w:color w:val="auto"/>
        </w:rPr>
        <w:t xml:space="preserve">, </w:t>
      </w:r>
      <w:r w:rsidR="00BF6728">
        <w:rPr>
          <w:b/>
          <w:i w:val="0"/>
          <w:color w:val="auto"/>
        </w:rPr>
        <w:t>2021-22</w:t>
      </w:r>
      <w:bookmarkEnd w:id="65"/>
    </w:p>
    <w:tbl>
      <w:tblPr>
        <w:tblW w:w="9810" w:type="dxa"/>
        <w:tblLook w:val="04A0" w:firstRow="1" w:lastRow="0" w:firstColumn="1" w:lastColumn="0" w:noHBand="0" w:noVBand="1"/>
      </w:tblPr>
      <w:tblGrid>
        <w:gridCol w:w="1258"/>
        <w:gridCol w:w="521"/>
        <w:gridCol w:w="520"/>
        <w:gridCol w:w="520"/>
        <w:gridCol w:w="520"/>
        <w:gridCol w:w="520"/>
        <w:gridCol w:w="521"/>
        <w:gridCol w:w="520"/>
        <w:gridCol w:w="520"/>
        <w:gridCol w:w="520"/>
        <w:gridCol w:w="520"/>
        <w:gridCol w:w="628"/>
        <w:gridCol w:w="473"/>
        <w:gridCol w:w="519"/>
        <w:gridCol w:w="473"/>
        <w:gridCol w:w="428"/>
        <w:gridCol w:w="233"/>
        <w:gridCol w:w="334"/>
        <w:gridCol w:w="262"/>
      </w:tblGrid>
      <w:tr w:rsidR="00FD7C23" w:rsidRPr="00FD7C23" w14:paraId="2EBE5A61" w14:textId="77777777" w:rsidTr="00150F8F">
        <w:trPr>
          <w:trHeight w:val="300"/>
        </w:trPr>
        <w:tc>
          <w:tcPr>
            <w:tcW w:w="1258" w:type="dxa"/>
            <w:tcBorders>
              <w:top w:val="nil"/>
              <w:left w:val="nil"/>
              <w:bottom w:val="nil"/>
              <w:right w:val="nil"/>
            </w:tcBorders>
            <w:shd w:val="clear" w:color="000000" w:fill="FF0000"/>
            <w:noWrap/>
            <w:vAlign w:val="center"/>
            <w:hideMark/>
          </w:tcPr>
          <w:bookmarkEnd w:id="66"/>
          <w:p w14:paraId="721B5C26" w14:textId="77777777" w:rsidR="00FD7C23" w:rsidRPr="00FD7C23" w:rsidRDefault="00FD7C23" w:rsidP="00FD7C23">
            <w:pPr>
              <w:spacing w:after="0"/>
              <w:rPr>
                <w:rFonts w:eastAsia="Times New Roman"/>
                <w:b/>
                <w:bCs/>
                <w:color w:val="000000"/>
                <w:sz w:val="20"/>
                <w:szCs w:val="20"/>
                <w:lang w:eastAsia="en-AU"/>
              </w:rPr>
            </w:pPr>
            <w:r w:rsidRPr="00FD7C23">
              <w:rPr>
                <w:rFonts w:eastAsia="Times New Roman"/>
                <w:b/>
                <w:bCs/>
                <w:color w:val="000000"/>
                <w:sz w:val="20"/>
                <w:szCs w:val="20"/>
                <w:lang w:eastAsia="en-AU"/>
              </w:rPr>
              <w:t> </w:t>
            </w:r>
          </w:p>
        </w:tc>
        <w:tc>
          <w:tcPr>
            <w:tcW w:w="8290" w:type="dxa"/>
            <w:gridSpan w:val="17"/>
            <w:tcBorders>
              <w:top w:val="nil"/>
              <w:left w:val="nil"/>
              <w:bottom w:val="nil"/>
              <w:right w:val="nil"/>
            </w:tcBorders>
            <w:shd w:val="clear" w:color="000000" w:fill="FF0000"/>
            <w:noWrap/>
            <w:vAlign w:val="center"/>
            <w:hideMark/>
          </w:tcPr>
          <w:p w14:paraId="1EAB20B5" w14:textId="77777777" w:rsidR="00FD7C23" w:rsidRPr="00FD7C23" w:rsidRDefault="00FD7C23" w:rsidP="00FD7C23">
            <w:pPr>
              <w:spacing w:after="0"/>
              <w:jc w:val="center"/>
              <w:rPr>
                <w:rFonts w:eastAsia="Times New Roman"/>
                <w:b/>
                <w:bCs/>
                <w:color w:val="FFFFFF"/>
                <w:sz w:val="20"/>
                <w:szCs w:val="20"/>
                <w:lang w:eastAsia="en-AU"/>
              </w:rPr>
            </w:pPr>
            <w:r w:rsidRPr="00FD7C23">
              <w:rPr>
                <w:rFonts w:eastAsia="Times New Roman"/>
                <w:b/>
                <w:bCs/>
                <w:color w:val="FFFFFF"/>
                <w:sz w:val="20"/>
                <w:szCs w:val="20"/>
                <w:lang w:eastAsia="en-AU"/>
              </w:rPr>
              <w:t>Weekday</w:t>
            </w:r>
          </w:p>
        </w:tc>
        <w:tc>
          <w:tcPr>
            <w:tcW w:w="262" w:type="dxa"/>
            <w:tcBorders>
              <w:top w:val="nil"/>
              <w:left w:val="nil"/>
              <w:bottom w:val="nil"/>
              <w:right w:val="nil"/>
            </w:tcBorders>
            <w:shd w:val="clear" w:color="000000" w:fill="FF0000"/>
            <w:noWrap/>
            <w:vAlign w:val="center"/>
            <w:hideMark/>
          </w:tcPr>
          <w:p w14:paraId="26127FD2" w14:textId="77777777" w:rsidR="00FD7C23" w:rsidRPr="00FD7C23" w:rsidRDefault="00FD7C23" w:rsidP="00FD7C23">
            <w:pPr>
              <w:spacing w:after="0"/>
              <w:jc w:val="center"/>
              <w:rPr>
                <w:rFonts w:eastAsia="Times New Roman"/>
                <w:b/>
                <w:bCs/>
                <w:color w:val="FFFFFF"/>
                <w:sz w:val="20"/>
                <w:szCs w:val="20"/>
                <w:lang w:eastAsia="en-AU"/>
              </w:rPr>
            </w:pPr>
            <w:r w:rsidRPr="00FD7C23">
              <w:rPr>
                <w:rFonts w:eastAsia="Times New Roman"/>
                <w:b/>
                <w:bCs/>
                <w:color w:val="FFFFFF"/>
                <w:sz w:val="20"/>
                <w:szCs w:val="20"/>
                <w:lang w:eastAsia="en-AU"/>
              </w:rPr>
              <w:t> </w:t>
            </w:r>
          </w:p>
        </w:tc>
      </w:tr>
      <w:tr w:rsidR="00FD7C23" w:rsidRPr="00FD7C23" w14:paraId="225BB270" w14:textId="77777777" w:rsidTr="00150F8F">
        <w:trPr>
          <w:trHeight w:val="179"/>
        </w:trPr>
        <w:tc>
          <w:tcPr>
            <w:tcW w:w="1258" w:type="dxa"/>
            <w:tcBorders>
              <w:top w:val="nil"/>
              <w:left w:val="nil"/>
              <w:bottom w:val="nil"/>
              <w:right w:val="nil"/>
            </w:tcBorders>
            <w:shd w:val="clear" w:color="000000" w:fill="FF0000"/>
            <w:noWrap/>
            <w:vAlign w:val="center"/>
            <w:hideMark/>
          </w:tcPr>
          <w:p w14:paraId="579E12D4" w14:textId="77777777" w:rsidR="00FD7C23" w:rsidRPr="00FD7C23" w:rsidRDefault="00FD7C23" w:rsidP="00FD7C23">
            <w:pPr>
              <w:spacing w:after="0"/>
              <w:rPr>
                <w:rFonts w:eastAsia="Times New Roman"/>
                <w:b/>
                <w:bCs/>
                <w:color w:val="000000"/>
                <w:sz w:val="20"/>
                <w:szCs w:val="20"/>
                <w:lang w:eastAsia="en-AU"/>
              </w:rPr>
            </w:pPr>
            <w:r w:rsidRPr="00FD7C23">
              <w:rPr>
                <w:rFonts w:eastAsia="Times New Roman"/>
                <w:b/>
                <w:bCs/>
                <w:color w:val="000000"/>
                <w:sz w:val="20"/>
                <w:szCs w:val="20"/>
                <w:lang w:eastAsia="en-AU"/>
              </w:rPr>
              <w:t> </w:t>
            </w:r>
          </w:p>
        </w:tc>
        <w:tc>
          <w:tcPr>
            <w:tcW w:w="3122" w:type="dxa"/>
            <w:gridSpan w:val="6"/>
            <w:tcBorders>
              <w:top w:val="nil"/>
              <w:left w:val="nil"/>
              <w:bottom w:val="nil"/>
              <w:right w:val="nil"/>
            </w:tcBorders>
            <w:shd w:val="clear" w:color="000000" w:fill="FF0000"/>
            <w:noWrap/>
            <w:vAlign w:val="center"/>
            <w:hideMark/>
          </w:tcPr>
          <w:p w14:paraId="664535D1" w14:textId="77777777" w:rsidR="00FD7C23" w:rsidRPr="00FD7C23" w:rsidRDefault="00FD7C23" w:rsidP="00FD7C23">
            <w:pPr>
              <w:spacing w:after="0"/>
              <w:jc w:val="center"/>
              <w:rPr>
                <w:rFonts w:eastAsia="Times New Roman"/>
                <w:b/>
                <w:bCs/>
                <w:color w:val="FFFFFF"/>
                <w:sz w:val="20"/>
                <w:szCs w:val="20"/>
                <w:lang w:eastAsia="en-AU"/>
              </w:rPr>
            </w:pPr>
            <w:r w:rsidRPr="00FD7C23">
              <w:rPr>
                <w:rFonts w:eastAsia="Times New Roman"/>
                <w:b/>
                <w:bCs/>
                <w:color w:val="FFFFFF"/>
                <w:sz w:val="20"/>
                <w:szCs w:val="20"/>
                <w:lang w:eastAsia="en-AU"/>
              </w:rPr>
              <w:t>Between 7am and 7pm</w:t>
            </w:r>
          </w:p>
        </w:tc>
        <w:tc>
          <w:tcPr>
            <w:tcW w:w="2708" w:type="dxa"/>
            <w:gridSpan w:val="5"/>
            <w:tcBorders>
              <w:top w:val="nil"/>
              <w:left w:val="nil"/>
              <w:bottom w:val="nil"/>
              <w:right w:val="nil"/>
            </w:tcBorders>
            <w:shd w:val="clear" w:color="000000" w:fill="FF0000"/>
            <w:noWrap/>
            <w:vAlign w:val="center"/>
            <w:hideMark/>
          </w:tcPr>
          <w:p w14:paraId="082E74DC" w14:textId="77777777" w:rsidR="00FD7C23" w:rsidRPr="00FD7C23" w:rsidRDefault="00FD7C23" w:rsidP="00FD7C23">
            <w:pPr>
              <w:spacing w:after="0"/>
              <w:jc w:val="center"/>
              <w:rPr>
                <w:rFonts w:eastAsia="Times New Roman"/>
                <w:b/>
                <w:bCs/>
                <w:color w:val="FFFFFF"/>
                <w:sz w:val="20"/>
                <w:szCs w:val="20"/>
                <w:lang w:eastAsia="en-AU"/>
              </w:rPr>
            </w:pPr>
            <w:r w:rsidRPr="00FD7C23">
              <w:rPr>
                <w:rFonts w:eastAsia="Times New Roman"/>
                <w:b/>
                <w:bCs/>
                <w:color w:val="FFFFFF"/>
                <w:sz w:val="20"/>
                <w:szCs w:val="20"/>
                <w:lang w:eastAsia="en-AU"/>
              </w:rPr>
              <w:t>Between 7pm and 7am</w:t>
            </w:r>
          </w:p>
        </w:tc>
        <w:tc>
          <w:tcPr>
            <w:tcW w:w="1893" w:type="dxa"/>
            <w:gridSpan w:val="4"/>
            <w:tcBorders>
              <w:top w:val="nil"/>
              <w:left w:val="nil"/>
              <w:bottom w:val="nil"/>
              <w:right w:val="nil"/>
            </w:tcBorders>
            <w:shd w:val="clear" w:color="000000" w:fill="FF0000"/>
            <w:noWrap/>
            <w:vAlign w:val="center"/>
            <w:hideMark/>
          </w:tcPr>
          <w:p w14:paraId="7945DEE8" w14:textId="77777777" w:rsidR="00FD7C23" w:rsidRPr="00FD7C23" w:rsidRDefault="00FD7C23" w:rsidP="00FD7C23">
            <w:pPr>
              <w:spacing w:after="0"/>
              <w:jc w:val="center"/>
              <w:rPr>
                <w:rFonts w:eastAsia="Times New Roman"/>
                <w:b/>
                <w:bCs/>
                <w:color w:val="FFFFFF"/>
                <w:sz w:val="20"/>
                <w:szCs w:val="20"/>
                <w:lang w:eastAsia="en-AU"/>
              </w:rPr>
            </w:pPr>
            <w:r w:rsidRPr="00FD7C23">
              <w:rPr>
                <w:rFonts w:eastAsia="Times New Roman"/>
                <w:b/>
                <w:bCs/>
                <w:color w:val="FFFFFF"/>
                <w:sz w:val="20"/>
                <w:szCs w:val="20"/>
                <w:lang w:eastAsia="en-AU"/>
              </w:rPr>
              <w:t>Unknown</w:t>
            </w:r>
          </w:p>
        </w:tc>
        <w:tc>
          <w:tcPr>
            <w:tcW w:w="567" w:type="dxa"/>
            <w:gridSpan w:val="2"/>
            <w:tcBorders>
              <w:top w:val="nil"/>
              <w:left w:val="nil"/>
              <w:bottom w:val="nil"/>
              <w:right w:val="nil"/>
            </w:tcBorders>
            <w:shd w:val="clear" w:color="000000" w:fill="FF0000"/>
            <w:noWrap/>
            <w:vAlign w:val="center"/>
            <w:hideMark/>
          </w:tcPr>
          <w:p w14:paraId="088552F6" w14:textId="77777777" w:rsidR="00FD7C23" w:rsidRPr="00FD7C23" w:rsidRDefault="00FD7C23" w:rsidP="00FD7C23">
            <w:pPr>
              <w:spacing w:after="0"/>
              <w:rPr>
                <w:rFonts w:eastAsia="Times New Roman"/>
                <w:b/>
                <w:bCs/>
                <w:color w:val="FFFFFF"/>
                <w:sz w:val="20"/>
                <w:szCs w:val="20"/>
                <w:lang w:eastAsia="en-AU"/>
              </w:rPr>
            </w:pPr>
            <w:r w:rsidRPr="00FD7C23">
              <w:rPr>
                <w:rFonts w:eastAsia="Times New Roman"/>
                <w:b/>
                <w:bCs/>
                <w:color w:val="FFFFFF"/>
                <w:sz w:val="20"/>
                <w:szCs w:val="20"/>
                <w:lang w:eastAsia="en-AU"/>
              </w:rPr>
              <w:t> </w:t>
            </w:r>
          </w:p>
        </w:tc>
        <w:tc>
          <w:tcPr>
            <w:tcW w:w="262" w:type="dxa"/>
            <w:tcBorders>
              <w:top w:val="nil"/>
              <w:left w:val="nil"/>
              <w:bottom w:val="nil"/>
              <w:right w:val="nil"/>
            </w:tcBorders>
            <w:shd w:val="clear" w:color="000000" w:fill="FF0000"/>
            <w:noWrap/>
            <w:vAlign w:val="center"/>
            <w:hideMark/>
          </w:tcPr>
          <w:p w14:paraId="7DCC5166" w14:textId="77777777" w:rsidR="00FD7C23" w:rsidRPr="00FD7C23" w:rsidRDefault="00FD7C23" w:rsidP="00FD7C23">
            <w:pPr>
              <w:spacing w:after="0"/>
              <w:rPr>
                <w:rFonts w:eastAsia="Times New Roman"/>
                <w:b/>
                <w:bCs/>
                <w:color w:val="FFFFFF"/>
                <w:sz w:val="20"/>
                <w:szCs w:val="20"/>
                <w:lang w:eastAsia="en-AU"/>
              </w:rPr>
            </w:pPr>
            <w:r w:rsidRPr="00FD7C23">
              <w:rPr>
                <w:rFonts w:eastAsia="Times New Roman"/>
                <w:b/>
                <w:bCs/>
                <w:color w:val="FFFFFF"/>
                <w:sz w:val="20"/>
                <w:szCs w:val="20"/>
                <w:lang w:eastAsia="en-AU"/>
              </w:rPr>
              <w:t> </w:t>
            </w:r>
          </w:p>
        </w:tc>
      </w:tr>
      <w:tr w:rsidR="00026B46" w:rsidRPr="00FD7C23" w14:paraId="3D833BBF" w14:textId="77777777" w:rsidTr="00150F8F">
        <w:trPr>
          <w:trHeight w:val="1502"/>
        </w:trPr>
        <w:tc>
          <w:tcPr>
            <w:tcW w:w="1258" w:type="dxa"/>
            <w:tcBorders>
              <w:top w:val="nil"/>
              <w:left w:val="nil"/>
              <w:bottom w:val="single" w:sz="8" w:space="0" w:color="auto"/>
              <w:right w:val="nil"/>
            </w:tcBorders>
            <w:shd w:val="clear" w:color="000000" w:fill="D9D9D9"/>
            <w:vAlign w:val="center"/>
            <w:hideMark/>
          </w:tcPr>
          <w:p w14:paraId="32D93A3F" w14:textId="77777777" w:rsidR="00FD7C23" w:rsidRPr="00FD7C23" w:rsidRDefault="00FD7C23" w:rsidP="00FD7C23">
            <w:pPr>
              <w:spacing w:after="0"/>
              <w:jc w:val="center"/>
              <w:rPr>
                <w:rFonts w:eastAsia="Times New Roman"/>
                <w:b/>
                <w:bCs/>
                <w:color w:val="FF0000"/>
                <w:sz w:val="20"/>
                <w:szCs w:val="20"/>
                <w:lang w:eastAsia="en-AU"/>
              </w:rPr>
            </w:pPr>
            <w:r w:rsidRPr="00FD7C23">
              <w:rPr>
                <w:rFonts w:eastAsia="Times New Roman"/>
                <w:b/>
                <w:bCs/>
                <w:color w:val="FF0000"/>
                <w:sz w:val="20"/>
                <w:szCs w:val="20"/>
                <w:lang w:eastAsia="en-AU"/>
              </w:rPr>
              <w:t> </w:t>
            </w:r>
          </w:p>
        </w:tc>
        <w:tc>
          <w:tcPr>
            <w:tcW w:w="521" w:type="dxa"/>
            <w:tcBorders>
              <w:top w:val="nil"/>
              <w:left w:val="nil"/>
              <w:bottom w:val="single" w:sz="8" w:space="0" w:color="auto"/>
              <w:right w:val="nil"/>
            </w:tcBorders>
            <w:shd w:val="clear" w:color="000000" w:fill="D9D9D9"/>
            <w:textDirection w:val="btLr"/>
            <w:vAlign w:val="bottom"/>
            <w:hideMark/>
          </w:tcPr>
          <w:p w14:paraId="529C4845" w14:textId="74ABBC0A"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 xml:space="preserve">Major </w:t>
            </w:r>
            <w:r w:rsidR="00026B46">
              <w:rPr>
                <w:rFonts w:eastAsia="Times New Roman"/>
                <w:b/>
                <w:bCs/>
                <w:color w:val="FF0000"/>
                <w:sz w:val="20"/>
                <w:szCs w:val="20"/>
                <w:lang w:eastAsia="en-AU"/>
              </w:rPr>
              <w:t>c</w:t>
            </w:r>
            <w:r w:rsidRPr="00FD7C23">
              <w:rPr>
                <w:rFonts w:eastAsia="Times New Roman"/>
                <w:b/>
                <w:bCs/>
                <w:color w:val="FF0000"/>
                <w:sz w:val="20"/>
                <w:szCs w:val="20"/>
                <w:lang w:eastAsia="en-AU"/>
              </w:rPr>
              <w:t>ity</w:t>
            </w:r>
          </w:p>
        </w:tc>
        <w:tc>
          <w:tcPr>
            <w:tcW w:w="520" w:type="dxa"/>
            <w:tcBorders>
              <w:top w:val="nil"/>
              <w:left w:val="nil"/>
              <w:bottom w:val="single" w:sz="8" w:space="0" w:color="auto"/>
              <w:right w:val="nil"/>
            </w:tcBorders>
            <w:shd w:val="clear" w:color="000000" w:fill="D9D9D9"/>
            <w:textDirection w:val="btLr"/>
            <w:vAlign w:val="bottom"/>
            <w:hideMark/>
          </w:tcPr>
          <w:p w14:paraId="508D608C" w14:textId="59825DBF"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 xml:space="preserve">Inner </w:t>
            </w:r>
            <w:r w:rsidR="00026B46">
              <w:rPr>
                <w:rFonts w:eastAsia="Times New Roman"/>
                <w:b/>
                <w:bCs/>
                <w:color w:val="FF0000"/>
                <w:sz w:val="20"/>
                <w:szCs w:val="20"/>
                <w:lang w:eastAsia="en-AU"/>
              </w:rPr>
              <w:t>r</w:t>
            </w:r>
            <w:r w:rsidRPr="00FD7C23">
              <w:rPr>
                <w:rFonts w:eastAsia="Times New Roman"/>
                <w:b/>
                <w:bCs/>
                <w:color w:val="FF0000"/>
                <w:sz w:val="20"/>
                <w:szCs w:val="20"/>
                <w:lang w:eastAsia="en-AU"/>
              </w:rPr>
              <w:t>egional</w:t>
            </w:r>
          </w:p>
        </w:tc>
        <w:tc>
          <w:tcPr>
            <w:tcW w:w="520" w:type="dxa"/>
            <w:tcBorders>
              <w:top w:val="nil"/>
              <w:left w:val="nil"/>
              <w:bottom w:val="single" w:sz="8" w:space="0" w:color="auto"/>
              <w:right w:val="nil"/>
            </w:tcBorders>
            <w:shd w:val="clear" w:color="000000" w:fill="D9D9D9"/>
            <w:textDirection w:val="btLr"/>
            <w:vAlign w:val="bottom"/>
            <w:hideMark/>
          </w:tcPr>
          <w:p w14:paraId="5ABDC0C3" w14:textId="0A59FA29"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 xml:space="preserve">Outer </w:t>
            </w:r>
            <w:r w:rsidR="00026B46">
              <w:rPr>
                <w:rFonts w:eastAsia="Times New Roman"/>
                <w:b/>
                <w:bCs/>
                <w:color w:val="FF0000"/>
                <w:sz w:val="20"/>
                <w:szCs w:val="20"/>
                <w:lang w:eastAsia="en-AU"/>
              </w:rPr>
              <w:t>r</w:t>
            </w:r>
            <w:r w:rsidRPr="00FD7C23">
              <w:rPr>
                <w:rFonts w:eastAsia="Times New Roman"/>
                <w:b/>
                <w:bCs/>
                <w:color w:val="FF0000"/>
                <w:sz w:val="20"/>
                <w:szCs w:val="20"/>
                <w:lang w:eastAsia="en-AU"/>
              </w:rPr>
              <w:t>egional</w:t>
            </w:r>
          </w:p>
        </w:tc>
        <w:tc>
          <w:tcPr>
            <w:tcW w:w="520" w:type="dxa"/>
            <w:tcBorders>
              <w:top w:val="nil"/>
              <w:left w:val="nil"/>
              <w:bottom w:val="single" w:sz="8" w:space="0" w:color="auto"/>
              <w:right w:val="nil"/>
            </w:tcBorders>
            <w:shd w:val="clear" w:color="000000" w:fill="D9D9D9"/>
            <w:textDirection w:val="btLr"/>
            <w:vAlign w:val="bottom"/>
            <w:hideMark/>
          </w:tcPr>
          <w:p w14:paraId="3C98D3E1" w14:textId="77777777"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Remote</w:t>
            </w:r>
          </w:p>
        </w:tc>
        <w:tc>
          <w:tcPr>
            <w:tcW w:w="520" w:type="dxa"/>
            <w:tcBorders>
              <w:top w:val="nil"/>
              <w:left w:val="nil"/>
              <w:bottom w:val="single" w:sz="8" w:space="0" w:color="auto"/>
              <w:right w:val="nil"/>
            </w:tcBorders>
            <w:shd w:val="clear" w:color="000000" w:fill="D9D9D9"/>
            <w:textDirection w:val="btLr"/>
            <w:vAlign w:val="bottom"/>
            <w:hideMark/>
          </w:tcPr>
          <w:p w14:paraId="4E052CD0" w14:textId="77777777"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Very remote</w:t>
            </w:r>
          </w:p>
        </w:tc>
        <w:tc>
          <w:tcPr>
            <w:tcW w:w="521" w:type="dxa"/>
            <w:tcBorders>
              <w:top w:val="nil"/>
              <w:left w:val="nil"/>
              <w:bottom w:val="single" w:sz="8" w:space="0" w:color="auto"/>
              <w:right w:val="single" w:sz="8" w:space="0" w:color="FF0000"/>
            </w:tcBorders>
            <w:shd w:val="clear" w:color="000000" w:fill="D9D9D9"/>
            <w:textDirection w:val="btLr"/>
            <w:vAlign w:val="bottom"/>
            <w:hideMark/>
          </w:tcPr>
          <w:p w14:paraId="37950BBE" w14:textId="77777777"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Total 7am to 7pm</w:t>
            </w:r>
          </w:p>
        </w:tc>
        <w:tc>
          <w:tcPr>
            <w:tcW w:w="520" w:type="dxa"/>
            <w:tcBorders>
              <w:top w:val="nil"/>
              <w:left w:val="nil"/>
              <w:bottom w:val="single" w:sz="8" w:space="0" w:color="auto"/>
              <w:right w:val="nil"/>
            </w:tcBorders>
            <w:shd w:val="clear" w:color="000000" w:fill="D9D9D9"/>
            <w:textDirection w:val="btLr"/>
            <w:vAlign w:val="bottom"/>
            <w:hideMark/>
          </w:tcPr>
          <w:p w14:paraId="6BF04C3E" w14:textId="6B9673E4"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 xml:space="preserve">Major </w:t>
            </w:r>
            <w:r w:rsidR="00026B46">
              <w:rPr>
                <w:rFonts w:eastAsia="Times New Roman"/>
                <w:b/>
                <w:bCs/>
                <w:color w:val="FF0000"/>
                <w:sz w:val="20"/>
                <w:szCs w:val="20"/>
                <w:lang w:eastAsia="en-AU"/>
              </w:rPr>
              <w:t>c</w:t>
            </w:r>
            <w:r w:rsidRPr="00FD7C23">
              <w:rPr>
                <w:rFonts w:eastAsia="Times New Roman"/>
                <w:b/>
                <w:bCs/>
                <w:color w:val="FF0000"/>
                <w:sz w:val="20"/>
                <w:szCs w:val="20"/>
                <w:lang w:eastAsia="en-AU"/>
              </w:rPr>
              <w:t>ity</w:t>
            </w:r>
          </w:p>
        </w:tc>
        <w:tc>
          <w:tcPr>
            <w:tcW w:w="520" w:type="dxa"/>
            <w:tcBorders>
              <w:top w:val="nil"/>
              <w:left w:val="nil"/>
              <w:bottom w:val="single" w:sz="8" w:space="0" w:color="auto"/>
              <w:right w:val="nil"/>
            </w:tcBorders>
            <w:shd w:val="clear" w:color="000000" w:fill="D9D9D9"/>
            <w:textDirection w:val="btLr"/>
            <w:vAlign w:val="bottom"/>
            <w:hideMark/>
          </w:tcPr>
          <w:p w14:paraId="7CA9C6A7" w14:textId="6EBEB6F6"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 xml:space="preserve">Inner </w:t>
            </w:r>
            <w:r w:rsidR="00026B46">
              <w:rPr>
                <w:rFonts w:eastAsia="Times New Roman"/>
                <w:b/>
                <w:bCs/>
                <w:color w:val="FF0000"/>
                <w:sz w:val="20"/>
                <w:szCs w:val="20"/>
                <w:lang w:eastAsia="en-AU"/>
              </w:rPr>
              <w:t>r</w:t>
            </w:r>
            <w:r w:rsidRPr="00FD7C23">
              <w:rPr>
                <w:rFonts w:eastAsia="Times New Roman"/>
                <w:b/>
                <w:bCs/>
                <w:color w:val="FF0000"/>
                <w:sz w:val="20"/>
                <w:szCs w:val="20"/>
                <w:lang w:eastAsia="en-AU"/>
              </w:rPr>
              <w:t>egional</w:t>
            </w:r>
          </w:p>
        </w:tc>
        <w:tc>
          <w:tcPr>
            <w:tcW w:w="520" w:type="dxa"/>
            <w:tcBorders>
              <w:top w:val="nil"/>
              <w:left w:val="nil"/>
              <w:bottom w:val="single" w:sz="8" w:space="0" w:color="auto"/>
              <w:right w:val="nil"/>
            </w:tcBorders>
            <w:shd w:val="clear" w:color="000000" w:fill="D9D9D9"/>
            <w:textDirection w:val="btLr"/>
            <w:vAlign w:val="bottom"/>
            <w:hideMark/>
          </w:tcPr>
          <w:p w14:paraId="1836F6AC" w14:textId="7F18E466"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 xml:space="preserve">Outer </w:t>
            </w:r>
            <w:r w:rsidR="00026B46">
              <w:rPr>
                <w:rFonts w:eastAsia="Times New Roman"/>
                <w:b/>
                <w:bCs/>
                <w:color w:val="FF0000"/>
                <w:sz w:val="20"/>
                <w:szCs w:val="20"/>
                <w:lang w:eastAsia="en-AU"/>
              </w:rPr>
              <w:t>r</w:t>
            </w:r>
            <w:r w:rsidRPr="00FD7C23">
              <w:rPr>
                <w:rFonts w:eastAsia="Times New Roman"/>
                <w:b/>
                <w:bCs/>
                <w:color w:val="FF0000"/>
                <w:sz w:val="20"/>
                <w:szCs w:val="20"/>
                <w:lang w:eastAsia="en-AU"/>
              </w:rPr>
              <w:t>egional</w:t>
            </w:r>
          </w:p>
        </w:tc>
        <w:tc>
          <w:tcPr>
            <w:tcW w:w="520" w:type="dxa"/>
            <w:tcBorders>
              <w:top w:val="nil"/>
              <w:left w:val="nil"/>
              <w:bottom w:val="single" w:sz="8" w:space="0" w:color="auto"/>
              <w:right w:val="nil"/>
            </w:tcBorders>
            <w:shd w:val="clear" w:color="000000" w:fill="D9D9D9"/>
            <w:textDirection w:val="btLr"/>
            <w:vAlign w:val="bottom"/>
            <w:hideMark/>
          </w:tcPr>
          <w:p w14:paraId="0FA1DDA8" w14:textId="77777777"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Remote</w:t>
            </w:r>
          </w:p>
        </w:tc>
        <w:tc>
          <w:tcPr>
            <w:tcW w:w="628" w:type="dxa"/>
            <w:tcBorders>
              <w:top w:val="nil"/>
              <w:left w:val="nil"/>
              <w:bottom w:val="single" w:sz="8" w:space="0" w:color="auto"/>
              <w:right w:val="single" w:sz="8" w:space="0" w:color="FF0000"/>
            </w:tcBorders>
            <w:shd w:val="clear" w:color="000000" w:fill="D9D9D9"/>
            <w:textDirection w:val="btLr"/>
            <w:vAlign w:val="bottom"/>
            <w:hideMark/>
          </w:tcPr>
          <w:p w14:paraId="4FC14036" w14:textId="77777777"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Total 7pm to 7am</w:t>
            </w:r>
          </w:p>
        </w:tc>
        <w:tc>
          <w:tcPr>
            <w:tcW w:w="473" w:type="dxa"/>
            <w:tcBorders>
              <w:top w:val="nil"/>
              <w:left w:val="nil"/>
              <w:bottom w:val="single" w:sz="8" w:space="0" w:color="auto"/>
              <w:right w:val="nil"/>
            </w:tcBorders>
            <w:shd w:val="clear" w:color="000000" w:fill="D9D9D9"/>
            <w:textDirection w:val="btLr"/>
            <w:vAlign w:val="bottom"/>
            <w:hideMark/>
          </w:tcPr>
          <w:p w14:paraId="43C92AB6" w14:textId="524FA11B"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 xml:space="preserve">Major </w:t>
            </w:r>
            <w:r w:rsidR="00026B46">
              <w:rPr>
                <w:rFonts w:eastAsia="Times New Roman"/>
                <w:b/>
                <w:bCs/>
                <w:color w:val="FF0000"/>
                <w:sz w:val="20"/>
                <w:szCs w:val="20"/>
                <w:lang w:eastAsia="en-AU"/>
              </w:rPr>
              <w:t>c</w:t>
            </w:r>
            <w:r w:rsidRPr="00FD7C23">
              <w:rPr>
                <w:rFonts w:eastAsia="Times New Roman"/>
                <w:b/>
                <w:bCs/>
                <w:color w:val="FF0000"/>
                <w:sz w:val="20"/>
                <w:szCs w:val="20"/>
                <w:lang w:eastAsia="en-AU"/>
              </w:rPr>
              <w:t>ity</w:t>
            </w:r>
          </w:p>
        </w:tc>
        <w:tc>
          <w:tcPr>
            <w:tcW w:w="519" w:type="dxa"/>
            <w:tcBorders>
              <w:top w:val="nil"/>
              <w:left w:val="nil"/>
              <w:bottom w:val="single" w:sz="8" w:space="0" w:color="auto"/>
              <w:right w:val="nil"/>
            </w:tcBorders>
            <w:shd w:val="clear" w:color="000000" w:fill="D9D9D9"/>
            <w:textDirection w:val="btLr"/>
            <w:vAlign w:val="bottom"/>
            <w:hideMark/>
          </w:tcPr>
          <w:p w14:paraId="177872D1" w14:textId="500DC31B"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 xml:space="preserve">Inner </w:t>
            </w:r>
            <w:r w:rsidR="00026B46">
              <w:rPr>
                <w:rFonts w:eastAsia="Times New Roman"/>
                <w:b/>
                <w:bCs/>
                <w:color w:val="FF0000"/>
                <w:sz w:val="20"/>
                <w:szCs w:val="20"/>
                <w:lang w:eastAsia="en-AU"/>
              </w:rPr>
              <w:t>r</w:t>
            </w:r>
            <w:r w:rsidRPr="00FD7C23">
              <w:rPr>
                <w:rFonts w:eastAsia="Times New Roman"/>
                <w:b/>
                <w:bCs/>
                <w:color w:val="FF0000"/>
                <w:sz w:val="20"/>
                <w:szCs w:val="20"/>
                <w:lang w:eastAsia="en-AU"/>
              </w:rPr>
              <w:t>egional</w:t>
            </w:r>
          </w:p>
        </w:tc>
        <w:tc>
          <w:tcPr>
            <w:tcW w:w="473" w:type="dxa"/>
            <w:tcBorders>
              <w:top w:val="nil"/>
              <w:left w:val="nil"/>
              <w:bottom w:val="single" w:sz="8" w:space="0" w:color="auto"/>
              <w:right w:val="single" w:sz="8" w:space="0" w:color="FF0000"/>
            </w:tcBorders>
            <w:shd w:val="clear" w:color="000000" w:fill="D9D9D9"/>
            <w:textDirection w:val="btLr"/>
            <w:vAlign w:val="bottom"/>
            <w:hideMark/>
          </w:tcPr>
          <w:p w14:paraId="02D98895" w14:textId="2316B1CE"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 xml:space="preserve">Total </w:t>
            </w:r>
            <w:r w:rsidR="00026B46">
              <w:rPr>
                <w:rFonts w:eastAsia="Times New Roman"/>
                <w:b/>
                <w:bCs/>
                <w:color w:val="FF0000"/>
                <w:sz w:val="20"/>
                <w:szCs w:val="20"/>
                <w:lang w:eastAsia="en-AU"/>
              </w:rPr>
              <w:t>u</w:t>
            </w:r>
            <w:r w:rsidRPr="00FD7C23">
              <w:rPr>
                <w:rFonts w:eastAsia="Times New Roman"/>
                <w:b/>
                <w:bCs/>
                <w:color w:val="FF0000"/>
                <w:sz w:val="20"/>
                <w:szCs w:val="20"/>
                <w:lang w:eastAsia="en-AU"/>
              </w:rPr>
              <w:t>nknown</w:t>
            </w:r>
          </w:p>
        </w:tc>
        <w:tc>
          <w:tcPr>
            <w:tcW w:w="661" w:type="dxa"/>
            <w:gridSpan w:val="2"/>
            <w:tcBorders>
              <w:top w:val="nil"/>
              <w:left w:val="nil"/>
              <w:bottom w:val="single" w:sz="8" w:space="0" w:color="auto"/>
              <w:right w:val="single" w:sz="8" w:space="0" w:color="FF0000"/>
            </w:tcBorders>
            <w:shd w:val="clear" w:color="000000" w:fill="D9D9D9"/>
            <w:textDirection w:val="btLr"/>
            <w:vAlign w:val="bottom"/>
            <w:hideMark/>
          </w:tcPr>
          <w:p w14:paraId="6E5968A2" w14:textId="723A276A"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 xml:space="preserve">Total </w:t>
            </w:r>
            <w:r w:rsidR="00026B46">
              <w:rPr>
                <w:rFonts w:eastAsia="Times New Roman"/>
                <w:b/>
                <w:bCs/>
                <w:color w:val="FF0000"/>
                <w:sz w:val="20"/>
                <w:szCs w:val="20"/>
                <w:lang w:eastAsia="en-AU"/>
              </w:rPr>
              <w:t>w</w:t>
            </w:r>
            <w:r w:rsidRPr="00FD7C23">
              <w:rPr>
                <w:rFonts w:eastAsia="Times New Roman"/>
                <w:b/>
                <w:bCs/>
                <w:color w:val="FF0000"/>
                <w:sz w:val="20"/>
                <w:szCs w:val="20"/>
                <w:lang w:eastAsia="en-AU"/>
              </w:rPr>
              <w:t>eekday</w:t>
            </w:r>
          </w:p>
        </w:tc>
        <w:tc>
          <w:tcPr>
            <w:tcW w:w="596" w:type="dxa"/>
            <w:gridSpan w:val="2"/>
            <w:tcBorders>
              <w:top w:val="nil"/>
              <w:left w:val="nil"/>
              <w:bottom w:val="single" w:sz="8" w:space="0" w:color="auto"/>
              <w:right w:val="nil"/>
            </w:tcBorders>
            <w:shd w:val="clear" w:color="000000" w:fill="D9D9D9"/>
            <w:textDirection w:val="btLr"/>
            <w:vAlign w:val="bottom"/>
            <w:hideMark/>
          </w:tcPr>
          <w:p w14:paraId="77100B02" w14:textId="77777777"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Total all</w:t>
            </w:r>
          </w:p>
        </w:tc>
      </w:tr>
      <w:tr w:rsidR="00150F8F" w:rsidRPr="00FD7C23" w14:paraId="2016A4B1" w14:textId="77777777" w:rsidTr="002F3201">
        <w:trPr>
          <w:trHeight w:val="284"/>
        </w:trPr>
        <w:tc>
          <w:tcPr>
            <w:tcW w:w="1258" w:type="dxa"/>
            <w:tcBorders>
              <w:top w:val="nil"/>
              <w:left w:val="nil"/>
              <w:bottom w:val="single" w:sz="8" w:space="0" w:color="auto"/>
              <w:right w:val="nil"/>
            </w:tcBorders>
            <w:shd w:val="clear" w:color="auto" w:fill="auto"/>
            <w:noWrap/>
            <w:vAlign w:val="center"/>
            <w:hideMark/>
          </w:tcPr>
          <w:p w14:paraId="6E97D724" w14:textId="09ED6A4B"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ABO</w:t>
            </w:r>
          </w:p>
        </w:tc>
        <w:tc>
          <w:tcPr>
            <w:tcW w:w="521" w:type="dxa"/>
            <w:tcBorders>
              <w:top w:val="nil"/>
              <w:left w:val="nil"/>
              <w:bottom w:val="single" w:sz="8" w:space="0" w:color="auto"/>
              <w:right w:val="nil"/>
            </w:tcBorders>
            <w:shd w:val="clear" w:color="auto" w:fill="auto"/>
            <w:noWrap/>
            <w:vAlign w:val="center"/>
            <w:hideMark/>
          </w:tcPr>
          <w:p w14:paraId="5225683A" w14:textId="2C4410E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w:t>
            </w:r>
          </w:p>
        </w:tc>
        <w:tc>
          <w:tcPr>
            <w:tcW w:w="520" w:type="dxa"/>
            <w:tcBorders>
              <w:top w:val="nil"/>
              <w:left w:val="nil"/>
              <w:bottom w:val="single" w:sz="8" w:space="0" w:color="auto"/>
              <w:right w:val="nil"/>
            </w:tcBorders>
            <w:shd w:val="clear" w:color="auto" w:fill="auto"/>
            <w:noWrap/>
            <w:vAlign w:val="center"/>
            <w:hideMark/>
          </w:tcPr>
          <w:p w14:paraId="001C657F" w14:textId="1B89199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5C6E663E" w14:textId="2D67AE4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12553FB4" w14:textId="6075763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6B79A2D2" w14:textId="0223FCE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1" w:type="dxa"/>
            <w:tcBorders>
              <w:top w:val="nil"/>
              <w:left w:val="nil"/>
              <w:bottom w:val="single" w:sz="8" w:space="0" w:color="auto"/>
              <w:right w:val="single" w:sz="8" w:space="0" w:color="FF0000"/>
            </w:tcBorders>
            <w:shd w:val="clear" w:color="auto" w:fill="auto"/>
            <w:noWrap/>
            <w:vAlign w:val="center"/>
            <w:hideMark/>
          </w:tcPr>
          <w:p w14:paraId="3468489A" w14:textId="5A7901B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w:t>
            </w:r>
          </w:p>
        </w:tc>
        <w:tc>
          <w:tcPr>
            <w:tcW w:w="520" w:type="dxa"/>
            <w:tcBorders>
              <w:top w:val="nil"/>
              <w:left w:val="nil"/>
              <w:bottom w:val="single" w:sz="8" w:space="0" w:color="auto"/>
              <w:right w:val="nil"/>
            </w:tcBorders>
            <w:shd w:val="clear" w:color="auto" w:fill="auto"/>
            <w:noWrap/>
            <w:vAlign w:val="center"/>
            <w:hideMark/>
          </w:tcPr>
          <w:p w14:paraId="1FB60E98" w14:textId="77409973"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265A9E1C" w14:textId="6BB9BDA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7D70572F" w14:textId="390EF46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59CD9D0F" w14:textId="253E35D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8" w:type="dxa"/>
            <w:tcBorders>
              <w:top w:val="nil"/>
              <w:left w:val="nil"/>
              <w:bottom w:val="single" w:sz="8" w:space="0" w:color="auto"/>
              <w:right w:val="single" w:sz="8" w:space="0" w:color="FF0000"/>
            </w:tcBorders>
            <w:shd w:val="clear" w:color="auto" w:fill="auto"/>
            <w:noWrap/>
            <w:hideMark/>
          </w:tcPr>
          <w:p w14:paraId="400F335F" w14:textId="67C8A15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473" w:type="dxa"/>
            <w:tcBorders>
              <w:top w:val="nil"/>
              <w:left w:val="nil"/>
              <w:bottom w:val="single" w:sz="8" w:space="0" w:color="auto"/>
              <w:right w:val="nil"/>
            </w:tcBorders>
            <w:shd w:val="clear" w:color="auto" w:fill="auto"/>
            <w:noWrap/>
            <w:vAlign w:val="center"/>
            <w:hideMark/>
          </w:tcPr>
          <w:p w14:paraId="2232A512" w14:textId="643449C9"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19" w:type="dxa"/>
            <w:tcBorders>
              <w:top w:val="nil"/>
              <w:left w:val="nil"/>
              <w:bottom w:val="single" w:sz="8" w:space="0" w:color="auto"/>
              <w:right w:val="nil"/>
            </w:tcBorders>
            <w:shd w:val="clear" w:color="auto" w:fill="auto"/>
            <w:noWrap/>
            <w:vAlign w:val="center"/>
            <w:hideMark/>
          </w:tcPr>
          <w:p w14:paraId="0BF36A0D" w14:textId="1A43FEC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473" w:type="dxa"/>
            <w:tcBorders>
              <w:top w:val="nil"/>
              <w:left w:val="nil"/>
              <w:bottom w:val="single" w:sz="8" w:space="0" w:color="auto"/>
              <w:right w:val="single" w:sz="8" w:space="0" w:color="FF0000"/>
            </w:tcBorders>
            <w:shd w:val="clear" w:color="auto" w:fill="auto"/>
            <w:noWrap/>
            <w:vAlign w:val="center"/>
            <w:hideMark/>
          </w:tcPr>
          <w:p w14:paraId="14382547" w14:textId="4E6E7FE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61" w:type="dxa"/>
            <w:gridSpan w:val="2"/>
            <w:tcBorders>
              <w:top w:val="nil"/>
              <w:left w:val="nil"/>
              <w:bottom w:val="single" w:sz="8" w:space="0" w:color="auto"/>
              <w:right w:val="single" w:sz="8" w:space="0" w:color="FF0000"/>
            </w:tcBorders>
            <w:shd w:val="clear" w:color="auto" w:fill="auto"/>
            <w:noWrap/>
            <w:vAlign w:val="center"/>
            <w:hideMark/>
          </w:tcPr>
          <w:p w14:paraId="48FAE33E" w14:textId="0AF7065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w:t>
            </w:r>
          </w:p>
        </w:tc>
        <w:tc>
          <w:tcPr>
            <w:tcW w:w="596" w:type="dxa"/>
            <w:gridSpan w:val="2"/>
            <w:tcBorders>
              <w:top w:val="nil"/>
              <w:left w:val="nil"/>
              <w:bottom w:val="single" w:sz="8" w:space="0" w:color="auto"/>
              <w:right w:val="nil"/>
            </w:tcBorders>
            <w:shd w:val="clear" w:color="auto" w:fill="auto"/>
            <w:noWrap/>
            <w:vAlign w:val="center"/>
            <w:hideMark/>
          </w:tcPr>
          <w:p w14:paraId="5BECA22E" w14:textId="611ACC1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w:t>
            </w:r>
          </w:p>
        </w:tc>
      </w:tr>
      <w:tr w:rsidR="00150F8F" w:rsidRPr="00FD7C23" w14:paraId="59FFF545" w14:textId="77777777" w:rsidTr="002F3201">
        <w:trPr>
          <w:trHeight w:val="284"/>
        </w:trPr>
        <w:tc>
          <w:tcPr>
            <w:tcW w:w="1258" w:type="dxa"/>
            <w:tcBorders>
              <w:top w:val="nil"/>
              <w:left w:val="nil"/>
              <w:bottom w:val="single" w:sz="8" w:space="0" w:color="auto"/>
              <w:right w:val="nil"/>
            </w:tcBorders>
            <w:shd w:val="clear" w:color="auto" w:fill="auto"/>
            <w:noWrap/>
            <w:vAlign w:val="center"/>
            <w:hideMark/>
          </w:tcPr>
          <w:p w14:paraId="1FB8D5F2" w14:textId="707027A7"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AHTR</w:t>
            </w:r>
          </w:p>
        </w:tc>
        <w:tc>
          <w:tcPr>
            <w:tcW w:w="521" w:type="dxa"/>
            <w:tcBorders>
              <w:top w:val="nil"/>
              <w:left w:val="nil"/>
              <w:bottom w:val="single" w:sz="8" w:space="0" w:color="auto"/>
              <w:right w:val="nil"/>
            </w:tcBorders>
            <w:shd w:val="clear" w:color="auto" w:fill="auto"/>
            <w:noWrap/>
            <w:vAlign w:val="center"/>
            <w:hideMark/>
          </w:tcPr>
          <w:p w14:paraId="10F46EDF" w14:textId="48D63FB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0C4E1F35" w14:textId="2B834E79"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2C0FDE97" w14:textId="56916801"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77DB1261" w14:textId="45EE6E01"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2A5D170A" w14:textId="5D3DE5D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1" w:type="dxa"/>
            <w:tcBorders>
              <w:top w:val="nil"/>
              <w:left w:val="nil"/>
              <w:bottom w:val="single" w:sz="8" w:space="0" w:color="auto"/>
              <w:right w:val="single" w:sz="8" w:space="0" w:color="FF0000"/>
            </w:tcBorders>
            <w:shd w:val="clear" w:color="auto" w:fill="auto"/>
            <w:noWrap/>
            <w:vAlign w:val="center"/>
            <w:hideMark/>
          </w:tcPr>
          <w:p w14:paraId="5049A197" w14:textId="476D68F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33C8F838" w14:textId="64CB5648"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3FE7586E" w14:textId="6680A75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293856DE" w14:textId="7A54EEB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520" w:type="dxa"/>
            <w:tcBorders>
              <w:top w:val="nil"/>
              <w:left w:val="nil"/>
              <w:bottom w:val="single" w:sz="8" w:space="0" w:color="auto"/>
              <w:right w:val="nil"/>
            </w:tcBorders>
            <w:shd w:val="clear" w:color="auto" w:fill="auto"/>
            <w:noWrap/>
            <w:vAlign w:val="center"/>
            <w:hideMark/>
          </w:tcPr>
          <w:p w14:paraId="7169537E" w14:textId="3815823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8" w:type="dxa"/>
            <w:tcBorders>
              <w:top w:val="nil"/>
              <w:left w:val="nil"/>
              <w:bottom w:val="single" w:sz="8" w:space="0" w:color="auto"/>
              <w:right w:val="single" w:sz="8" w:space="0" w:color="FF0000"/>
            </w:tcBorders>
            <w:shd w:val="clear" w:color="auto" w:fill="auto"/>
            <w:noWrap/>
            <w:hideMark/>
          </w:tcPr>
          <w:p w14:paraId="70B50899" w14:textId="255059D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473" w:type="dxa"/>
            <w:tcBorders>
              <w:top w:val="nil"/>
              <w:left w:val="nil"/>
              <w:bottom w:val="single" w:sz="8" w:space="0" w:color="auto"/>
              <w:right w:val="nil"/>
            </w:tcBorders>
            <w:shd w:val="clear" w:color="auto" w:fill="auto"/>
            <w:noWrap/>
            <w:vAlign w:val="center"/>
            <w:hideMark/>
          </w:tcPr>
          <w:p w14:paraId="6C17D149" w14:textId="1590C83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19" w:type="dxa"/>
            <w:tcBorders>
              <w:top w:val="nil"/>
              <w:left w:val="nil"/>
              <w:bottom w:val="single" w:sz="8" w:space="0" w:color="auto"/>
              <w:right w:val="nil"/>
            </w:tcBorders>
            <w:shd w:val="clear" w:color="auto" w:fill="auto"/>
            <w:noWrap/>
            <w:vAlign w:val="center"/>
            <w:hideMark/>
          </w:tcPr>
          <w:p w14:paraId="68C4D986" w14:textId="7103CE41"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473" w:type="dxa"/>
            <w:tcBorders>
              <w:top w:val="nil"/>
              <w:left w:val="nil"/>
              <w:bottom w:val="single" w:sz="8" w:space="0" w:color="auto"/>
              <w:right w:val="single" w:sz="8" w:space="0" w:color="FF0000"/>
            </w:tcBorders>
            <w:shd w:val="clear" w:color="auto" w:fill="auto"/>
            <w:noWrap/>
            <w:vAlign w:val="center"/>
            <w:hideMark/>
          </w:tcPr>
          <w:p w14:paraId="62D9DB32" w14:textId="0BCF75D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61" w:type="dxa"/>
            <w:gridSpan w:val="2"/>
            <w:tcBorders>
              <w:top w:val="nil"/>
              <w:left w:val="nil"/>
              <w:bottom w:val="single" w:sz="8" w:space="0" w:color="auto"/>
              <w:right w:val="single" w:sz="8" w:space="0" w:color="FF0000"/>
            </w:tcBorders>
            <w:shd w:val="clear" w:color="auto" w:fill="auto"/>
            <w:noWrap/>
            <w:vAlign w:val="center"/>
            <w:hideMark/>
          </w:tcPr>
          <w:p w14:paraId="5ABAEE1F" w14:textId="0DE02CD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596" w:type="dxa"/>
            <w:gridSpan w:val="2"/>
            <w:tcBorders>
              <w:top w:val="nil"/>
              <w:left w:val="nil"/>
              <w:bottom w:val="single" w:sz="8" w:space="0" w:color="auto"/>
              <w:right w:val="nil"/>
            </w:tcBorders>
            <w:shd w:val="clear" w:color="auto" w:fill="auto"/>
            <w:noWrap/>
            <w:vAlign w:val="center"/>
            <w:hideMark/>
          </w:tcPr>
          <w:p w14:paraId="504DF6C0" w14:textId="71D1D61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r>
      <w:tr w:rsidR="00150F8F" w:rsidRPr="00FD7C23" w14:paraId="2B0E91C1" w14:textId="77777777" w:rsidTr="002F3201">
        <w:trPr>
          <w:trHeight w:val="284"/>
        </w:trPr>
        <w:tc>
          <w:tcPr>
            <w:tcW w:w="1258" w:type="dxa"/>
            <w:tcBorders>
              <w:top w:val="nil"/>
              <w:left w:val="nil"/>
              <w:bottom w:val="single" w:sz="8" w:space="0" w:color="auto"/>
              <w:right w:val="nil"/>
            </w:tcBorders>
            <w:shd w:val="clear" w:color="auto" w:fill="auto"/>
            <w:noWrap/>
            <w:vAlign w:val="center"/>
            <w:hideMark/>
          </w:tcPr>
          <w:p w14:paraId="4B7149E2" w14:textId="6CB9D055"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Allergic</w:t>
            </w:r>
          </w:p>
        </w:tc>
        <w:tc>
          <w:tcPr>
            <w:tcW w:w="521" w:type="dxa"/>
            <w:tcBorders>
              <w:top w:val="nil"/>
              <w:left w:val="nil"/>
              <w:bottom w:val="single" w:sz="8" w:space="0" w:color="auto"/>
              <w:right w:val="nil"/>
            </w:tcBorders>
            <w:shd w:val="clear" w:color="auto" w:fill="auto"/>
            <w:noWrap/>
            <w:vAlign w:val="center"/>
            <w:hideMark/>
          </w:tcPr>
          <w:p w14:paraId="542C3991" w14:textId="7EEC72D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84</w:t>
            </w:r>
          </w:p>
        </w:tc>
        <w:tc>
          <w:tcPr>
            <w:tcW w:w="520" w:type="dxa"/>
            <w:tcBorders>
              <w:top w:val="nil"/>
              <w:left w:val="nil"/>
              <w:bottom w:val="single" w:sz="8" w:space="0" w:color="auto"/>
              <w:right w:val="nil"/>
            </w:tcBorders>
            <w:shd w:val="clear" w:color="auto" w:fill="auto"/>
            <w:noWrap/>
            <w:vAlign w:val="center"/>
            <w:hideMark/>
          </w:tcPr>
          <w:p w14:paraId="3FA9610B" w14:textId="63807F0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9</w:t>
            </w:r>
          </w:p>
        </w:tc>
        <w:tc>
          <w:tcPr>
            <w:tcW w:w="520" w:type="dxa"/>
            <w:tcBorders>
              <w:top w:val="nil"/>
              <w:left w:val="nil"/>
              <w:bottom w:val="single" w:sz="8" w:space="0" w:color="auto"/>
              <w:right w:val="nil"/>
            </w:tcBorders>
            <w:shd w:val="clear" w:color="auto" w:fill="auto"/>
            <w:noWrap/>
            <w:vAlign w:val="center"/>
            <w:hideMark/>
          </w:tcPr>
          <w:p w14:paraId="5FFCB604" w14:textId="355BC93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17</w:t>
            </w:r>
          </w:p>
        </w:tc>
        <w:tc>
          <w:tcPr>
            <w:tcW w:w="520" w:type="dxa"/>
            <w:tcBorders>
              <w:top w:val="nil"/>
              <w:left w:val="nil"/>
              <w:bottom w:val="single" w:sz="8" w:space="0" w:color="auto"/>
              <w:right w:val="nil"/>
            </w:tcBorders>
            <w:shd w:val="clear" w:color="auto" w:fill="auto"/>
            <w:noWrap/>
            <w:vAlign w:val="center"/>
            <w:hideMark/>
          </w:tcPr>
          <w:p w14:paraId="7CDF9B2E" w14:textId="282A4F6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29512AD9" w14:textId="572CAD4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1" w:type="dxa"/>
            <w:tcBorders>
              <w:top w:val="nil"/>
              <w:left w:val="nil"/>
              <w:bottom w:val="single" w:sz="8" w:space="0" w:color="auto"/>
              <w:right w:val="single" w:sz="8" w:space="0" w:color="FF0000"/>
            </w:tcBorders>
            <w:shd w:val="clear" w:color="auto" w:fill="auto"/>
            <w:noWrap/>
            <w:vAlign w:val="center"/>
            <w:hideMark/>
          </w:tcPr>
          <w:p w14:paraId="29E5997B" w14:textId="174F522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110</w:t>
            </w:r>
          </w:p>
        </w:tc>
        <w:tc>
          <w:tcPr>
            <w:tcW w:w="520" w:type="dxa"/>
            <w:tcBorders>
              <w:top w:val="nil"/>
              <w:left w:val="nil"/>
              <w:bottom w:val="single" w:sz="8" w:space="0" w:color="auto"/>
              <w:right w:val="nil"/>
            </w:tcBorders>
            <w:shd w:val="clear" w:color="auto" w:fill="auto"/>
            <w:noWrap/>
            <w:vAlign w:val="center"/>
            <w:hideMark/>
          </w:tcPr>
          <w:p w14:paraId="683DC492" w14:textId="3223620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20</w:t>
            </w:r>
          </w:p>
        </w:tc>
        <w:tc>
          <w:tcPr>
            <w:tcW w:w="520" w:type="dxa"/>
            <w:tcBorders>
              <w:top w:val="nil"/>
              <w:left w:val="nil"/>
              <w:bottom w:val="single" w:sz="8" w:space="0" w:color="auto"/>
              <w:right w:val="nil"/>
            </w:tcBorders>
            <w:shd w:val="clear" w:color="auto" w:fill="auto"/>
            <w:noWrap/>
            <w:vAlign w:val="center"/>
            <w:hideMark/>
          </w:tcPr>
          <w:p w14:paraId="24AAFA6B" w14:textId="2EB557B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4E55AB7E" w14:textId="63E41BB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5</w:t>
            </w:r>
          </w:p>
        </w:tc>
        <w:tc>
          <w:tcPr>
            <w:tcW w:w="520" w:type="dxa"/>
            <w:tcBorders>
              <w:top w:val="nil"/>
              <w:left w:val="nil"/>
              <w:bottom w:val="single" w:sz="8" w:space="0" w:color="auto"/>
              <w:right w:val="nil"/>
            </w:tcBorders>
            <w:shd w:val="clear" w:color="auto" w:fill="auto"/>
            <w:noWrap/>
            <w:vAlign w:val="center"/>
            <w:hideMark/>
          </w:tcPr>
          <w:p w14:paraId="47A0EBB2" w14:textId="678C8881"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8" w:type="dxa"/>
            <w:tcBorders>
              <w:top w:val="nil"/>
              <w:left w:val="nil"/>
              <w:bottom w:val="single" w:sz="8" w:space="0" w:color="auto"/>
              <w:right w:val="single" w:sz="8" w:space="0" w:color="FF0000"/>
            </w:tcBorders>
            <w:shd w:val="clear" w:color="auto" w:fill="auto"/>
            <w:noWrap/>
            <w:hideMark/>
          </w:tcPr>
          <w:p w14:paraId="037EED3A" w14:textId="5BBCEA7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25</w:t>
            </w:r>
          </w:p>
        </w:tc>
        <w:tc>
          <w:tcPr>
            <w:tcW w:w="473" w:type="dxa"/>
            <w:tcBorders>
              <w:top w:val="nil"/>
              <w:left w:val="nil"/>
              <w:bottom w:val="single" w:sz="8" w:space="0" w:color="auto"/>
              <w:right w:val="nil"/>
            </w:tcBorders>
            <w:shd w:val="clear" w:color="auto" w:fill="auto"/>
            <w:noWrap/>
            <w:vAlign w:val="center"/>
            <w:hideMark/>
          </w:tcPr>
          <w:p w14:paraId="375F6A37" w14:textId="065A3CE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519" w:type="dxa"/>
            <w:tcBorders>
              <w:top w:val="nil"/>
              <w:left w:val="nil"/>
              <w:bottom w:val="single" w:sz="8" w:space="0" w:color="auto"/>
              <w:right w:val="nil"/>
            </w:tcBorders>
            <w:shd w:val="clear" w:color="auto" w:fill="auto"/>
            <w:noWrap/>
            <w:vAlign w:val="center"/>
            <w:hideMark/>
          </w:tcPr>
          <w:p w14:paraId="627A96E5" w14:textId="112D0C5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473" w:type="dxa"/>
            <w:tcBorders>
              <w:top w:val="nil"/>
              <w:left w:val="nil"/>
              <w:bottom w:val="single" w:sz="8" w:space="0" w:color="auto"/>
              <w:right w:val="single" w:sz="8" w:space="0" w:color="FF0000"/>
            </w:tcBorders>
            <w:shd w:val="clear" w:color="auto" w:fill="auto"/>
            <w:noWrap/>
            <w:vAlign w:val="center"/>
            <w:hideMark/>
          </w:tcPr>
          <w:p w14:paraId="13FBC402" w14:textId="08E5C62D"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61" w:type="dxa"/>
            <w:gridSpan w:val="2"/>
            <w:tcBorders>
              <w:top w:val="nil"/>
              <w:left w:val="nil"/>
              <w:bottom w:val="single" w:sz="8" w:space="0" w:color="auto"/>
              <w:right w:val="single" w:sz="8" w:space="0" w:color="FF0000"/>
            </w:tcBorders>
            <w:shd w:val="clear" w:color="auto" w:fill="auto"/>
            <w:noWrap/>
            <w:vAlign w:val="center"/>
            <w:hideMark/>
          </w:tcPr>
          <w:p w14:paraId="3C9B3B05" w14:textId="300017A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136</w:t>
            </w:r>
          </w:p>
        </w:tc>
        <w:tc>
          <w:tcPr>
            <w:tcW w:w="596" w:type="dxa"/>
            <w:gridSpan w:val="2"/>
            <w:tcBorders>
              <w:top w:val="nil"/>
              <w:left w:val="nil"/>
              <w:bottom w:val="single" w:sz="8" w:space="0" w:color="auto"/>
              <w:right w:val="nil"/>
            </w:tcBorders>
            <w:shd w:val="clear" w:color="auto" w:fill="auto"/>
            <w:noWrap/>
            <w:vAlign w:val="center"/>
            <w:hideMark/>
          </w:tcPr>
          <w:p w14:paraId="2A3414CC" w14:textId="7B6FFE1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151</w:t>
            </w:r>
          </w:p>
        </w:tc>
      </w:tr>
      <w:tr w:rsidR="00150F8F" w:rsidRPr="00FD7C23" w14:paraId="26943D0D" w14:textId="77777777" w:rsidTr="002F3201">
        <w:trPr>
          <w:trHeight w:val="284"/>
        </w:trPr>
        <w:tc>
          <w:tcPr>
            <w:tcW w:w="1258" w:type="dxa"/>
            <w:tcBorders>
              <w:top w:val="nil"/>
              <w:left w:val="nil"/>
              <w:bottom w:val="single" w:sz="8" w:space="0" w:color="auto"/>
              <w:right w:val="nil"/>
            </w:tcBorders>
            <w:shd w:val="clear" w:color="auto" w:fill="auto"/>
            <w:noWrap/>
            <w:vAlign w:val="center"/>
            <w:hideMark/>
          </w:tcPr>
          <w:p w14:paraId="68FA6311" w14:textId="19298D67"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Anaphylactic</w:t>
            </w:r>
          </w:p>
        </w:tc>
        <w:tc>
          <w:tcPr>
            <w:tcW w:w="521" w:type="dxa"/>
            <w:tcBorders>
              <w:top w:val="nil"/>
              <w:left w:val="nil"/>
              <w:bottom w:val="single" w:sz="8" w:space="0" w:color="auto"/>
              <w:right w:val="nil"/>
            </w:tcBorders>
            <w:shd w:val="clear" w:color="auto" w:fill="auto"/>
            <w:noWrap/>
            <w:vAlign w:val="center"/>
            <w:hideMark/>
          </w:tcPr>
          <w:p w14:paraId="68B767BA" w14:textId="421B1E2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14</w:t>
            </w:r>
          </w:p>
        </w:tc>
        <w:tc>
          <w:tcPr>
            <w:tcW w:w="520" w:type="dxa"/>
            <w:tcBorders>
              <w:top w:val="nil"/>
              <w:left w:val="nil"/>
              <w:bottom w:val="single" w:sz="8" w:space="0" w:color="auto"/>
              <w:right w:val="nil"/>
            </w:tcBorders>
            <w:shd w:val="clear" w:color="auto" w:fill="auto"/>
            <w:noWrap/>
            <w:vAlign w:val="center"/>
            <w:hideMark/>
          </w:tcPr>
          <w:p w14:paraId="5F1341A1" w14:textId="01112BD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00C9AF62" w14:textId="175A5FE7"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3</w:t>
            </w:r>
          </w:p>
        </w:tc>
        <w:tc>
          <w:tcPr>
            <w:tcW w:w="520" w:type="dxa"/>
            <w:tcBorders>
              <w:top w:val="nil"/>
              <w:left w:val="nil"/>
              <w:bottom w:val="single" w:sz="8" w:space="0" w:color="auto"/>
              <w:right w:val="nil"/>
            </w:tcBorders>
            <w:shd w:val="clear" w:color="auto" w:fill="auto"/>
            <w:noWrap/>
            <w:vAlign w:val="center"/>
            <w:hideMark/>
          </w:tcPr>
          <w:p w14:paraId="5459F9AC" w14:textId="6F8572A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1ACC28BC" w14:textId="2EBD6D08"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1" w:type="dxa"/>
            <w:tcBorders>
              <w:top w:val="nil"/>
              <w:left w:val="nil"/>
              <w:bottom w:val="single" w:sz="8" w:space="0" w:color="auto"/>
              <w:right w:val="single" w:sz="8" w:space="0" w:color="FF0000"/>
            </w:tcBorders>
            <w:shd w:val="clear" w:color="auto" w:fill="auto"/>
            <w:noWrap/>
            <w:vAlign w:val="center"/>
            <w:hideMark/>
          </w:tcPr>
          <w:p w14:paraId="25436CCB" w14:textId="6159C36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17</w:t>
            </w:r>
          </w:p>
        </w:tc>
        <w:tc>
          <w:tcPr>
            <w:tcW w:w="520" w:type="dxa"/>
            <w:tcBorders>
              <w:top w:val="nil"/>
              <w:left w:val="nil"/>
              <w:bottom w:val="single" w:sz="8" w:space="0" w:color="auto"/>
              <w:right w:val="nil"/>
            </w:tcBorders>
            <w:shd w:val="clear" w:color="auto" w:fill="auto"/>
            <w:noWrap/>
            <w:vAlign w:val="center"/>
            <w:hideMark/>
          </w:tcPr>
          <w:p w14:paraId="26B17FF0" w14:textId="796DDC0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4</w:t>
            </w:r>
          </w:p>
        </w:tc>
        <w:tc>
          <w:tcPr>
            <w:tcW w:w="520" w:type="dxa"/>
            <w:tcBorders>
              <w:top w:val="nil"/>
              <w:left w:val="nil"/>
              <w:bottom w:val="single" w:sz="8" w:space="0" w:color="auto"/>
              <w:right w:val="nil"/>
            </w:tcBorders>
            <w:shd w:val="clear" w:color="auto" w:fill="auto"/>
            <w:noWrap/>
            <w:vAlign w:val="center"/>
            <w:hideMark/>
          </w:tcPr>
          <w:p w14:paraId="0285EC03" w14:textId="068C3D0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66BBF00D" w14:textId="4519DAC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52F50F12" w14:textId="73466FA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8" w:type="dxa"/>
            <w:tcBorders>
              <w:top w:val="nil"/>
              <w:left w:val="nil"/>
              <w:bottom w:val="single" w:sz="8" w:space="0" w:color="auto"/>
              <w:right w:val="single" w:sz="8" w:space="0" w:color="FF0000"/>
            </w:tcBorders>
            <w:shd w:val="clear" w:color="auto" w:fill="auto"/>
            <w:noWrap/>
            <w:hideMark/>
          </w:tcPr>
          <w:p w14:paraId="1E50090C" w14:textId="7351065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4</w:t>
            </w:r>
          </w:p>
        </w:tc>
        <w:tc>
          <w:tcPr>
            <w:tcW w:w="473" w:type="dxa"/>
            <w:tcBorders>
              <w:top w:val="nil"/>
              <w:left w:val="nil"/>
              <w:bottom w:val="single" w:sz="8" w:space="0" w:color="auto"/>
              <w:right w:val="nil"/>
            </w:tcBorders>
            <w:shd w:val="clear" w:color="auto" w:fill="auto"/>
            <w:noWrap/>
            <w:vAlign w:val="center"/>
            <w:hideMark/>
          </w:tcPr>
          <w:p w14:paraId="7F77CD39" w14:textId="7EF78EF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4</w:t>
            </w:r>
          </w:p>
        </w:tc>
        <w:tc>
          <w:tcPr>
            <w:tcW w:w="519" w:type="dxa"/>
            <w:tcBorders>
              <w:top w:val="nil"/>
              <w:left w:val="nil"/>
              <w:bottom w:val="single" w:sz="8" w:space="0" w:color="auto"/>
              <w:right w:val="nil"/>
            </w:tcBorders>
            <w:shd w:val="clear" w:color="auto" w:fill="auto"/>
            <w:noWrap/>
            <w:vAlign w:val="center"/>
            <w:hideMark/>
          </w:tcPr>
          <w:p w14:paraId="320908EE" w14:textId="625818D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473" w:type="dxa"/>
            <w:tcBorders>
              <w:top w:val="nil"/>
              <w:left w:val="nil"/>
              <w:bottom w:val="single" w:sz="8" w:space="0" w:color="auto"/>
              <w:right w:val="single" w:sz="8" w:space="0" w:color="FF0000"/>
            </w:tcBorders>
            <w:shd w:val="clear" w:color="auto" w:fill="auto"/>
            <w:noWrap/>
            <w:vAlign w:val="center"/>
            <w:hideMark/>
          </w:tcPr>
          <w:p w14:paraId="1FA86ACE" w14:textId="0310BC3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4</w:t>
            </w:r>
          </w:p>
        </w:tc>
        <w:tc>
          <w:tcPr>
            <w:tcW w:w="661" w:type="dxa"/>
            <w:gridSpan w:val="2"/>
            <w:tcBorders>
              <w:top w:val="nil"/>
              <w:left w:val="nil"/>
              <w:bottom w:val="single" w:sz="8" w:space="0" w:color="auto"/>
              <w:right w:val="single" w:sz="8" w:space="0" w:color="FF0000"/>
            </w:tcBorders>
            <w:shd w:val="clear" w:color="auto" w:fill="auto"/>
            <w:noWrap/>
            <w:vAlign w:val="center"/>
            <w:hideMark/>
          </w:tcPr>
          <w:p w14:paraId="1B161A3C" w14:textId="7A572FB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25</w:t>
            </w:r>
          </w:p>
        </w:tc>
        <w:tc>
          <w:tcPr>
            <w:tcW w:w="596" w:type="dxa"/>
            <w:gridSpan w:val="2"/>
            <w:tcBorders>
              <w:top w:val="nil"/>
              <w:left w:val="nil"/>
              <w:bottom w:val="single" w:sz="8" w:space="0" w:color="auto"/>
              <w:right w:val="nil"/>
            </w:tcBorders>
            <w:shd w:val="clear" w:color="auto" w:fill="auto"/>
            <w:noWrap/>
            <w:vAlign w:val="center"/>
            <w:hideMark/>
          </w:tcPr>
          <w:p w14:paraId="39F92885" w14:textId="08A037F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27</w:t>
            </w:r>
          </w:p>
        </w:tc>
      </w:tr>
      <w:tr w:rsidR="00150F8F" w:rsidRPr="00FD7C23" w14:paraId="6B7ADE42" w14:textId="77777777" w:rsidTr="002F3201">
        <w:trPr>
          <w:trHeight w:val="284"/>
        </w:trPr>
        <w:tc>
          <w:tcPr>
            <w:tcW w:w="1258" w:type="dxa"/>
            <w:tcBorders>
              <w:top w:val="nil"/>
              <w:left w:val="nil"/>
              <w:bottom w:val="single" w:sz="8" w:space="0" w:color="auto"/>
              <w:right w:val="nil"/>
            </w:tcBorders>
            <w:shd w:val="clear" w:color="auto" w:fill="auto"/>
            <w:noWrap/>
            <w:vAlign w:val="center"/>
            <w:hideMark/>
          </w:tcPr>
          <w:p w14:paraId="1FF6E12F" w14:textId="692971DF"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DHTR</w:t>
            </w:r>
          </w:p>
        </w:tc>
        <w:tc>
          <w:tcPr>
            <w:tcW w:w="521" w:type="dxa"/>
            <w:tcBorders>
              <w:top w:val="nil"/>
              <w:left w:val="nil"/>
              <w:bottom w:val="single" w:sz="8" w:space="0" w:color="auto"/>
              <w:right w:val="nil"/>
            </w:tcBorders>
            <w:shd w:val="clear" w:color="auto" w:fill="auto"/>
            <w:noWrap/>
            <w:vAlign w:val="center"/>
            <w:hideMark/>
          </w:tcPr>
          <w:p w14:paraId="5D298A29" w14:textId="54720E31"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7</w:t>
            </w:r>
          </w:p>
        </w:tc>
        <w:tc>
          <w:tcPr>
            <w:tcW w:w="520" w:type="dxa"/>
            <w:tcBorders>
              <w:top w:val="nil"/>
              <w:left w:val="nil"/>
              <w:bottom w:val="single" w:sz="8" w:space="0" w:color="auto"/>
              <w:right w:val="nil"/>
            </w:tcBorders>
            <w:shd w:val="clear" w:color="auto" w:fill="auto"/>
            <w:noWrap/>
            <w:vAlign w:val="center"/>
            <w:hideMark/>
          </w:tcPr>
          <w:p w14:paraId="1DA628AE" w14:textId="64A4304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520" w:type="dxa"/>
            <w:tcBorders>
              <w:top w:val="nil"/>
              <w:left w:val="nil"/>
              <w:bottom w:val="single" w:sz="8" w:space="0" w:color="auto"/>
              <w:right w:val="nil"/>
            </w:tcBorders>
            <w:shd w:val="clear" w:color="auto" w:fill="auto"/>
            <w:noWrap/>
            <w:vAlign w:val="center"/>
            <w:hideMark/>
          </w:tcPr>
          <w:p w14:paraId="0A735044" w14:textId="5345C1CD"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3</w:t>
            </w:r>
          </w:p>
        </w:tc>
        <w:tc>
          <w:tcPr>
            <w:tcW w:w="520" w:type="dxa"/>
            <w:tcBorders>
              <w:top w:val="nil"/>
              <w:left w:val="nil"/>
              <w:bottom w:val="single" w:sz="8" w:space="0" w:color="auto"/>
              <w:right w:val="nil"/>
            </w:tcBorders>
            <w:shd w:val="clear" w:color="auto" w:fill="auto"/>
            <w:noWrap/>
            <w:vAlign w:val="center"/>
            <w:hideMark/>
          </w:tcPr>
          <w:p w14:paraId="04DAE4E6" w14:textId="557DB7D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5C8BF4C4" w14:textId="1974A9DD"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1" w:type="dxa"/>
            <w:tcBorders>
              <w:top w:val="nil"/>
              <w:left w:val="nil"/>
              <w:bottom w:val="single" w:sz="8" w:space="0" w:color="auto"/>
              <w:right w:val="single" w:sz="8" w:space="0" w:color="FF0000"/>
            </w:tcBorders>
            <w:shd w:val="clear" w:color="auto" w:fill="auto"/>
            <w:noWrap/>
            <w:vAlign w:val="center"/>
            <w:hideMark/>
          </w:tcPr>
          <w:p w14:paraId="0039D94D" w14:textId="7B91AFC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11</w:t>
            </w:r>
          </w:p>
        </w:tc>
        <w:tc>
          <w:tcPr>
            <w:tcW w:w="520" w:type="dxa"/>
            <w:tcBorders>
              <w:top w:val="nil"/>
              <w:left w:val="nil"/>
              <w:bottom w:val="single" w:sz="8" w:space="0" w:color="auto"/>
              <w:right w:val="nil"/>
            </w:tcBorders>
            <w:shd w:val="clear" w:color="auto" w:fill="auto"/>
            <w:noWrap/>
            <w:vAlign w:val="center"/>
            <w:hideMark/>
          </w:tcPr>
          <w:p w14:paraId="46520722" w14:textId="51371A21"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4</w:t>
            </w:r>
          </w:p>
        </w:tc>
        <w:tc>
          <w:tcPr>
            <w:tcW w:w="520" w:type="dxa"/>
            <w:tcBorders>
              <w:top w:val="nil"/>
              <w:left w:val="nil"/>
              <w:bottom w:val="single" w:sz="8" w:space="0" w:color="auto"/>
              <w:right w:val="nil"/>
            </w:tcBorders>
            <w:shd w:val="clear" w:color="auto" w:fill="auto"/>
            <w:noWrap/>
            <w:vAlign w:val="center"/>
            <w:hideMark/>
          </w:tcPr>
          <w:p w14:paraId="53E88AFA" w14:textId="6CF8A2A9"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1B288911" w14:textId="2216DC3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520" w:type="dxa"/>
            <w:tcBorders>
              <w:top w:val="nil"/>
              <w:left w:val="nil"/>
              <w:bottom w:val="single" w:sz="8" w:space="0" w:color="auto"/>
              <w:right w:val="nil"/>
            </w:tcBorders>
            <w:shd w:val="clear" w:color="auto" w:fill="auto"/>
            <w:noWrap/>
            <w:vAlign w:val="center"/>
            <w:hideMark/>
          </w:tcPr>
          <w:p w14:paraId="7D1F0865" w14:textId="6D7BB333"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8" w:type="dxa"/>
            <w:tcBorders>
              <w:top w:val="nil"/>
              <w:left w:val="nil"/>
              <w:bottom w:val="single" w:sz="8" w:space="0" w:color="auto"/>
              <w:right w:val="single" w:sz="8" w:space="0" w:color="FF0000"/>
            </w:tcBorders>
            <w:shd w:val="clear" w:color="auto" w:fill="auto"/>
            <w:noWrap/>
            <w:hideMark/>
          </w:tcPr>
          <w:p w14:paraId="2A9205E0" w14:textId="1636936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5</w:t>
            </w:r>
          </w:p>
        </w:tc>
        <w:tc>
          <w:tcPr>
            <w:tcW w:w="473" w:type="dxa"/>
            <w:tcBorders>
              <w:top w:val="nil"/>
              <w:left w:val="nil"/>
              <w:bottom w:val="single" w:sz="8" w:space="0" w:color="auto"/>
              <w:right w:val="nil"/>
            </w:tcBorders>
            <w:shd w:val="clear" w:color="auto" w:fill="auto"/>
            <w:noWrap/>
            <w:vAlign w:val="center"/>
            <w:hideMark/>
          </w:tcPr>
          <w:p w14:paraId="3EF82D87" w14:textId="16A2869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19" w:type="dxa"/>
            <w:tcBorders>
              <w:top w:val="nil"/>
              <w:left w:val="nil"/>
              <w:bottom w:val="single" w:sz="8" w:space="0" w:color="auto"/>
              <w:right w:val="nil"/>
            </w:tcBorders>
            <w:shd w:val="clear" w:color="auto" w:fill="auto"/>
            <w:noWrap/>
            <w:vAlign w:val="center"/>
            <w:hideMark/>
          </w:tcPr>
          <w:p w14:paraId="51F77500" w14:textId="5470FC4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473" w:type="dxa"/>
            <w:tcBorders>
              <w:top w:val="nil"/>
              <w:left w:val="nil"/>
              <w:bottom w:val="single" w:sz="8" w:space="0" w:color="auto"/>
              <w:right w:val="single" w:sz="8" w:space="0" w:color="FF0000"/>
            </w:tcBorders>
            <w:shd w:val="clear" w:color="auto" w:fill="auto"/>
            <w:noWrap/>
            <w:vAlign w:val="center"/>
            <w:hideMark/>
          </w:tcPr>
          <w:p w14:paraId="1D505C7D" w14:textId="3C508A77"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61" w:type="dxa"/>
            <w:gridSpan w:val="2"/>
            <w:tcBorders>
              <w:top w:val="nil"/>
              <w:left w:val="nil"/>
              <w:bottom w:val="single" w:sz="8" w:space="0" w:color="auto"/>
              <w:right w:val="single" w:sz="8" w:space="0" w:color="FF0000"/>
            </w:tcBorders>
            <w:shd w:val="clear" w:color="auto" w:fill="auto"/>
            <w:noWrap/>
            <w:vAlign w:val="center"/>
            <w:hideMark/>
          </w:tcPr>
          <w:p w14:paraId="2EF8F8EF" w14:textId="487046A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16</w:t>
            </w:r>
          </w:p>
        </w:tc>
        <w:tc>
          <w:tcPr>
            <w:tcW w:w="596" w:type="dxa"/>
            <w:gridSpan w:val="2"/>
            <w:tcBorders>
              <w:top w:val="nil"/>
              <w:left w:val="nil"/>
              <w:bottom w:val="single" w:sz="8" w:space="0" w:color="auto"/>
              <w:right w:val="nil"/>
            </w:tcBorders>
            <w:shd w:val="clear" w:color="auto" w:fill="auto"/>
            <w:noWrap/>
            <w:vAlign w:val="center"/>
            <w:hideMark/>
          </w:tcPr>
          <w:p w14:paraId="2072B447" w14:textId="3C2D5F4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22</w:t>
            </w:r>
          </w:p>
        </w:tc>
      </w:tr>
      <w:tr w:rsidR="00150F8F" w:rsidRPr="00FD7C23" w14:paraId="6A88F252" w14:textId="77777777" w:rsidTr="002F3201">
        <w:trPr>
          <w:trHeight w:val="284"/>
        </w:trPr>
        <w:tc>
          <w:tcPr>
            <w:tcW w:w="1258" w:type="dxa"/>
            <w:tcBorders>
              <w:top w:val="nil"/>
              <w:left w:val="nil"/>
              <w:bottom w:val="single" w:sz="8" w:space="0" w:color="auto"/>
              <w:right w:val="nil"/>
            </w:tcBorders>
            <w:shd w:val="clear" w:color="auto" w:fill="auto"/>
            <w:noWrap/>
            <w:vAlign w:val="center"/>
            <w:hideMark/>
          </w:tcPr>
          <w:p w14:paraId="63AD7B57" w14:textId="253F5834"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DSTR</w:t>
            </w:r>
          </w:p>
        </w:tc>
        <w:tc>
          <w:tcPr>
            <w:tcW w:w="521" w:type="dxa"/>
            <w:tcBorders>
              <w:top w:val="nil"/>
              <w:left w:val="nil"/>
              <w:bottom w:val="single" w:sz="8" w:space="0" w:color="auto"/>
              <w:right w:val="nil"/>
            </w:tcBorders>
            <w:shd w:val="clear" w:color="auto" w:fill="auto"/>
            <w:noWrap/>
            <w:vAlign w:val="center"/>
            <w:hideMark/>
          </w:tcPr>
          <w:p w14:paraId="1161B211" w14:textId="2767C0A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16</w:t>
            </w:r>
          </w:p>
        </w:tc>
        <w:tc>
          <w:tcPr>
            <w:tcW w:w="520" w:type="dxa"/>
            <w:tcBorders>
              <w:top w:val="nil"/>
              <w:left w:val="nil"/>
              <w:bottom w:val="single" w:sz="8" w:space="0" w:color="auto"/>
              <w:right w:val="nil"/>
            </w:tcBorders>
            <w:shd w:val="clear" w:color="auto" w:fill="auto"/>
            <w:noWrap/>
            <w:vAlign w:val="center"/>
            <w:hideMark/>
          </w:tcPr>
          <w:p w14:paraId="6BF8FA82" w14:textId="58D2838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520" w:type="dxa"/>
            <w:tcBorders>
              <w:top w:val="nil"/>
              <w:left w:val="nil"/>
              <w:bottom w:val="single" w:sz="8" w:space="0" w:color="auto"/>
              <w:right w:val="nil"/>
            </w:tcBorders>
            <w:shd w:val="clear" w:color="auto" w:fill="auto"/>
            <w:noWrap/>
            <w:vAlign w:val="center"/>
            <w:hideMark/>
          </w:tcPr>
          <w:p w14:paraId="49AF403E" w14:textId="60B00649"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63405D78" w14:textId="5426EA0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374EA15B" w14:textId="768CE39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1" w:type="dxa"/>
            <w:tcBorders>
              <w:top w:val="nil"/>
              <w:left w:val="nil"/>
              <w:bottom w:val="single" w:sz="8" w:space="0" w:color="auto"/>
              <w:right w:val="single" w:sz="8" w:space="0" w:color="FF0000"/>
            </w:tcBorders>
            <w:shd w:val="clear" w:color="auto" w:fill="auto"/>
            <w:noWrap/>
            <w:vAlign w:val="center"/>
            <w:hideMark/>
          </w:tcPr>
          <w:p w14:paraId="5E90F4F3" w14:textId="31927D7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17</w:t>
            </w:r>
          </w:p>
        </w:tc>
        <w:tc>
          <w:tcPr>
            <w:tcW w:w="520" w:type="dxa"/>
            <w:tcBorders>
              <w:top w:val="nil"/>
              <w:left w:val="nil"/>
              <w:bottom w:val="single" w:sz="8" w:space="0" w:color="auto"/>
              <w:right w:val="nil"/>
            </w:tcBorders>
            <w:shd w:val="clear" w:color="auto" w:fill="auto"/>
            <w:noWrap/>
            <w:vAlign w:val="center"/>
            <w:hideMark/>
          </w:tcPr>
          <w:p w14:paraId="7A1206C2" w14:textId="394243D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11</w:t>
            </w:r>
          </w:p>
        </w:tc>
        <w:tc>
          <w:tcPr>
            <w:tcW w:w="520" w:type="dxa"/>
            <w:tcBorders>
              <w:top w:val="nil"/>
              <w:left w:val="nil"/>
              <w:bottom w:val="single" w:sz="8" w:space="0" w:color="auto"/>
              <w:right w:val="nil"/>
            </w:tcBorders>
            <w:shd w:val="clear" w:color="auto" w:fill="auto"/>
            <w:noWrap/>
            <w:vAlign w:val="center"/>
            <w:hideMark/>
          </w:tcPr>
          <w:p w14:paraId="209A43AE" w14:textId="2F42800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520" w:type="dxa"/>
            <w:tcBorders>
              <w:top w:val="nil"/>
              <w:left w:val="nil"/>
              <w:bottom w:val="single" w:sz="8" w:space="0" w:color="auto"/>
              <w:right w:val="nil"/>
            </w:tcBorders>
            <w:shd w:val="clear" w:color="auto" w:fill="auto"/>
            <w:noWrap/>
            <w:vAlign w:val="center"/>
            <w:hideMark/>
          </w:tcPr>
          <w:p w14:paraId="59231FC9" w14:textId="608AA2D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338736FD" w14:textId="48CA31B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8" w:type="dxa"/>
            <w:tcBorders>
              <w:top w:val="nil"/>
              <w:left w:val="nil"/>
              <w:bottom w:val="single" w:sz="8" w:space="0" w:color="auto"/>
              <w:right w:val="single" w:sz="8" w:space="0" w:color="FF0000"/>
            </w:tcBorders>
            <w:shd w:val="clear" w:color="auto" w:fill="auto"/>
            <w:noWrap/>
            <w:hideMark/>
          </w:tcPr>
          <w:p w14:paraId="655560FF" w14:textId="25D7C53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12</w:t>
            </w:r>
          </w:p>
        </w:tc>
        <w:tc>
          <w:tcPr>
            <w:tcW w:w="473" w:type="dxa"/>
            <w:tcBorders>
              <w:top w:val="nil"/>
              <w:left w:val="nil"/>
              <w:bottom w:val="single" w:sz="8" w:space="0" w:color="auto"/>
              <w:right w:val="nil"/>
            </w:tcBorders>
            <w:shd w:val="clear" w:color="auto" w:fill="auto"/>
            <w:noWrap/>
            <w:vAlign w:val="center"/>
            <w:hideMark/>
          </w:tcPr>
          <w:p w14:paraId="177715B8" w14:textId="094AE4A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19" w:type="dxa"/>
            <w:tcBorders>
              <w:top w:val="nil"/>
              <w:left w:val="nil"/>
              <w:bottom w:val="single" w:sz="8" w:space="0" w:color="auto"/>
              <w:right w:val="nil"/>
            </w:tcBorders>
            <w:shd w:val="clear" w:color="auto" w:fill="auto"/>
            <w:noWrap/>
            <w:vAlign w:val="center"/>
            <w:hideMark/>
          </w:tcPr>
          <w:p w14:paraId="4E88E9B7" w14:textId="26C25E5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473" w:type="dxa"/>
            <w:tcBorders>
              <w:top w:val="nil"/>
              <w:left w:val="nil"/>
              <w:bottom w:val="single" w:sz="8" w:space="0" w:color="auto"/>
              <w:right w:val="single" w:sz="8" w:space="0" w:color="FF0000"/>
            </w:tcBorders>
            <w:shd w:val="clear" w:color="auto" w:fill="auto"/>
            <w:noWrap/>
            <w:vAlign w:val="center"/>
            <w:hideMark/>
          </w:tcPr>
          <w:p w14:paraId="757B0252" w14:textId="3947930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61" w:type="dxa"/>
            <w:gridSpan w:val="2"/>
            <w:tcBorders>
              <w:top w:val="nil"/>
              <w:left w:val="nil"/>
              <w:bottom w:val="single" w:sz="8" w:space="0" w:color="auto"/>
              <w:right w:val="single" w:sz="8" w:space="0" w:color="FF0000"/>
            </w:tcBorders>
            <w:shd w:val="clear" w:color="auto" w:fill="auto"/>
            <w:noWrap/>
            <w:vAlign w:val="center"/>
            <w:hideMark/>
          </w:tcPr>
          <w:p w14:paraId="0B14F2C3" w14:textId="0CAF65D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29</w:t>
            </w:r>
          </w:p>
        </w:tc>
        <w:tc>
          <w:tcPr>
            <w:tcW w:w="596" w:type="dxa"/>
            <w:gridSpan w:val="2"/>
            <w:tcBorders>
              <w:top w:val="nil"/>
              <w:left w:val="nil"/>
              <w:bottom w:val="single" w:sz="8" w:space="0" w:color="auto"/>
              <w:right w:val="nil"/>
            </w:tcBorders>
            <w:shd w:val="clear" w:color="auto" w:fill="auto"/>
            <w:noWrap/>
            <w:vAlign w:val="center"/>
            <w:hideMark/>
          </w:tcPr>
          <w:p w14:paraId="3DB1D6C4" w14:textId="1CA2596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33</w:t>
            </w:r>
          </w:p>
        </w:tc>
      </w:tr>
      <w:tr w:rsidR="00150F8F" w:rsidRPr="00FD7C23" w14:paraId="13DAFD8A" w14:textId="77777777" w:rsidTr="002F3201">
        <w:trPr>
          <w:trHeight w:val="284"/>
        </w:trPr>
        <w:tc>
          <w:tcPr>
            <w:tcW w:w="1258" w:type="dxa"/>
            <w:tcBorders>
              <w:top w:val="nil"/>
              <w:left w:val="nil"/>
              <w:bottom w:val="single" w:sz="8" w:space="0" w:color="auto"/>
              <w:right w:val="nil"/>
            </w:tcBorders>
            <w:shd w:val="clear" w:color="auto" w:fill="auto"/>
            <w:noWrap/>
            <w:vAlign w:val="center"/>
            <w:hideMark/>
          </w:tcPr>
          <w:p w14:paraId="22C51AD1" w14:textId="3AB22737"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FNHTR</w:t>
            </w:r>
          </w:p>
        </w:tc>
        <w:tc>
          <w:tcPr>
            <w:tcW w:w="521" w:type="dxa"/>
            <w:tcBorders>
              <w:top w:val="nil"/>
              <w:left w:val="nil"/>
              <w:bottom w:val="single" w:sz="8" w:space="0" w:color="auto"/>
              <w:right w:val="nil"/>
            </w:tcBorders>
            <w:shd w:val="clear" w:color="auto" w:fill="auto"/>
            <w:noWrap/>
            <w:vAlign w:val="center"/>
            <w:hideMark/>
          </w:tcPr>
          <w:p w14:paraId="7EA29465" w14:textId="4AA3102C" w:rsidR="00150F8F" w:rsidRPr="00FD7C23" w:rsidRDefault="00150F8F" w:rsidP="00150F8F">
            <w:pPr>
              <w:spacing w:after="0"/>
              <w:jc w:val="right"/>
              <w:rPr>
                <w:rFonts w:eastAsia="Times New Roman"/>
                <w:b/>
                <w:bCs/>
                <w:color w:val="000000"/>
                <w:sz w:val="20"/>
                <w:szCs w:val="20"/>
                <w:lang w:eastAsia="en-AU"/>
              </w:rPr>
            </w:pPr>
            <w:r>
              <w:rPr>
                <w:rFonts w:eastAsiaTheme="minorHAnsi"/>
                <w:color w:val="000000"/>
                <w:sz w:val="20"/>
                <w:szCs w:val="20"/>
              </w:rPr>
              <w:t>100</w:t>
            </w:r>
          </w:p>
        </w:tc>
        <w:tc>
          <w:tcPr>
            <w:tcW w:w="520" w:type="dxa"/>
            <w:tcBorders>
              <w:top w:val="nil"/>
              <w:left w:val="nil"/>
              <w:bottom w:val="single" w:sz="8" w:space="0" w:color="auto"/>
              <w:right w:val="nil"/>
            </w:tcBorders>
            <w:shd w:val="clear" w:color="auto" w:fill="auto"/>
            <w:noWrap/>
            <w:vAlign w:val="center"/>
            <w:hideMark/>
          </w:tcPr>
          <w:p w14:paraId="3E23EA0B" w14:textId="440788BA" w:rsidR="00150F8F" w:rsidRPr="00FD7C23" w:rsidRDefault="00150F8F" w:rsidP="00150F8F">
            <w:pPr>
              <w:spacing w:after="0"/>
              <w:jc w:val="right"/>
              <w:rPr>
                <w:rFonts w:eastAsia="Times New Roman"/>
                <w:b/>
                <w:bCs/>
                <w:color w:val="000000"/>
                <w:sz w:val="20"/>
                <w:szCs w:val="20"/>
                <w:lang w:eastAsia="en-AU"/>
              </w:rPr>
            </w:pPr>
            <w:r>
              <w:rPr>
                <w:rFonts w:eastAsiaTheme="minorHAnsi"/>
                <w:color w:val="000000"/>
                <w:sz w:val="20"/>
                <w:szCs w:val="20"/>
              </w:rPr>
              <w:t>17</w:t>
            </w:r>
          </w:p>
        </w:tc>
        <w:tc>
          <w:tcPr>
            <w:tcW w:w="520" w:type="dxa"/>
            <w:tcBorders>
              <w:top w:val="nil"/>
              <w:left w:val="nil"/>
              <w:bottom w:val="single" w:sz="8" w:space="0" w:color="auto"/>
              <w:right w:val="nil"/>
            </w:tcBorders>
            <w:shd w:val="clear" w:color="auto" w:fill="auto"/>
            <w:noWrap/>
            <w:vAlign w:val="center"/>
            <w:hideMark/>
          </w:tcPr>
          <w:p w14:paraId="02D66B83" w14:textId="7353E5F9" w:rsidR="00150F8F" w:rsidRPr="00FD7C23" w:rsidRDefault="00150F8F" w:rsidP="00150F8F">
            <w:pPr>
              <w:spacing w:after="0"/>
              <w:jc w:val="right"/>
              <w:rPr>
                <w:rFonts w:eastAsia="Times New Roman"/>
                <w:b/>
                <w:bCs/>
                <w:color w:val="000000"/>
                <w:sz w:val="20"/>
                <w:szCs w:val="20"/>
                <w:lang w:eastAsia="en-AU"/>
              </w:rPr>
            </w:pPr>
            <w:r>
              <w:rPr>
                <w:rFonts w:eastAsiaTheme="minorHAnsi"/>
                <w:color w:val="000000"/>
                <w:sz w:val="20"/>
                <w:szCs w:val="20"/>
              </w:rPr>
              <w:t>42</w:t>
            </w:r>
          </w:p>
        </w:tc>
        <w:tc>
          <w:tcPr>
            <w:tcW w:w="520" w:type="dxa"/>
            <w:tcBorders>
              <w:top w:val="nil"/>
              <w:left w:val="nil"/>
              <w:bottom w:val="single" w:sz="8" w:space="0" w:color="auto"/>
              <w:right w:val="nil"/>
            </w:tcBorders>
            <w:shd w:val="clear" w:color="auto" w:fill="auto"/>
            <w:noWrap/>
            <w:vAlign w:val="center"/>
            <w:hideMark/>
          </w:tcPr>
          <w:p w14:paraId="76E726F3" w14:textId="49A2202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1CCE387C" w14:textId="0E3966A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521" w:type="dxa"/>
            <w:tcBorders>
              <w:top w:val="nil"/>
              <w:left w:val="nil"/>
              <w:bottom w:val="single" w:sz="8" w:space="0" w:color="auto"/>
              <w:right w:val="single" w:sz="8" w:space="0" w:color="FF0000"/>
            </w:tcBorders>
            <w:shd w:val="clear" w:color="auto" w:fill="auto"/>
            <w:noWrap/>
            <w:vAlign w:val="center"/>
            <w:hideMark/>
          </w:tcPr>
          <w:p w14:paraId="2E59AF5C" w14:textId="0D925F7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160</w:t>
            </w:r>
          </w:p>
        </w:tc>
        <w:tc>
          <w:tcPr>
            <w:tcW w:w="520" w:type="dxa"/>
            <w:tcBorders>
              <w:top w:val="nil"/>
              <w:left w:val="nil"/>
              <w:bottom w:val="single" w:sz="8" w:space="0" w:color="auto"/>
              <w:right w:val="nil"/>
            </w:tcBorders>
            <w:shd w:val="clear" w:color="auto" w:fill="auto"/>
            <w:noWrap/>
            <w:vAlign w:val="center"/>
            <w:hideMark/>
          </w:tcPr>
          <w:p w14:paraId="41A92CBF" w14:textId="334EE49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26</w:t>
            </w:r>
          </w:p>
        </w:tc>
        <w:tc>
          <w:tcPr>
            <w:tcW w:w="520" w:type="dxa"/>
            <w:tcBorders>
              <w:top w:val="nil"/>
              <w:left w:val="nil"/>
              <w:bottom w:val="single" w:sz="8" w:space="0" w:color="auto"/>
              <w:right w:val="nil"/>
            </w:tcBorders>
            <w:shd w:val="clear" w:color="auto" w:fill="auto"/>
            <w:noWrap/>
            <w:vAlign w:val="center"/>
            <w:hideMark/>
          </w:tcPr>
          <w:p w14:paraId="12266A70" w14:textId="4966C66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520" w:type="dxa"/>
            <w:tcBorders>
              <w:top w:val="nil"/>
              <w:left w:val="nil"/>
              <w:bottom w:val="single" w:sz="8" w:space="0" w:color="auto"/>
              <w:right w:val="nil"/>
            </w:tcBorders>
            <w:shd w:val="clear" w:color="auto" w:fill="auto"/>
            <w:noWrap/>
            <w:vAlign w:val="center"/>
            <w:hideMark/>
          </w:tcPr>
          <w:p w14:paraId="66CE165D" w14:textId="118F193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7</w:t>
            </w:r>
          </w:p>
        </w:tc>
        <w:tc>
          <w:tcPr>
            <w:tcW w:w="520" w:type="dxa"/>
            <w:tcBorders>
              <w:top w:val="nil"/>
              <w:left w:val="nil"/>
              <w:bottom w:val="single" w:sz="8" w:space="0" w:color="auto"/>
              <w:right w:val="nil"/>
            </w:tcBorders>
            <w:shd w:val="clear" w:color="auto" w:fill="auto"/>
            <w:noWrap/>
            <w:vAlign w:val="center"/>
            <w:hideMark/>
          </w:tcPr>
          <w:p w14:paraId="0B3CD929" w14:textId="4D0EE757"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8" w:type="dxa"/>
            <w:tcBorders>
              <w:top w:val="nil"/>
              <w:left w:val="nil"/>
              <w:bottom w:val="single" w:sz="8" w:space="0" w:color="auto"/>
              <w:right w:val="single" w:sz="8" w:space="0" w:color="FF0000"/>
            </w:tcBorders>
            <w:shd w:val="clear" w:color="auto" w:fill="auto"/>
            <w:noWrap/>
            <w:hideMark/>
          </w:tcPr>
          <w:p w14:paraId="3863B889" w14:textId="74307EF9"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34</w:t>
            </w:r>
          </w:p>
        </w:tc>
        <w:tc>
          <w:tcPr>
            <w:tcW w:w="473" w:type="dxa"/>
            <w:tcBorders>
              <w:top w:val="nil"/>
              <w:left w:val="nil"/>
              <w:bottom w:val="single" w:sz="8" w:space="0" w:color="auto"/>
              <w:right w:val="nil"/>
            </w:tcBorders>
            <w:shd w:val="clear" w:color="auto" w:fill="auto"/>
            <w:noWrap/>
            <w:vAlign w:val="center"/>
            <w:hideMark/>
          </w:tcPr>
          <w:p w14:paraId="64AB33E9" w14:textId="19109178"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519" w:type="dxa"/>
            <w:tcBorders>
              <w:top w:val="nil"/>
              <w:left w:val="nil"/>
              <w:bottom w:val="single" w:sz="8" w:space="0" w:color="auto"/>
              <w:right w:val="nil"/>
            </w:tcBorders>
            <w:shd w:val="clear" w:color="auto" w:fill="auto"/>
            <w:noWrap/>
            <w:vAlign w:val="center"/>
            <w:hideMark/>
          </w:tcPr>
          <w:p w14:paraId="16F3712D" w14:textId="1F6B401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473" w:type="dxa"/>
            <w:tcBorders>
              <w:top w:val="nil"/>
              <w:left w:val="nil"/>
              <w:bottom w:val="single" w:sz="8" w:space="0" w:color="auto"/>
              <w:right w:val="single" w:sz="8" w:space="0" w:color="FF0000"/>
            </w:tcBorders>
            <w:shd w:val="clear" w:color="auto" w:fill="auto"/>
            <w:noWrap/>
            <w:vAlign w:val="center"/>
            <w:hideMark/>
          </w:tcPr>
          <w:p w14:paraId="144984AC" w14:textId="0624A36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61" w:type="dxa"/>
            <w:gridSpan w:val="2"/>
            <w:tcBorders>
              <w:top w:val="nil"/>
              <w:left w:val="nil"/>
              <w:bottom w:val="single" w:sz="8" w:space="0" w:color="auto"/>
              <w:right w:val="single" w:sz="8" w:space="0" w:color="FF0000"/>
            </w:tcBorders>
            <w:shd w:val="clear" w:color="auto" w:fill="auto"/>
            <w:noWrap/>
            <w:vAlign w:val="center"/>
            <w:hideMark/>
          </w:tcPr>
          <w:p w14:paraId="63736C3C" w14:textId="0398A2D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195</w:t>
            </w:r>
          </w:p>
        </w:tc>
        <w:tc>
          <w:tcPr>
            <w:tcW w:w="596" w:type="dxa"/>
            <w:gridSpan w:val="2"/>
            <w:tcBorders>
              <w:top w:val="nil"/>
              <w:left w:val="nil"/>
              <w:bottom w:val="single" w:sz="8" w:space="0" w:color="auto"/>
              <w:right w:val="nil"/>
            </w:tcBorders>
            <w:shd w:val="clear" w:color="auto" w:fill="auto"/>
            <w:noWrap/>
            <w:vAlign w:val="center"/>
            <w:hideMark/>
          </w:tcPr>
          <w:p w14:paraId="5E0C2B03" w14:textId="30059047"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251</w:t>
            </w:r>
          </w:p>
        </w:tc>
      </w:tr>
      <w:tr w:rsidR="00150F8F" w:rsidRPr="00FD7C23" w14:paraId="0F4A6B79" w14:textId="77777777" w:rsidTr="00150F8F">
        <w:trPr>
          <w:trHeight w:val="284"/>
        </w:trPr>
        <w:tc>
          <w:tcPr>
            <w:tcW w:w="1258" w:type="dxa"/>
            <w:tcBorders>
              <w:top w:val="nil"/>
              <w:left w:val="nil"/>
              <w:bottom w:val="single" w:sz="8" w:space="0" w:color="auto"/>
              <w:right w:val="nil"/>
            </w:tcBorders>
            <w:shd w:val="clear" w:color="auto" w:fill="auto"/>
            <w:noWrap/>
            <w:vAlign w:val="center"/>
            <w:hideMark/>
          </w:tcPr>
          <w:p w14:paraId="533D5CBE" w14:textId="2E261A52"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Hypotensive</w:t>
            </w:r>
          </w:p>
        </w:tc>
        <w:tc>
          <w:tcPr>
            <w:tcW w:w="521" w:type="dxa"/>
            <w:tcBorders>
              <w:top w:val="nil"/>
              <w:left w:val="nil"/>
              <w:bottom w:val="single" w:sz="8" w:space="0" w:color="auto"/>
              <w:right w:val="nil"/>
            </w:tcBorders>
            <w:shd w:val="clear" w:color="auto" w:fill="auto"/>
            <w:noWrap/>
            <w:vAlign w:val="center"/>
            <w:hideMark/>
          </w:tcPr>
          <w:p w14:paraId="741BB50B" w14:textId="6D8481F9"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3</w:t>
            </w:r>
          </w:p>
        </w:tc>
        <w:tc>
          <w:tcPr>
            <w:tcW w:w="520" w:type="dxa"/>
            <w:tcBorders>
              <w:top w:val="nil"/>
              <w:left w:val="nil"/>
              <w:bottom w:val="single" w:sz="8" w:space="0" w:color="auto"/>
              <w:right w:val="nil"/>
            </w:tcBorders>
            <w:shd w:val="clear" w:color="auto" w:fill="auto"/>
            <w:noWrap/>
            <w:vAlign w:val="center"/>
            <w:hideMark/>
          </w:tcPr>
          <w:p w14:paraId="65FD66E6" w14:textId="02DB866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456161CB" w14:textId="08BE84D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43F1733A" w14:textId="0A4DEC1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20DE40AE" w14:textId="334FC698"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1" w:type="dxa"/>
            <w:tcBorders>
              <w:top w:val="nil"/>
              <w:left w:val="nil"/>
              <w:bottom w:val="single" w:sz="8" w:space="0" w:color="auto"/>
              <w:right w:val="single" w:sz="8" w:space="0" w:color="FF0000"/>
            </w:tcBorders>
            <w:shd w:val="clear" w:color="auto" w:fill="auto"/>
            <w:noWrap/>
            <w:vAlign w:val="center"/>
            <w:hideMark/>
          </w:tcPr>
          <w:p w14:paraId="09640711" w14:textId="2A6EFBD9"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3</w:t>
            </w:r>
          </w:p>
        </w:tc>
        <w:tc>
          <w:tcPr>
            <w:tcW w:w="520" w:type="dxa"/>
            <w:tcBorders>
              <w:top w:val="nil"/>
              <w:left w:val="nil"/>
              <w:bottom w:val="single" w:sz="8" w:space="0" w:color="auto"/>
              <w:right w:val="nil"/>
            </w:tcBorders>
            <w:shd w:val="clear" w:color="auto" w:fill="auto"/>
            <w:noWrap/>
            <w:vAlign w:val="center"/>
            <w:hideMark/>
          </w:tcPr>
          <w:p w14:paraId="5D6FBEF6" w14:textId="36EECBD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520" w:type="dxa"/>
            <w:tcBorders>
              <w:top w:val="nil"/>
              <w:left w:val="nil"/>
              <w:bottom w:val="single" w:sz="8" w:space="0" w:color="auto"/>
              <w:right w:val="nil"/>
            </w:tcBorders>
            <w:shd w:val="clear" w:color="auto" w:fill="auto"/>
            <w:noWrap/>
            <w:vAlign w:val="center"/>
            <w:hideMark/>
          </w:tcPr>
          <w:p w14:paraId="22FDCE84" w14:textId="3A0C23E7"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7DE86E0C" w14:textId="2F36DCB8"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58D2C93B" w14:textId="2E1B11B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8" w:type="dxa"/>
            <w:tcBorders>
              <w:top w:val="nil"/>
              <w:left w:val="nil"/>
              <w:bottom w:val="single" w:sz="8" w:space="0" w:color="auto"/>
              <w:right w:val="single" w:sz="8" w:space="0" w:color="FF0000"/>
            </w:tcBorders>
            <w:shd w:val="clear" w:color="auto" w:fill="auto"/>
            <w:noWrap/>
            <w:hideMark/>
          </w:tcPr>
          <w:p w14:paraId="297EB47A" w14:textId="7B18DDB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473" w:type="dxa"/>
            <w:tcBorders>
              <w:top w:val="nil"/>
              <w:left w:val="single" w:sz="8" w:space="0" w:color="FF0000"/>
              <w:bottom w:val="single" w:sz="8" w:space="0" w:color="auto"/>
              <w:right w:val="nil"/>
            </w:tcBorders>
            <w:shd w:val="clear" w:color="auto" w:fill="auto"/>
            <w:noWrap/>
            <w:vAlign w:val="center"/>
            <w:hideMark/>
          </w:tcPr>
          <w:p w14:paraId="7CDE7034" w14:textId="4DE94D7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519" w:type="dxa"/>
            <w:tcBorders>
              <w:top w:val="nil"/>
              <w:left w:val="nil"/>
              <w:bottom w:val="single" w:sz="8" w:space="0" w:color="auto"/>
              <w:right w:val="nil"/>
            </w:tcBorders>
            <w:shd w:val="clear" w:color="auto" w:fill="auto"/>
            <w:noWrap/>
            <w:vAlign w:val="center"/>
            <w:hideMark/>
          </w:tcPr>
          <w:p w14:paraId="7C836A75" w14:textId="0C8FCD61"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473" w:type="dxa"/>
            <w:tcBorders>
              <w:top w:val="nil"/>
              <w:left w:val="nil"/>
              <w:bottom w:val="single" w:sz="8" w:space="0" w:color="auto"/>
              <w:right w:val="single" w:sz="8" w:space="0" w:color="FF0000"/>
            </w:tcBorders>
            <w:shd w:val="clear" w:color="auto" w:fill="auto"/>
            <w:noWrap/>
            <w:vAlign w:val="center"/>
            <w:hideMark/>
          </w:tcPr>
          <w:p w14:paraId="5897F62D" w14:textId="775314E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61" w:type="dxa"/>
            <w:gridSpan w:val="2"/>
            <w:tcBorders>
              <w:top w:val="nil"/>
              <w:left w:val="nil"/>
              <w:bottom w:val="single" w:sz="8" w:space="0" w:color="auto"/>
              <w:right w:val="single" w:sz="8" w:space="0" w:color="FF0000"/>
            </w:tcBorders>
            <w:shd w:val="clear" w:color="auto" w:fill="auto"/>
            <w:noWrap/>
            <w:vAlign w:val="center"/>
            <w:hideMark/>
          </w:tcPr>
          <w:p w14:paraId="58CBF6EF" w14:textId="56C61E2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5</w:t>
            </w:r>
          </w:p>
        </w:tc>
        <w:tc>
          <w:tcPr>
            <w:tcW w:w="596" w:type="dxa"/>
            <w:gridSpan w:val="2"/>
            <w:tcBorders>
              <w:top w:val="nil"/>
              <w:left w:val="nil"/>
              <w:bottom w:val="single" w:sz="8" w:space="0" w:color="auto"/>
              <w:right w:val="nil"/>
            </w:tcBorders>
            <w:shd w:val="clear" w:color="auto" w:fill="auto"/>
            <w:noWrap/>
            <w:vAlign w:val="center"/>
            <w:hideMark/>
          </w:tcPr>
          <w:p w14:paraId="23CD1FD1" w14:textId="2E511508"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6</w:t>
            </w:r>
          </w:p>
        </w:tc>
      </w:tr>
      <w:tr w:rsidR="00150F8F" w:rsidRPr="00FD7C23" w14:paraId="78FF99E8" w14:textId="77777777" w:rsidTr="002F3201">
        <w:trPr>
          <w:trHeight w:val="284"/>
        </w:trPr>
        <w:tc>
          <w:tcPr>
            <w:tcW w:w="1258" w:type="dxa"/>
            <w:tcBorders>
              <w:top w:val="nil"/>
              <w:left w:val="nil"/>
              <w:bottom w:val="single" w:sz="8" w:space="0" w:color="auto"/>
              <w:right w:val="nil"/>
            </w:tcBorders>
            <w:shd w:val="clear" w:color="auto" w:fill="auto"/>
            <w:noWrap/>
            <w:vAlign w:val="center"/>
            <w:hideMark/>
          </w:tcPr>
          <w:p w14:paraId="3509AC91" w14:textId="6A27EAB4"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IBCT</w:t>
            </w:r>
          </w:p>
        </w:tc>
        <w:tc>
          <w:tcPr>
            <w:tcW w:w="521" w:type="dxa"/>
            <w:tcBorders>
              <w:top w:val="nil"/>
              <w:left w:val="nil"/>
              <w:bottom w:val="single" w:sz="8" w:space="0" w:color="auto"/>
              <w:right w:val="nil"/>
            </w:tcBorders>
            <w:shd w:val="clear" w:color="auto" w:fill="auto"/>
            <w:noWrap/>
            <w:vAlign w:val="center"/>
            <w:hideMark/>
          </w:tcPr>
          <w:p w14:paraId="4F2E0593" w14:textId="4C00273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17</w:t>
            </w:r>
          </w:p>
        </w:tc>
        <w:tc>
          <w:tcPr>
            <w:tcW w:w="520" w:type="dxa"/>
            <w:tcBorders>
              <w:top w:val="nil"/>
              <w:left w:val="nil"/>
              <w:bottom w:val="single" w:sz="8" w:space="0" w:color="auto"/>
              <w:right w:val="nil"/>
            </w:tcBorders>
            <w:shd w:val="clear" w:color="auto" w:fill="auto"/>
            <w:noWrap/>
            <w:vAlign w:val="center"/>
            <w:hideMark/>
          </w:tcPr>
          <w:p w14:paraId="3398BC82" w14:textId="4CD4148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0584947B" w14:textId="0754415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4A40F093" w14:textId="63F6417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520" w:type="dxa"/>
            <w:tcBorders>
              <w:top w:val="nil"/>
              <w:left w:val="nil"/>
              <w:bottom w:val="single" w:sz="8" w:space="0" w:color="auto"/>
              <w:right w:val="nil"/>
            </w:tcBorders>
            <w:shd w:val="clear" w:color="auto" w:fill="auto"/>
            <w:noWrap/>
            <w:vAlign w:val="center"/>
            <w:hideMark/>
          </w:tcPr>
          <w:p w14:paraId="385A1297" w14:textId="681322D8"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1" w:type="dxa"/>
            <w:tcBorders>
              <w:top w:val="nil"/>
              <w:left w:val="nil"/>
              <w:bottom w:val="single" w:sz="8" w:space="0" w:color="auto"/>
              <w:right w:val="single" w:sz="8" w:space="0" w:color="FF0000"/>
            </w:tcBorders>
            <w:shd w:val="clear" w:color="auto" w:fill="auto"/>
            <w:noWrap/>
            <w:vAlign w:val="center"/>
            <w:hideMark/>
          </w:tcPr>
          <w:p w14:paraId="728806DD" w14:textId="681D998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18</w:t>
            </w:r>
          </w:p>
        </w:tc>
        <w:tc>
          <w:tcPr>
            <w:tcW w:w="520" w:type="dxa"/>
            <w:tcBorders>
              <w:top w:val="nil"/>
              <w:left w:val="nil"/>
              <w:bottom w:val="single" w:sz="8" w:space="0" w:color="auto"/>
              <w:right w:val="nil"/>
            </w:tcBorders>
            <w:shd w:val="clear" w:color="auto" w:fill="auto"/>
            <w:noWrap/>
            <w:vAlign w:val="center"/>
            <w:hideMark/>
          </w:tcPr>
          <w:p w14:paraId="677C4E95" w14:textId="32B2F613"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4</w:t>
            </w:r>
          </w:p>
        </w:tc>
        <w:tc>
          <w:tcPr>
            <w:tcW w:w="520" w:type="dxa"/>
            <w:tcBorders>
              <w:top w:val="nil"/>
              <w:left w:val="nil"/>
              <w:bottom w:val="single" w:sz="8" w:space="0" w:color="auto"/>
              <w:right w:val="nil"/>
            </w:tcBorders>
            <w:shd w:val="clear" w:color="auto" w:fill="auto"/>
            <w:noWrap/>
            <w:vAlign w:val="center"/>
            <w:hideMark/>
          </w:tcPr>
          <w:p w14:paraId="26DFA58A" w14:textId="3C759A2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6CDE58D3" w14:textId="0E00402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2902919D" w14:textId="783F0887"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28" w:type="dxa"/>
            <w:tcBorders>
              <w:top w:val="nil"/>
              <w:left w:val="nil"/>
              <w:bottom w:val="single" w:sz="8" w:space="0" w:color="auto"/>
              <w:right w:val="single" w:sz="8" w:space="0" w:color="FF0000"/>
            </w:tcBorders>
            <w:shd w:val="clear" w:color="auto" w:fill="auto"/>
            <w:noWrap/>
            <w:hideMark/>
          </w:tcPr>
          <w:p w14:paraId="6298EA5B" w14:textId="6B314F43"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5</w:t>
            </w:r>
          </w:p>
        </w:tc>
        <w:tc>
          <w:tcPr>
            <w:tcW w:w="473" w:type="dxa"/>
            <w:tcBorders>
              <w:top w:val="nil"/>
              <w:left w:val="nil"/>
              <w:bottom w:val="single" w:sz="8" w:space="0" w:color="auto"/>
              <w:right w:val="nil"/>
            </w:tcBorders>
            <w:shd w:val="clear" w:color="auto" w:fill="auto"/>
            <w:noWrap/>
            <w:vAlign w:val="center"/>
            <w:hideMark/>
          </w:tcPr>
          <w:p w14:paraId="1F63995A" w14:textId="7A31ED3D"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519" w:type="dxa"/>
            <w:tcBorders>
              <w:top w:val="nil"/>
              <w:left w:val="nil"/>
              <w:bottom w:val="single" w:sz="8" w:space="0" w:color="auto"/>
              <w:right w:val="nil"/>
            </w:tcBorders>
            <w:shd w:val="clear" w:color="auto" w:fill="auto"/>
            <w:noWrap/>
            <w:vAlign w:val="center"/>
            <w:hideMark/>
          </w:tcPr>
          <w:p w14:paraId="4AFEC193" w14:textId="5AB59599"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3</w:t>
            </w:r>
          </w:p>
        </w:tc>
        <w:tc>
          <w:tcPr>
            <w:tcW w:w="473" w:type="dxa"/>
            <w:tcBorders>
              <w:top w:val="nil"/>
              <w:left w:val="nil"/>
              <w:bottom w:val="single" w:sz="8" w:space="0" w:color="auto"/>
              <w:right w:val="single" w:sz="8" w:space="0" w:color="FF0000"/>
            </w:tcBorders>
            <w:shd w:val="clear" w:color="auto" w:fill="auto"/>
            <w:noWrap/>
            <w:vAlign w:val="center"/>
            <w:hideMark/>
          </w:tcPr>
          <w:p w14:paraId="2A5500DE" w14:textId="3BFF48F7"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4</w:t>
            </w:r>
          </w:p>
        </w:tc>
        <w:tc>
          <w:tcPr>
            <w:tcW w:w="661" w:type="dxa"/>
            <w:gridSpan w:val="2"/>
            <w:tcBorders>
              <w:top w:val="nil"/>
              <w:left w:val="nil"/>
              <w:bottom w:val="single" w:sz="8" w:space="0" w:color="auto"/>
              <w:right w:val="single" w:sz="8" w:space="0" w:color="FF0000"/>
            </w:tcBorders>
            <w:shd w:val="clear" w:color="auto" w:fill="auto"/>
            <w:noWrap/>
            <w:vAlign w:val="center"/>
            <w:hideMark/>
          </w:tcPr>
          <w:p w14:paraId="1A0EFDAC" w14:textId="2B839EC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27</w:t>
            </w:r>
          </w:p>
        </w:tc>
        <w:tc>
          <w:tcPr>
            <w:tcW w:w="596" w:type="dxa"/>
            <w:gridSpan w:val="2"/>
            <w:tcBorders>
              <w:top w:val="nil"/>
              <w:left w:val="nil"/>
              <w:bottom w:val="single" w:sz="8" w:space="0" w:color="auto"/>
              <w:right w:val="nil"/>
            </w:tcBorders>
            <w:shd w:val="clear" w:color="auto" w:fill="auto"/>
            <w:noWrap/>
            <w:vAlign w:val="center"/>
            <w:hideMark/>
          </w:tcPr>
          <w:p w14:paraId="4C266BBA" w14:textId="223DFB51"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40</w:t>
            </w:r>
          </w:p>
        </w:tc>
      </w:tr>
      <w:tr w:rsidR="00150F8F" w:rsidRPr="00FD7C23" w14:paraId="2861F298" w14:textId="77777777" w:rsidTr="002F3201">
        <w:trPr>
          <w:trHeight w:val="284"/>
        </w:trPr>
        <w:tc>
          <w:tcPr>
            <w:tcW w:w="1258" w:type="dxa"/>
            <w:tcBorders>
              <w:top w:val="nil"/>
              <w:left w:val="nil"/>
              <w:bottom w:val="single" w:sz="8" w:space="0" w:color="auto"/>
              <w:right w:val="nil"/>
            </w:tcBorders>
            <w:shd w:val="clear" w:color="auto" w:fill="auto"/>
            <w:noWrap/>
            <w:vAlign w:val="center"/>
            <w:hideMark/>
          </w:tcPr>
          <w:p w14:paraId="00C0433C" w14:textId="0E56B08F"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Other</w:t>
            </w:r>
          </w:p>
        </w:tc>
        <w:tc>
          <w:tcPr>
            <w:tcW w:w="521" w:type="dxa"/>
            <w:tcBorders>
              <w:top w:val="nil"/>
              <w:left w:val="nil"/>
              <w:bottom w:val="single" w:sz="8" w:space="0" w:color="auto"/>
              <w:right w:val="nil"/>
            </w:tcBorders>
            <w:shd w:val="clear" w:color="auto" w:fill="auto"/>
            <w:noWrap/>
            <w:vAlign w:val="center"/>
            <w:hideMark/>
          </w:tcPr>
          <w:p w14:paraId="6AE00247" w14:textId="1780AA4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8</w:t>
            </w:r>
          </w:p>
        </w:tc>
        <w:tc>
          <w:tcPr>
            <w:tcW w:w="520" w:type="dxa"/>
            <w:tcBorders>
              <w:top w:val="nil"/>
              <w:left w:val="nil"/>
              <w:bottom w:val="single" w:sz="8" w:space="0" w:color="auto"/>
              <w:right w:val="nil"/>
            </w:tcBorders>
            <w:shd w:val="clear" w:color="auto" w:fill="auto"/>
            <w:noWrap/>
            <w:vAlign w:val="center"/>
            <w:hideMark/>
          </w:tcPr>
          <w:p w14:paraId="2EC44173" w14:textId="15B47843"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520" w:type="dxa"/>
            <w:tcBorders>
              <w:top w:val="nil"/>
              <w:left w:val="nil"/>
              <w:bottom w:val="single" w:sz="8" w:space="0" w:color="auto"/>
              <w:right w:val="nil"/>
            </w:tcBorders>
            <w:shd w:val="clear" w:color="auto" w:fill="auto"/>
            <w:noWrap/>
            <w:vAlign w:val="center"/>
            <w:hideMark/>
          </w:tcPr>
          <w:p w14:paraId="3A0FAE1F" w14:textId="2325B4D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0697B0D5" w14:textId="4829696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04679F7E" w14:textId="52BE85D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1" w:type="dxa"/>
            <w:tcBorders>
              <w:top w:val="nil"/>
              <w:left w:val="nil"/>
              <w:bottom w:val="single" w:sz="8" w:space="0" w:color="auto"/>
              <w:right w:val="single" w:sz="8" w:space="0" w:color="FF0000"/>
            </w:tcBorders>
            <w:shd w:val="clear" w:color="auto" w:fill="auto"/>
            <w:noWrap/>
            <w:vAlign w:val="center"/>
            <w:hideMark/>
          </w:tcPr>
          <w:p w14:paraId="165E5C86" w14:textId="68B77F5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9</w:t>
            </w:r>
          </w:p>
        </w:tc>
        <w:tc>
          <w:tcPr>
            <w:tcW w:w="520" w:type="dxa"/>
            <w:tcBorders>
              <w:top w:val="nil"/>
              <w:left w:val="nil"/>
              <w:bottom w:val="single" w:sz="8" w:space="0" w:color="auto"/>
              <w:right w:val="nil"/>
            </w:tcBorders>
            <w:shd w:val="clear" w:color="auto" w:fill="auto"/>
            <w:noWrap/>
            <w:vAlign w:val="center"/>
            <w:hideMark/>
          </w:tcPr>
          <w:p w14:paraId="3D10398D" w14:textId="19BFABB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w:t>
            </w:r>
          </w:p>
        </w:tc>
        <w:tc>
          <w:tcPr>
            <w:tcW w:w="520" w:type="dxa"/>
            <w:tcBorders>
              <w:top w:val="nil"/>
              <w:left w:val="nil"/>
              <w:bottom w:val="single" w:sz="8" w:space="0" w:color="auto"/>
              <w:right w:val="nil"/>
            </w:tcBorders>
            <w:shd w:val="clear" w:color="auto" w:fill="auto"/>
            <w:noWrap/>
            <w:vAlign w:val="center"/>
            <w:hideMark/>
          </w:tcPr>
          <w:p w14:paraId="327CAAE5" w14:textId="17046E5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73B4D068" w14:textId="250CF2B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7AAC0EFA" w14:textId="084B2C8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8" w:type="dxa"/>
            <w:tcBorders>
              <w:top w:val="nil"/>
              <w:left w:val="nil"/>
              <w:bottom w:val="single" w:sz="8" w:space="0" w:color="auto"/>
              <w:right w:val="single" w:sz="8" w:space="0" w:color="FF0000"/>
            </w:tcBorders>
            <w:shd w:val="clear" w:color="auto" w:fill="auto"/>
            <w:noWrap/>
            <w:hideMark/>
          </w:tcPr>
          <w:p w14:paraId="35C78DEC" w14:textId="5F11FA4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w:t>
            </w:r>
          </w:p>
        </w:tc>
        <w:tc>
          <w:tcPr>
            <w:tcW w:w="473" w:type="dxa"/>
            <w:tcBorders>
              <w:top w:val="nil"/>
              <w:left w:val="nil"/>
              <w:bottom w:val="single" w:sz="8" w:space="0" w:color="auto"/>
              <w:right w:val="nil"/>
            </w:tcBorders>
            <w:shd w:val="clear" w:color="auto" w:fill="auto"/>
            <w:noWrap/>
            <w:vAlign w:val="center"/>
            <w:hideMark/>
          </w:tcPr>
          <w:p w14:paraId="439C6F60" w14:textId="7D636A5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19" w:type="dxa"/>
            <w:tcBorders>
              <w:top w:val="nil"/>
              <w:left w:val="nil"/>
              <w:bottom w:val="single" w:sz="8" w:space="0" w:color="auto"/>
              <w:right w:val="nil"/>
            </w:tcBorders>
            <w:shd w:val="clear" w:color="auto" w:fill="auto"/>
            <w:noWrap/>
            <w:vAlign w:val="center"/>
            <w:hideMark/>
          </w:tcPr>
          <w:p w14:paraId="63698B24" w14:textId="331B6223"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473" w:type="dxa"/>
            <w:tcBorders>
              <w:top w:val="nil"/>
              <w:left w:val="nil"/>
              <w:bottom w:val="single" w:sz="8" w:space="0" w:color="auto"/>
              <w:right w:val="single" w:sz="8" w:space="0" w:color="FF0000"/>
            </w:tcBorders>
            <w:shd w:val="clear" w:color="auto" w:fill="auto"/>
            <w:noWrap/>
            <w:vAlign w:val="center"/>
            <w:hideMark/>
          </w:tcPr>
          <w:p w14:paraId="630BD90A" w14:textId="13E87CBD"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61" w:type="dxa"/>
            <w:gridSpan w:val="2"/>
            <w:tcBorders>
              <w:top w:val="nil"/>
              <w:left w:val="nil"/>
              <w:bottom w:val="single" w:sz="8" w:space="0" w:color="auto"/>
              <w:right w:val="single" w:sz="8" w:space="0" w:color="FF0000"/>
            </w:tcBorders>
            <w:shd w:val="clear" w:color="auto" w:fill="auto"/>
            <w:noWrap/>
            <w:vAlign w:val="center"/>
            <w:hideMark/>
          </w:tcPr>
          <w:p w14:paraId="5892433A" w14:textId="59CFF06D"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11</w:t>
            </w:r>
          </w:p>
        </w:tc>
        <w:tc>
          <w:tcPr>
            <w:tcW w:w="596" w:type="dxa"/>
            <w:gridSpan w:val="2"/>
            <w:tcBorders>
              <w:top w:val="nil"/>
              <w:left w:val="nil"/>
              <w:bottom w:val="single" w:sz="8" w:space="0" w:color="auto"/>
              <w:right w:val="nil"/>
            </w:tcBorders>
            <w:shd w:val="clear" w:color="auto" w:fill="auto"/>
            <w:noWrap/>
            <w:vAlign w:val="center"/>
            <w:hideMark/>
          </w:tcPr>
          <w:p w14:paraId="7E29E5CD" w14:textId="66440DE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18</w:t>
            </w:r>
          </w:p>
        </w:tc>
      </w:tr>
      <w:tr w:rsidR="00150F8F" w:rsidRPr="00FD7C23" w14:paraId="6F6E8284" w14:textId="77777777" w:rsidTr="002F3201">
        <w:trPr>
          <w:trHeight w:val="284"/>
        </w:trPr>
        <w:tc>
          <w:tcPr>
            <w:tcW w:w="1258" w:type="dxa"/>
            <w:tcBorders>
              <w:top w:val="nil"/>
              <w:left w:val="nil"/>
              <w:bottom w:val="single" w:sz="8" w:space="0" w:color="auto"/>
              <w:right w:val="nil"/>
            </w:tcBorders>
            <w:shd w:val="clear" w:color="auto" w:fill="auto"/>
            <w:noWrap/>
            <w:vAlign w:val="center"/>
            <w:hideMark/>
          </w:tcPr>
          <w:p w14:paraId="50A47447" w14:textId="3AD89334"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TACO</w:t>
            </w:r>
          </w:p>
        </w:tc>
        <w:tc>
          <w:tcPr>
            <w:tcW w:w="521" w:type="dxa"/>
            <w:tcBorders>
              <w:top w:val="nil"/>
              <w:left w:val="nil"/>
              <w:bottom w:val="single" w:sz="8" w:space="0" w:color="auto"/>
              <w:right w:val="nil"/>
            </w:tcBorders>
            <w:shd w:val="clear" w:color="auto" w:fill="auto"/>
            <w:noWrap/>
            <w:vAlign w:val="center"/>
            <w:hideMark/>
          </w:tcPr>
          <w:p w14:paraId="500DB76F" w14:textId="473F7A5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33</w:t>
            </w:r>
          </w:p>
        </w:tc>
        <w:tc>
          <w:tcPr>
            <w:tcW w:w="520" w:type="dxa"/>
            <w:tcBorders>
              <w:top w:val="nil"/>
              <w:left w:val="nil"/>
              <w:bottom w:val="single" w:sz="8" w:space="0" w:color="auto"/>
              <w:right w:val="nil"/>
            </w:tcBorders>
            <w:shd w:val="clear" w:color="auto" w:fill="auto"/>
            <w:noWrap/>
            <w:vAlign w:val="center"/>
            <w:hideMark/>
          </w:tcPr>
          <w:p w14:paraId="39430FE4" w14:textId="36B7786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5</w:t>
            </w:r>
          </w:p>
        </w:tc>
        <w:tc>
          <w:tcPr>
            <w:tcW w:w="520" w:type="dxa"/>
            <w:tcBorders>
              <w:top w:val="nil"/>
              <w:left w:val="nil"/>
              <w:bottom w:val="single" w:sz="8" w:space="0" w:color="auto"/>
              <w:right w:val="nil"/>
            </w:tcBorders>
            <w:shd w:val="clear" w:color="auto" w:fill="auto"/>
            <w:noWrap/>
            <w:vAlign w:val="center"/>
            <w:hideMark/>
          </w:tcPr>
          <w:p w14:paraId="5CC56D40" w14:textId="6C8C90D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4</w:t>
            </w:r>
          </w:p>
        </w:tc>
        <w:tc>
          <w:tcPr>
            <w:tcW w:w="520" w:type="dxa"/>
            <w:tcBorders>
              <w:top w:val="nil"/>
              <w:left w:val="nil"/>
              <w:bottom w:val="single" w:sz="8" w:space="0" w:color="auto"/>
              <w:right w:val="nil"/>
            </w:tcBorders>
            <w:shd w:val="clear" w:color="auto" w:fill="auto"/>
            <w:noWrap/>
            <w:vAlign w:val="center"/>
            <w:hideMark/>
          </w:tcPr>
          <w:p w14:paraId="1CFD1EC6" w14:textId="1A6D41F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35924256" w14:textId="5AC1ED3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1" w:type="dxa"/>
            <w:tcBorders>
              <w:top w:val="nil"/>
              <w:left w:val="nil"/>
              <w:bottom w:val="single" w:sz="8" w:space="0" w:color="auto"/>
              <w:right w:val="single" w:sz="8" w:space="0" w:color="FF0000"/>
            </w:tcBorders>
            <w:shd w:val="clear" w:color="auto" w:fill="auto"/>
            <w:noWrap/>
            <w:vAlign w:val="center"/>
            <w:hideMark/>
          </w:tcPr>
          <w:p w14:paraId="47079DC1" w14:textId="3AF3200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42</w:t>
            </w:r>
          </w:p>
        </w:tc>
        <w:tc>
          <w:tcPr>
            <w:tcW w:w="520" w:type="dxa"/>
            <w:tcBorders>
              <w:top w:val="nil"/>
              <w:left w:val="nil"/>
              <w:bottom w:val="single" w:sz="8" w:space="0" w:color="auto"/>
              <w:right w:val="nil"/>
            </w:tcBorders>
            <w:shd w:val="clear" w:color="auto" w:fill="auto"/>
            <w:noWrap/>
            <w:vAlign w:val="center"/>
            <w:hideMark/>
          </w:tcPr>
          <w:p w14:paraId="0A3BDE04" w14:textId="4515D29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21</w:t>
            </w:r>
          </w:p>
        </w:tc>
        <w:tc>
          <w:tcPr>
            <w:tcW w:w="520" w:type="dxa"/>
            <w:tcBorders>
              <w:top w:val="nil"/>
              <w:left w:val="nil"/>
              <w:bottom w:val="single" w:sz="8" w:space="0" w:color="auto"/>
              <w:right w:val="nil"/>
            </w:tcBorders>
            <w:shd w:val="clear" w:color="auto" w:fill="auto"/>
            <w:noWrap/>
            <w:vAlign w:val="center"/>
            <w:hideMark/>
          </w:tcPr>
          <w:p w14:paraId="35C0FE52" w14:textId="623F0E2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520" w:type="dxa"/>
            <w:tcBorders>
              <w:top w:val="nil"/>
              <w:left w:val="nil"/>
              <w:bottom w:val="single" w:sz="8" w:space="0" w:color="auto"/>
              <w:right w:val="nil"/>
            </w:tcBorders>
            <w:shd w:val="clear" w:color="auto" w:fill="auto"/>
            <w:noWrap/>
            <w:vAlign w:val="center"/>
            <w:hideMark/>
          </w:tcPr>
          <w:p w14:paraId="47E9527A" w14:textId="77B4F17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4</w:t>
            </w:r>
          </w:p>
        </w:tc>
        <w:tc>
          <w:tcPr>
            <w:tcW w:w="520" w:type="dxa"/>
            <w:tcBorders>
              <w:top w:val="nil"/>
              <w:left w:val="nil"/>
              <w:bottom w:val="single" w:sz="8" w:space="0" w:color="auto"/>
              <w:right w:val="nil"/>
            </w:tcBorders>
            <w:shd w:val="clear" w:color="auto" w:fill="auto"/>
            <w:noWrap/>
            <w:vAlign w:val="center"/>
            <w:hideMark/>
          </w:tcPr>
          <w:p w14:paraId="5D0DDF1F" w14:textId="12288A3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8" w:type="dxa"/>
            <w:tcBorders>
              <w:top w:val="nil"/>
              <w:left w:val="nil"/>
              <w:bottom w:val="single" w:sz="8" w:space="0" w:color="auto"/>
              <w:right w:val="single" w:sz="8" w:space="0" w:color="FF0000"/>
            </w:tcBorders>
            <w:shd w:val="clear" w:color="auto" w:fill="auto"/>
            <w:noWrap/>
            <w:hideMark/>
          </w:tcPr>
          <w:p w14:paraId="78358911" w14:textId="10AEB9DD"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26</w:t>
            </w:r>
          </w:p>
        </w:tc>
        <w:tc>
          <w:tcPr>
            <w:tcW w:w="473" w:type="dxa"/>
            <w:tcBorders>
              <w:top w:val="nil"/>
              <w:left w:val="nil"/>
              <w:bottom w:val="single" w:sz="8" w:space="0" w:color="auto"/>
              <w:right w:val="nil"/>
            </w:tcBorders>
            <w:shd w:val="clear" w:color="auto" w:fill="auto"/>
            <w:noWrap/>
            <w:vAlign w:val="center"/>
            <w:hideMark/>
          </w:tcPr>
          <w:p w14:paraId="38D84517" w14:textId="7534EC7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w:t>
            </w:r>
          </w:p>
        </w:tc>
        <w:tc>
          <w:tcPr>
            <w:tcW w:w="519" w:type="dxa"/>
            <w:tcBorders>
              <w:top w:val="nil"/>
              <w:left w:val="nil"/>
              <w:bottom w:val="single" w:sz="8" w:space="0" w:color="auto"/>
              <w:right w:val="nil"/>
            </w:tcBorders>
            <w:shd w:val="clear" w:color="auto" w:fill="auto"/>
            <w:noWrap/>
            <w:vAlign w:val="center"/>
            <w:hideMark/>
          </w:tcPr>
          <w:p w14:paraId="5BDF5D31" w14:textId="0E65A5F9"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473" w:type="dxa"/>
            <w:tcBorders>
              <w:top w:val="nil"/>
              <w:left w:val="nil"/>
              <w:bottom w:val="single" w:sz="8" w:space="0" w:color="auto"/>
              <w:right w:val="single" w:sz="8" w:space="0" w:color="FF0000"/>
            </w:tcBorders>
            <w:shd w:val="clear" w:color="auto" w:fill="auto"/>
            <w:noWrap/>
            <w:vAlign w:val="center"/>
            <w:hideMark/>
          </w:tcPr>
          <w:p w14:paraId="230718D7" w14:textId="5E810E9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w:t>
            </w:r>
          </w:p>
        </w:tc>
        <w:tc>
          <w:tcPr>
            <w:tcW w:w="661" w:type="dxa"/>
            <w:gridSpan w:val="2"/>
            <w:tcBorders>
              <w:top w:val="nil"/>
              <w:left w:val="nil"/>
              <w:bottom w:val="single" w:sz="8" w:space="0" w:color="auto"/>
              <w:right w:val="single" w:sz="8" w:space="0" w:color="FF0000"/>
            </w:tcBorders>
            <w:shd w:val="clear" w:color="auto" w:fill="auto"/>
            <w:noWrap/>
            <w:vAlign w:val="center"/>
            <w:hideMark/>
          </w:tcPr>
          <w:p w14:paraId="6250A321" w14:textId="0BBE91A7"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70</w:t>
            </w:r>
          </w:p>
        </w:tc>
        <w:tc>
          <w:tcPr>
            <w:tcW w:w="596" w:type="dxa"/>
            <w:gridSpan w:val="2"/>
            <w:tcBorders>
              <w:top w:val="nil"/>
              <w:left w:val="nil"/>
              <w:bottom w:val="single" w:sz="8" w:space="0" w:color="auto"/>
              <w:right w:val="nil"/>
            </w:tcBorders>
            <w:shd w:val="clear" w:color="auto" w:fill="auto"/>
            <w:noWrap/>
            <w:vAlign w:val="center"/>
            <w:hideMark/>
          </w:tcPr>
          <w:p w14:paraId="4A8F1D94" w14:textId="2D2EE42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87</w:t>
            </w:r>
          </w:p>
        </w:tc>
      </w:tr>
      <w:tr w:rsidR="00150F8F" w:rsidRPr="00FD7C23" w14:paraId="342A57BE" w14:textId="77777777" w:rsidTr="002F3201">
        <w:trPr>
          <w:trHeight w:val="284"/>
        </w:trPr>
        <w:tc>
          <w:tcPr>
            <w:tcW w:w="1258" w:type="dxa"/>
            <w:tcBorders>
              <w:top w:val="nil"/>
              <w:left w:val="nil"/>
              <w:bottom w:val="single" w:sz="8" w:space="0" w:color="auto"/>
              <w:right w:val="nil"/>
            </w:tcBorders>
            <w:shd w:val="clear" w:color="auto" w:fill="auto"/>
            <w:noWrap/>
            <w:vAlign w:val="center"/>
            <w:hideMark/>
          </w:tcPr>
          <w:p w14:paraId="7D91F44A" w14:textId="77A03FB0"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TAD</w:t>
            </w:r>
          </w:p>
        </w:tc>
        <w:tc>
          <w:tcPr>
            <w:tcW w:w="521" w:type="dxa"/>
            <w:tcBorders>
              <w:top w:val="nil"/>
              <w:left w:val="nil"/>
              <w:bottom w:val="single" w:sz="8" w:space="0" w:color="auto"/>
              <w:right w:val="nil"/>
            </w:tcBorders>
            <w:shd w:val="clear" w:color="auto" w:fill="auto"/>
            <w:noWrap/>
            <w:vAlign w:val="center"/>
            <w:hideMark/>
          </w:tcPr>
          <w:p w14:paraId="6355C247" w14:textId="0DA1061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5</w:t>
            </w:r>
          </w:p>
        </w:tc>
        <w:tc>
          <w:tcPr>
            <w:tcW w:w="520" w:type="dxa"/>
            <w:tcBorders>
              <w:top w:val="nil"/>
              <w:left w:val="nil"/>
              <w:bottom w:val="single" w:sz="8" w:space="0" w:color="auto"/>
              <w:right w:val="nil"/>
            </w:tcBorders>
            <w:shd w:val="clear" w:color="auto" w:fill="auto"/>
            <w:noWrap/>
            <w:vAlign w:val="center"/>
            <w:hideMark/>
          </w:tcPr>
          <w:p w14:paraId="6C0B0052" w14:textId="460FE15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7D184485" w14:textId="0353F2F7"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2709908A" w14:textId="7ED3631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34FAB91A" w14:textId="723A0AC7"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1" w:type="dxa"/>
            <w:tcBorders>
              <w:top w:val="nil"/>
              <w:left w:val="nil"/>
              <w:bottom w:val="single" w:sz="8" w:space="0" w:color="auto"/>
              <w:right w:val="single" w:sz="8" w:space="0" w:color="FF0000"/>
            </w:tcBorders>
            <w:shd w:val="clear" w:color="auto" w:fill="auto"/>
            <w:noWrap/>
            <w:vAlign w:val="center"/>
            <w:hideMark/>
          </w:tcPr>
          <w:p w14:paraId="119BF26A" w14:textId="51A336E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5</w:t>
            </w:r>
          </w:p>
        </w:tc>
        <w:tc>
          <w:tcPr>
            <w:tcW w:w="520" w:type="dxa"/>
            <w:tcBorders>
              <w:top w:val="nil"/>
              <w:left w:val="nil"/>
              <w:bottom w:val="single" w:sz="8" w:space="0" w:color="auto"/>
              <w:right w:val="nil"/>
            </w:tcBorders>
            <w:shd w:val="clear" w:color="auto" w:fill="auto"/>
            <w:noWrap/>
            <w:vAlign w:val="center"/>
            <w:hideMark/>
          </w:tcPr>
          <w:p w14:paraId="26AF896D" w14:textId="009016B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w:t>
            </w:r>
          </w:p>
        </w:tc>
        <w:tc>
          <w:tcPr>
            <w:tcW w:w="520" w:type="dxa"/>
            <w:tcBorders>
              <w:top w:val="nil"/>
              <w:left w:val="nil"/>
              <w:bottom w:val="single" w:sz="8" w:space="0" w:color="auto"/>
              <w:right w:val="nil"/>
            </w:tcBorders>
            <w:shd w:val="clear" w:color="auto" w:fill="auto"/>
            <w:noWrap/>
            <w:vAlign w:val="center"/>
            <w:hideMark/>
          </w:tcPr>
          <w:p w14:paraId="3737E7ED" w14:textId="41DF303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76C933F4" w14:textId="0F369B5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1FDB1513" w14:textId="53D3D181"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8" w:type="dxa"/>
            <w:tcBorders>
              <w:top w:val="nil"/>
              <w:left w:val="nil"/>
              <w:bottom w:val="single" w:sz="8" w:space="0" w:color="auto"/>
              <w:right w:val="single" w:sz="8" w:space="0" w:color="FF0000"/>
            </w:tcBorders>
            <w:shd w:val="clear" w:color="auto" w:fill="auto"/>
            <w:noWrap/>
            <w:hideMark/>
          </w:tcPr>
          <w:p w14:paraId="32C43014" w14:textId="6936FA6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w:t>
            </w:r>
          </w:p>
        </w:tc>
        <w:tc>
          <w:tcPr>
            <w:tcW w:w="473" w:type="dxa"/>
            <w:tcBorders>
              <w:top w:val="nil"/>
              <w:left w:val="nil"/>
              <w:bottom w:val="single" w:sz="8" w:space="0" w:color="auto"/>
              <w:right w:val="nil"/>
            </w:tcBorders>
            <w:shd w:val="clear" w:color="auto" w:fill="auto"/>
            <w:noWrap/>
            <w:vAlign w:val="center"/>
            <w:hideMark/>
          </w:tcPr>
          <w:p w14:paraId="2B752F42" w14:textId="32E79AA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19" w:type="dxa"/>
            <w:tcBorders>
              <w:top w:val="nil"/>
              <w:left w:val="nil"/>
              <w:bottom w:val="single" w:sz="8" w:space="0" w:color="auto"/>
              <w:right w:val="nil"/>
            </w:tcBorders>
            <w:shd w:val="clear" w:color="auto" w:fill="auto"/>
            <w:noWrap/>
            <w:vAlign w:val="center"/>
            <w:hideMark/>
          </w:tcPr>
          <w:p w14:paraId="49A2AF19" w14:textId="200C40C9"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473" w:type="dxa"/>
            <w:tcBorders>
              <w:top w:val="nil"/>
              <w:left w:val="nil"/>
              <w:bottom w:val="single" w:sz="8" w:space="0" w:color="auto"/>
              <w:right w:val="single" w:sz="8" w:space="0" w:color="FF0000"/>
            </w:tcBorders>
            <w:shd w:val="clear" w:color="auto" w:fill="auto"/>
            <w:noWrap/>
            <w:vAlign w:val="center"/>
            <w:hideMark/>
          </w:tcPr>
          <w:p w14:paraId="01242DCC" w14:textId="4BA6CD9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61" w:type="dxa"/>
            <w:gridSpan w:val="2"/>
            <w:tcBorders>
              <w:top w:val="nil"/>
              <w:left w:val="nil"/>
              <w:bottom w:val="single" w:sz="8" w:space="0" w:color="auto"/>
              <w:right w:val="single" w:sz="8" w:space="0" w:color="FF0000"/>
            </w:tcBorders>
            <w:shd w:val="clear" w:color="auto" w:fill="auto"/>
            <w:noWrap/>
            <w:vAlign w:val="center"/>
            <w:hideMark/>
          </w:tcPr>
          <w:p w14:paraId="63FDAB2C" w14:textId="1429B2F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7</w:t>
            </w:r>
          </w:p>
        </w:tc>
        <w:tc>
          <w:tcPr>
            <w:tcW w:w="596" w:type="dxa"/>
            <w:gridSpan w:val="2"/>
            <w:tcBorders>
              <w:top w:val="nil"/>
              <w:left w:val="nil"/>
              <w:bottom w:val="single" w:sz="8" w:space="0" w:color="auto"/>
              <w:right w:val="nil"/>
            </w:tcBorders>
            <w:shd w:val="clear" w:color="auto" w:fill="auto"/>
            <w:noWrap/>
            <w:vAlign w:val="center"/>
            <w:hideMark/>
          </w:tcPr>
          <w:p w14:paraId="159C9C71" w14:textId="41CF4C7D"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9</w:t>
            </w:r>
          </w:p>
        </w:tc>
      </w:tr>
      <w:tr w:rsidR="00150F8F" w:rsidRPr="00FD7C23" w14:paraId="76A2DED3" w14:textId="77777777" w:rsidTr="002F3201">
        <w:trPr>
          <w:trHeight w:val="284"/>
        </w:trPr>
        <w:tc>
          <w:tcPr>
            <w:tcW w:w="1258" w:type="dxa"/>
            <w:tcBorders>
              <w:top w:val="nil"/>
              <w:left w:val="nil"/>
              <w:bottom w:val="single" w:sz="8" w:space="0" w:color="auto"/>
              <w:right w:val="nil"/>
            </w:tcBorders>
            <w:shd w:val="clear" w:color="auto" w:fill="auto"/>
            <w:noWrap/>
            <w:vAlign w:val="center"/>
            <w:hideMark/>
          </w:tcPr>
          <w:p w14:paraId="5774F2CE" w14:textId="0E25119A"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TRALI</w:t>
            </w:r>
          </w:p>
        </w:tc>
        <w:tc>
          <w:tcPr>
            <w:tcW w:w="521" w:type="dxa"/>
            <w:tcBorders>
              <w:top w:val="nil"/>
              <w:left w:val="nil"/>
              <w:bottom w:val="single" w:sz="8" w:space="0" w:color="auto"/>
              <w:right w:val="nil"/>
            </w:tcBorders>
            <w:shd w:val="clear" w:color="auto" w:fill="auto"/>
            <w:noWrap/>
            <w:vAlign w:val="center"/>
            <w:hideMark/>
          </w:tcPr>
          <w:p w14:paraId="3C93C06C" w14:textId="6E2B267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520" w:type="dxa"/>
            <w:tcBorders>
              <w:top w:val="nil"/>
              <w:left w:val="nil"/>
              <w:bottom w:val="single" w:sz="8" w:space="0" w:color="auto"/>
              <w:right w:val="nil"/>
            </w:tcBorders>
            <w:shd w:val="clear" w:color="auto" w:fill="auto"/>
            <w:noWrap/>
            <w:vAlign w:val="center"/>
            <w:hideMark/>
          </w:tcPr>
          <w:p w14:paraId="0B49C52E" w14:textId="2E369F5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281E364D" w14:textId="1940D401"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2A15F17B" w14:textId="36F6560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26DDB66E" w14:textId="5BFAE603"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1" w:type="dxa"/>
            <w:tcBorders>
              <w:top w:val="nil"/>
              <w:left w:val="nil"/>
              <w:bottom w:val="single" w:sz="8" w:space="0" w:color="auto"/>
              <w:right w:val="single" w:sz="8" w:space="0" w:color="FF0000"/>
            </w:tcBorders>
            <w:shd w:val="clear" w:color="auto" w:fill="auto"/>
            <w:noWrap/>
            <w:vAlign w:val="center"/>
            <w:hideMark/>
          </w:tcPr>
          <w:p w14:paraId="22AC5D06" w14:textId="7644CC31"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520" w:type="dxa"/>
            <w:tcBorders>
              <w:top w:val="nil"/>
              <w:left w:val="nil"/>
              <w:bottom w:val="single" w:sz="8" w:space="0" w:color="auto"/>
              <w:right w:val="nil"/>
            </w:tcBorders>
            <w:shd w:val="clear" w:color="auto" w:fill="auto"/>
            <w:noWrap/>
            <w:vAlign w:val="center"/>
            <w:hideMark/>
          </w:tcPr>
          <w:p w14:paraId="49797876" w14:textId="4D8C254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520" w:type="dxa"/>
            <w:tcBorders>
              <w:top w:val="nil"/>
              <w:left w:val="nil"/>
              <w:bottom w:val="single" w:sz="8" w:space="0" w:color="auto"/>
              <w:right w:val="nil"/>
            </w:tcBorders>
            <w:shd w:val="clear" w:color="auto" w:fill="auto"/>
            <w:noWrap/>
            <w:vAlign w:val="center"/>
            <w:hideMark/>
          </w:tcPr>
          <w:p w14:paraId="540F1312" w14:textId="774D56E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615B68F6" w14:textId="288AB6C7"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520" w:type="dxa"/>
            <w:tcBorders>
              <w:top w:val="nil"/>
              <w:left w:val="nil"/>
              <w:bottom w:val="single" w:sz="8" w:space="0" w:color="auto"/>
              <w:right w:val="nil"/>
            </w:tcBorders>
            <w:shd w:val="clear" w:color="auto" w:fill="auto"/>
            <w:noWrap/>
            <w:vAlign w:val="center"/>
            <w:hideMark/>
          </w:tcPr>
          <w:p w14:paraId="0AD693E4" w14:textId="542265E3"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8" w:type="dxa"/>
            <w:tcBorders>
              <w:top w:val="nil"/>
              <w:left w:val="nil"/>
              <w:bottom w:val="single" w:sz="8" w:space="0" w:color="auto"/>
              <w:right w:val="single" w:sz="8" w:space="0" w:color="FF0000"/>
            </w:tcBorders>
            <w:shd w:val="clear" w:color="auto" w:fill="auto"/>
            <w:noWrap/>
            <w:hideMark/>
          </w:tcPr>
          <w:p w14:paraId="64F4423B" w14:textId="3D34B4A7"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w:t>
            </w:r>
          </w:p>
        </w:tc>
        <w:tc>
          <w:tcPr>
            <w:tcW w:w="473" w:type="dxa"/>
            <w:tcBorders>
              <w:top w:val="nil"/>
              <w:left w:val="nil"/>
              <w:bottom w:val="single" w:sz="8" w:space="0" w:color="auto"/>
              <w:right w:val="nil"/>
            </w:tcBorders>
            <w:shd w:val="clear" w:color="auto" w:fill="auto"/>
            <w:noWrap/>
            <w:vAlign w:val="center"/>
            <w:hideMark/>
          </w:tcPr>
          <w:p w14:paraId="099DB850" w14:textId="2982699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19" w:type="dxa"/>
            <w:tcBorders>
              <w:top w:val="nil"/>
              <w:left w:val="nil"/>
              <w:bottom w:val="single" w:sz="8" w:space="0" w:color="auto"/>
              <w:right w:val="nil"/>
            </w:tcBorders>
            <w:shd w:val="clear" w:color="auto" w:fill="auto"/>
            <w:noWrap/>
            <w:vAlign w:val="center"/>
            <w:hideMark/>
          </w:tcPr>
          <w:p w14:paraId="02B4979A" w14:textId="7DE8AD6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473" w:type="dxa"/>
            <w:tcBorders>
              <w:top w:val="nil"/>
              <w:left w:val="nil"/>
              <w:bottom w:val="single" w:sz="8" w:space="0" w:color="auto"/>
              <w:right w:val="single" w:sz="8" w:space="0" w:color="FF0000"/>
            </w:tcBorders>
            <w:shd w:val="clear" w:color="auto" w:fill="auto"/>
            <w:noWrap/>
            <w:vAlign w:val="center"/>
            <w:hideMark/>
          </w:tcPr>
          <w:p w14:paraId="6528ADCF" w14:textId="472CD21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61" w:type="dxa"/>
            <w:gridSpan w:val="2"/>
            <w:tcBorders>
              <w:top w:val="nil"/>
              <w:left w:val="nil"/>
              <w:bottom w:val="single" w:sz="8" w:space="0" w:color="auto"/>
              <w:right w:val="single" w:sz="8" w:space="0" w:color="FF0000"/>
            </w:tcBorders>
            <w:shd w:val="clear" w:color="auto" w:fill="auto"/>
            <w:noWrap/>
            <w:vAlign w:val="center"/>
            <w:hideMark/>
          </w:tcPr>
          <w:p w14:paraId="64A0C740" w14:textId="2998EBA7"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3</w:t>
            </w:r>
          </w:p>
        </w:tc>
        <w:tc>
          <w:tcPr>
            <w:tcW w:w="596" w:type="dxa"/>
            <w:gridSpan w:val="2"/>
            <w:tcBorders>
              <w:top w:val="nil"/>
              <w:left w:val="nil"/>
              <w:bottom w:val="single" w:sz="8" w:space="0" w:color="auto"/>
              <w:right w:val="nil"/>
            </w:tcBorders>
            <w:shd w:val="clear" w:color="auto" w:fill="auto"/>
            <w:noWrap/>
            <w:vAlign w:val="center"/>
            <w:hideMark/>
          </w:tcPr>
          <w:p w14:paraId="0708C60F" w14:textId="7AFFCC67"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3</w:t>
            </w:r>
          </w:p>
        </w:tc>
      </w:tr>
      <w:tr w:rsidR="00150F8F" w:rsidRPr="00FD7C23" w14:paraId="2177BFB7" w14:textId="77777777" w:rsidTr="002F3201">
        <w:trPr>
          <w:trHeight w:val="284"/>
        </w:trPr>
        <w:tc>
          <w:tcPr>
            <w:tcW w:w="1258" w:type="dxa"/>
            <w:tcBorders>
              <w:top w:val="nil"/>
              <w:left w:val="nil"/>
              <w:bottom w:val="single" w:sz="8" w:space="0" w:color="auto"/>
              <w:right w:val="nil"/>
            </w:tcBorders>
            <w:shd w:val="clear" w:color="auto" w:fill="auto"/>
            <w:noWrap/>
            <w:vAlign w:val="center"/>
            <w:hideMark/>
          </w:tcPr>
          <w:p w14:paraId="614B3964" w14:textId="4DE77E9D"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TTI</w:t>
            </w:r>
          </w:p>
        </w:tc>
        <w:tc>
          <w:tcPr>
            <w:tcW w:w="521" w:type="dxa"/>
            <w:tcBorders>
              <w:top w:val="nil"/>
              <w:left w:val="nil"/>
              <w:bottom w:val="single" w:sz="8" w:space="0" w:color="auto"/>
              <w:right w:val="nil"/>
            </w:tcBorders>
            <w:shd w:val="clear" w:color="auto" w:fill="auto"/>
            <w:noWrap/>
            <w:vAlign w:val="center"/>
            <w:hideMark/>
          </w:tcPr>
          <w:p w14:paraId="1DE58B2B" w14:textId="735046D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5</w:t>
            </w:r>
          </w:p>
        </w:tc>
        <w:tc>
          <w:tcPr>
            <w:tcW w:w="520" w:type="dxa"/>
            <w:tcBorders>
              <w:top w:val="nil"/>
              <w:left w:val="nil"/>
              <w:bottom w:val="single" w:sz="8" w:space="0" w:color="auto"/>
              <w:right w:val="nil"/>
            </w:tcBorders>
            <w:shd w:val="clear" w:color="auto" w:fill="auto"/>
            <w:noWrap/>
            <w:vAlign w:val="center"/>
            <w:hideMark/>
          </w:tcPr>
          <w:p w14:paraId="0A18C24C" w14:textId="246EBDF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72E290A2" w14:textId="6CF817F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4</w:t>
            </w:r>
          </w:p>
        </w:tc>
        <w:tc>
          <w:tcPr>
            <w:tcW w:w="520" w:type="dxa"/>
            <w:tcBorders>
              <w:top w:val="nil"/>
              <w:left w:val="nil"/>
              <w:bottom w:val="single" w:sz="8" w:space="0" w:color="auto"/>
              <w:right w:val="nil"/>
            </w:tcBorders>
            <w:shd w:val="clear" w:color="auto" w:fill="auto"/>
            <w:noWrap/>
            <w:vAlign w:val="center"/>
            <w:hideMark/>
          </w:tcPr>
          <w:p w14:paraId="78D38B70" w14:textId="668DDAB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669939CD" w14:textId="4B67699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1" w:type="dxa"/>
            <w:tcBorders>
              <w:top w:val="nil"/>
              <w:left w:val="nil"/>
              <w:bottom w:val="single" w:sz="8" w:space="0" w:color="auto"/>
              <w:right w:val="single" w:sz="8" w:space="0" w:color="FF0000"/>
            </w:tcBorders>
            <w:shd w:val="clear" w:color="auto" w:fill="auto"/>
            <w:noWrap/>
            <w:vAlign w:val="center"/>
            <w:hideMark/>
          </w:tcPr>
          <w:p w14:paraId="1F4B5FE4" w14:textId="39ECC9A9"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9</w:t>
            </w:r>
          </w:p>
        </w:tc>
        <w:tc>
          <w:tcPr>
            <w:tcW w:w="520" w:type="dxa"/>
            <w:tcBorders>
              <w:top w:val="nil"/>
              <w:left w:val="nil"/>
              <w:bottom w:val="single" w:sz="8" w:space="0" w:color="auto"/>
              <w:right w:val="nil"/>
            </w:tcBorders>
            <w:shd w:val="clear" w:color="auto" w:fill="auto"/>
            <w:noWrap/>
            <w:vAlign w:val="center"/>
            <w:hideMark/>
          </w:tcPr>
          <w:p w14:paraId="29AA6F51" w14:textId="658672B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0A7D46D4" w14:textId="24666151"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0312E2AD" w14:textId="30E91DB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20" w:type="dxa"/>
            <w:tcBorders>
              <w:top w:val="nil"/>
              <w:left w:val="nil"/>
              <w:bottom w:val="single" w:sz="8" w:space="0" w:color="auto"/>
              <w:right w:val="nil"/>
            </w:tcBorders>
            <w:shd w:val="clear" w:color="auto" w:fill="auto"/>
            <w:noWrap/>
            <w:vAlign w:val="center"/>
            <w:hideMark/>
          </w:tcPr>
          <w:p w14:paraId="068EA80B" w14:textId="6DB8F05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8" w:type="dxa"/>
            <w:tcBorders>
              <w:top w:val="nil"/>
              <w:left w:val="nil"/>
              <w:bottom w:val="single" w:sz="8" w:space="0" w:color="auto"/>
              <w:right w:val="single" w:sz="8" w:space="0" w:color="FF0000"/>
            </w:tcBorders>
            <w:shd w:val="clear" w:color="auto" w:fill="auto"/>
            <w:noWrap/>
            <w:hideMark/>
          </w:tcPr>
          <w:p w14:paraId="29D17362" w14:textId="5BD2309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473" w:type="dxa"/>
            <w:tcBorders>
              <w:top w:val="nil"/>
              <w:left w:val="nil"/>
              <w:bottom w:val="single" w:sz="8" w:space="0" w:color="auto"/>
              <w:right w:val="nil"/>
            </w:tcBorders>
            <w:shd w:val="clear" w:color="auto" w:fill="auto"/>
            <w:noWrap/>
            <w:vAlign w:val="center"/>
            <w:hideMark/>
          </w:tcPr>
          <w:p w14:paraId="634448B6" w14:textId="2040985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519" w:type="dxa"/>
            <w:tcBorders>
              <w:top w:val="nil"/>
              <w:left w:val="nil"/>
              <w:bottom w:val="single" w:sz="8" w:space="0" w:color="auto"/>
              <w:right w:val="nil"/>
            </w:tcBorders>
            <w:shd w:val="clear" w:color="auto" w:fill="auto"/>
            <w:noWrap/>
            <w:vAlign w:val="center"/>
            <w:hideMark/>
          </w:tcPr>
          <w:p w14:paraId="4DA66211" w14:textId="4F11371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473" w:type="dxa"/>
            <w:tcBorders>
              <w:top w:val="nil"/>
              <w:left w:val="nil"/>
              <w:bottom w:val="single" w:sz="8" w:space="0" w:color="auto"/>
              <w:right w:val="single" w:sz="8" w:space="0" w:color="FF0000"/>
            </w:tcBorders>
            <w:shd w:val="clear" w:color="auto" w:fill="auto"/>
            <w:noWrap/>
            <w:vAlign w:val="center"/>
            <w:hideMark/>
          </w:tcPr>
          <w:p w14:paraId="030D1692" w14:textId="4EB506C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61" w:type="dxa"/>
            <w:gridSpan w:val="2"/>
            <w:tcBorders>
              <w:top w:val="nil"/>
              <w:left w:val="nil"/>
              <w:bottom w:val="single" w:sz="8" w:space="0" w:color="auto"/>
              <w:right w:val="single" w:sz="8" w:space="0" w:color="FF0000"/>
            </w:tcBorders>
            <w:shd w:val="clear" w:color="auto" w:fill="auto"/>
            <w:noWrap/>
            <w:vAlign w:val="center"/>
            <w:hideMark/>
          </w:tcPr>
          <w:p w14:paraId="2827A433" w14:textId="290C06F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9</w:t>
            </w:r>
          </w:p>
        </w:tc>
        <w:tc>
          <w:tcPr>
            <w:tcW w:w="596" w:type="dxa"/>
            <w:gridSpan w:val="2"/>
            <w:tcBorders>
              <w:top w:val="nil"/>
              <w:left w:val="nil"/>
              <w:bottom w:val="single" w:sz="8" w:space="0" w:color="auto"/>
              <w:right w:val="nil"/>
            </w:tcBorders>
            <w:shd w:val="clear" w:color="auto" w:fill="auto"/>
            <w:noWrap/>
            <w:vAlign w:val="center"/>
            <w:hideMark/>
          </w:tcPr>
          <w:p w14:paraId="13D3051C" w14:textId="4CFF802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9</w:t>
            </w:r>
          </w:p>
        </w:tc>
      </w:tr>
      <w:tr w:rsidR="00587159" w:rsidRPr="00FD7C23" w14:paraId="656F15C0" w14:textId="77777777" w:rsidTr="00150F8F">
        <w:trPr>
          <w:trHeight w:val="284"/>
        </w:trPr>
        <w:tc>
          <w:tcPr>
            <w:tcW w:w="1258" w:type="dxa"/>
            <w:tcBorders>
              <w:top w:val="nil"/>
              <w:left w:val="nil"/>
              <w:bottom w:val="single" w:sz="8" w:space="0" w:color="auto"/>
              <w:right w:val="nil"/>
            </w:tcBorders>
            <w:shd w:val="clear" w:color="auto" w:fill="auto"/>
            <w:noWrap/>
            <w:vAlign w:val="center"/>
            <w:hideMark/>
          </w:tcPr>
          <w:p w14:paraId="0A02A055" w14:textId="77777777" w:rsidR="00FD7C23" w:rsidRPr="00FD7C23" w:rsidRDefault="00FD7C23" w:rsidP="00FD7C23">
            <w:pPr>
              <w:spacing w:after="0"/>
              <w:rPr>
                <w:rFonts w:eastAsia="Times New Roman"/>
                <w:b/>
                <w:bCs/>
                <w:color w:val="000000"/>
                <w:sz w:val="20"/>
                <w:szCs w:val="20"/>
                <w:lang w:eastAsia="en-AU"/>
              </w:rPr>
            </w:pPr>
            <w:r w:rsidRPr="00FD7C23">
              <w:rPr>
                <w:rFonts w:eastAsia="Times New Roman"/>
                <w:b/>
                <w:bCs/>
                <w:color w:val="000000"/>
                <w:sz w:val="20"/>
                <w:szCs w:val="20"/>
                <w:lang w:eastAsia="en-AU"/>
              </w:rPr>
              <w:t>Total</w:t>
            </w:r>
          </w:p>
        </w:tc>
        <w:tc>
          <w:tcPr>
            <w:tcW w:w="521" w:type="dxa"/>
            <w:tcBorders>
              <w:top w:val="nil"/>
              <w:left w:val="nil"/>
              <w:bottom w:val="single" w:sz="8" w:space="0" w:color="auto"/>
              <w:right w:val="nil"/>
            </w:tcBorders>
            <w:shd w:val="clear" w:color="auto" w:fill="auto"/>
            <w:noWrap/>
            <w:vAlign w:val="center"/>
            <w:hideMark/>
          </w:tcPr>
          <w:p w14:paraId="21CD8FFB" w14:textId="77777777" w:rsidR="00FD7C23" w:rsidRPr="00FD7C23" w:rsidRDefault="00FD7C23" w:rsidP="00FD7C23">
            <w:pPr>
              <w:spacing w:after="0"/>
              <w:jc w:val="right"/>
              <w:rPr>
                <w:rFonts w:eastAsia="Times New Roman"/>
                <w:b/>
                <w:bCs/>
                <w:color w:val="000000"/>
                <w:sz w:val="20"/>
                <w:szCs w:val="20"/>
                <w:lang w:eastAsia="en-AU"/>
              </w:rPr>
            </w:pPr>
            <w:r w:rsidRPr="00FD7C23">
              <w:rPr>
                <w:rFonts w:eastAsia="Times New Roman"/>
                <w:b/>
                <w:bCs/>
                <w:color w:val="000000"/>
                <w:sz w:val="20"/>
                <w:szCs w:val="20"/>
                <w:lang w:eastAsia="en-AU"/>
              </w:rPr>
              <w:t>295</w:t>
            </w:r>
          </w:p>
        </w:tc>
        <w:tc>
          <w:tcPr>
            <w:tcW w:w="520" w:type="dxa"/>
            <w:tcBorders>
              <w:top w:val="nil"/>
              <w:left w:val="nil"/>
              <w:bottom w:val="single" w:sz="8" w:space="0" w:color="auto"/>
              <w:right w:val="nil"/>
            </w:tcBorders>
            <w:shd w:val="clear" w:color="auto" w:fill="auto"/>
            <w:noWrap/>
            <w:vAlign w:val="center"/>
            <w:hideMark/>
          </w:tcPr>
          <w:p w14:paraId="66196560" w14:textId="77777777" w:rsidR="00FD7C23" w:rsidRPr="00FD7C23" w:rsidRDefault="00FD7C23" w:rsidP="00FD7C23">
            <w:pPr>
              <w:spacing w:after="0"/>
              <w:jc w:val="right"/>
              <w:rPr>
                <w:rFonts w:eastAsia="Times New Roman"/>
                <w:b/>
                <w:bCs/>
                <w:color w:val="000000"/>
                <w:sz w:val="20"/>
                <w:szCs w:val="20"/>
                <w:lang w:eastAsia="en-AU"/>
              </w:rPr>
            </w:pPr>
            <w:r w:rsidRPr="00FD7C23">
              <w:rPr>
                <w:rFonts w:eastAsia="Times New Roman"/>
                <w:b/>
                <w:bCs/>
                <w:color w:val="000000"/>
                <w:sz w:val="20"/>
                <w:szCs w:val="20"/>
                <w:lang w:eastAsia="en-AU"/>
              </w:rPr>
              <w:t>34</w:t>
            </w:r>
          </w:p>
        </w:tc>
        <w:tc>
          <w:tcPr>
            <w:tcW w:w="520" w:type="dxa"/>
            <w:tcBorders>
              <w:top w:val="nil"/>
              <w:left w:val="nil"/>
              <w:bottom w:val="single" w:sz="8" w:space="0" w:color="auto"/>
              <w:right w:val="nil"/>
            </w:tcBorders>
            <w:shd w:val="clear" w:color="auto" w:fill="auto"/>
            <w:noWrap/>
            <w:vAlign w:val="center"/>
            <w:hideMark/>
          </w:tcPr>
          <w:p w14:paraId="775301DE" w14:textId="77777777" w:rsidR="00FD7C23" w:rsidRPr="00FD7C23" w:rsidRDefault="00FD7C23" w:rsidP="00FD7C23">
            <w:pPr>
              <w:spacing w:after="0"/>
              <w:jc w:val="right"/>
              <w:rPr>
                <w:rFonts w:eastAsia="Times New Roman"/>
                <w:b/>
                <w:bCs/>
                <w:color w:val="000000"/>
                <w:sz w:val="20"/>
                <w:szCs w:val="20"/>
                <w:lang w:eastAsia="en-AU"/>
              </w:rPr>
            </w:pPr>
            <w:r w:rsidRPr="00FD7C23">
              <w:rPr>
                <w:rFonts w:eastAsia="Times New Roman"/>
                <w:b/>
                <w:bCs/>
                <w:color w:val="000000"/>
                <w:sz w:val="20"/>
                <w:szCs w:val="20"/>
                <w:lang w:eastAsia="en-AU"/>
              </w:rPr>
              <w:t>73</w:t>
            </w:r>
          </w:p>
        </w:tc>
        <w:tc>
          <w:tcPr>
            <w:tcW w:w="520" w:type="dxa"/>
            <w:tcBorders>
              <w:top w:val="nil"/>
              <w:left w:val="nil"/>
              <w:bottom w:val="single" w:sz="8" w:space="0" w:color="auto"/>
              <w:right w:val="nil"/>
            </w:tcBorders>
            <w:shd w:val="clear" w:color="auto" w:fill="auto"/>
            <w:noWrap/>
            <w:vAlign w:val="center"/>
            <w:hideMark/>
          </w:tcPr>
          <w:p w14:paraId="467B945D" w14:textId="77777777" w:rsidR="00FD7C23" w:rsidRPr="00FD7C23" w:rsidRDefault="00FD7C23" w:rsidP="00FD7C23">
            <w:pPr>
              <w:spacing w:after="0"/>
              <w:jc w:val="right"/>
              <w:rPr>
                <w:rFonts w:eastAsia="Times New Roman"/>
                <w:b/>
                <w:bCs/>
                <w:color w:val="000000"/>
                <w:sz w:val="20"/>
                <w:szCs w:val="20"/>
                <w:lang w:eastAsia="en-AU"/>
              </w:rPr>
            </w:pPr>
            <w:r w:rsidRPr="00FD7C23">
              <w:rPr>
                <w:rFonts w:eastAsia="Times New Roman"/>
                <w:b/>
                <w:bCs/>
                <w:color w:val="000000"/>
                <w:sz w:val="20"/>
                <w:szCs w:val="20"/>
                <w:lang w:eastAsia="en-AU"/>
              </w:rPr>
              <w:t>1</w:t>
            </w:r>
          </w:p>
        </w:tc>
        <w:tc>
          <w:tcPr>
            <w:tcW w:w="520" w:type="dxa"/>
            <w:tcBorders>
              <w:top w:val="nil"/>
              <w:left w:val="nil"/>
              <w:bottom w:val="single" w:sz="8" w:space="0" w:color="auto"/>
              <w:right w:val="nil"/>
            </w:tcBorders>
            <w:shd w:val="clear" w:color="auto" w:fill="auto"/>
            <w:noWrap/>
            <w:vAlign w:val="center"/>
            <w:hideMark/>
          </w:tcPr>
          <w:p w14:paraId="0DF79139" w14:textId="77777777" w:rsidR="00FD7C23" w:rsidRPr="00FD7C23" w:rsidRDefault="00FD7C23" w:rsidP="00FD7C23">
            <w:pPr>
              <w:spacing w:after="0"/>
              <w:jc w:val="right"/>
              <w:rPr>
                <w:rFonts w:eastAsia="Times New Roman"/>
                <w:b/>
                <w:bCs/>
                <w:color w:val="000000"/>
                <w:sz w:val="20"/>
                <w:szCs w:val="20"/>
                <w:lang w:eastAsia="en-AU"/>
              </w:rPr>
            </w:pPr>
            <w:r w:rsidRPr="00FD7C23">
              <w:rPr>
                <w:rFonts w:eastAsia="Times New Roman"/>
                <w:b/>
                <w:bCs/>
                <w:color w:val="000000"/>
                <w:sz w:val="20"/>
                <w:szCs w:val="20"/>
                <w:lang w:eastAsia="en-AU"/>
              </w:rPr>
              <w:t>1</w:t>
            </w:r>
          </w:p>
        </w:tc>
        <w:tc>
          <w:tcPr>
            <w:tcW w:w="521" w:type="dxa"/>
            <w:tcBorders>
              <w:top w:val="nil"/>
              <w:left w:val="nil"/>
              <w:bottom w:val="single" w:sz="8" w:space="0" w:color="auto"/>
              <w:right w:val="single" w:sz="8" w:space="0" w:color="FF0000"/>
            </w:tcBorders>
            <w:shd w:val="clear" w:color="auto" w:fill="auto"/>
            <w:noWrap/>
            <w:vAlign w:val="center"/>
            <w:hideMark/>
          </w:tcPr>
          <w:p w14:paraId="6D8AFE96" w14:textId="77777777" w:rsidR="00FD7C23" w:rsidRPr="00FD7C23" w:rsidRDefault="00FD7C23" w:rsidP="00FD7C23">
            <w:pPr>
              <w:spacing w:after="0"/>
              <w:jc w:val="right"/>
              <w:rPr>
                <w:rFonts w:eastAsia="Times New Roman"/>
                <w:b/>
                <w:bCs/>
                <w:color w:val="000000"/>
                <w:sz w:val="20"/>
                <w:szCs w:val="20"/>
                <w:lang w:eastAsia="en-AU"/>
              </w:rPr>
            </w:pPr>
            <w:r w:rsidRPr="00FD7C23">
              <w:rPr>
                <w:rFonts w:eastAsia="Times New Roman"/>
                <w:b/>
                <w:bCs/>
                <w:color w:val="000000"/>
                <w:sz w:val="20"/>
                <w:szCs w:val="20"/>
                <w:lang w:eastAsia="en-AU"/>
              </w:rPr>
              <w:t>404</w:t>
            </w:r>
          </w:p>
        </w:tc>
        <w:tc>
          <w:tcPr>
            <w:tcW w:w="520" w:type="dxa"/>
            <w:tcBorders>
              <w:top w:val="nil"/>
              <w:left w:val="nil"/>
              <w:bottom w:val="single" w:sz="8" w:space="0" w:color="auto"/>
              <w:right w:val="nil"/>
            </w:tcBorders>
            <w:shd w:val="clear" w:color="auto" w:fill="auto"/>
            <w:noWrap/>
            <w:vAlign w:val="center"/>
            <w:hideMark/>
          </w:tcPr>
          <w:p w14:paraId="0855BA41" w14:textId="77777777" w:rsidR="00FD7C23" w:rsidRPr="00FD7C23" w:rsidRDefault="00FD7C23" w:rsidP="00FD7C23">
            <w:pPr>
              <w:spacing w:after="0"/>
              <w:jc w:val="right"/>
              <w:rPr>
                <w:rFonts w:eastAsia="Times New Roman"/>
                <w:b/>
                <w:bCs/>
                <w:color w:val="000000"/>
                <w:sz w:val="20"/>
                <w:szCs w:val="20"/>
                <w:lang w:eastAsia="en-AU"/>
              </w:rPr>
            </w:pPr>
            <w:r w:rsidRPr="00FD7C23">
              <w:rPr>
                <w:rFonts w:eastAsia="Times New Roman"/>
                <w:b/>
                <w:bCs/>
                <w:color w:val="000000"/>
                <w:sz w:val="20"/>
                <w:szCs w:val="20"/>
                <w:lang w:eastAsia="en-AU"/>
              </w:rPr>
              <w:t>96</w:t>
            </w:r>
          </w:p>
        </w:tc>
        <w:tc>
          <w:tcPr>
            <w:tcW w:w="520" w:type="dxa"/>
            <w:tcBorders>
              <w:top w:val="nil"/>
              <w:left w:val="nil"/>
              <w:bottom w:val="single" w:sz="8" w:space="0" w:color="auto"/>
              <w:right w:val="nil"/>
            </w:tcBorders>
            <w:shd w:val="clear" w:color="auto" w:fill="auto"/>
            <w:noWrap/>
            <w:vAlign w:val="center"/>
            <w:hideMark/>
          </w:tcPr>
          <w:p w14:paraId="5BD70988" w14:textId="77777777" w:rsidR="00FD7C23" w:rsidRPr="00FD7C23" w:rsidRDefault="00FD7C23" w:rsidP="00FD7C23">
            <w:pPr>
              <w:spacing w:after="0"/>
              <w:jc w:val="right"/>
              <w:rPr>
                <w:rFonts w:eastAsia="Times New Roman"/>
                <w:b/>
                <w:bCs/>
                <w:color w:val="000000"/>
                <w:sz w:val="20"/>
                <w:szCs w:val="20"/>
                <w:lang w:eastAsia="en-AU"/>
              </w:rPr>
            </w:pPr>
            <w:r w:rsidRPr="00FD7C23">
              <w:rPr>
                <w:rFonts w:eastAsia="Times New Roman"/>
                <w:b/>
                <w:bCs/>
                <w:color w:val="000000"/>
                <w:sz w:val="20"/>
                <w:szCs w:val="20"/>
                <w:lang w:eastAsia="en-AU"/>
              </w:rPr>
              <w:t>3</w:t>
            </w:r>
          </w:p>
        </w:tc>
        <w:tc>
          <w:tcPr>
            <w:tcW w:w="520" w:type="dxa"/>
            <w:tcBorders>
              <w:top w:val="nil"/>
              <w:left w:val="nil"/>
              <w:bottom w:val="single" w:sz="8" w:space="0" w:color="auto"/>
              <w:right w:val="nil"/>
            </w:tcBorders>
            <w:shd w:val="clear" w:color="auto" w:fill="auto"/>
            <w:noWrap/>
            <w:vAlign w:val="center"/>
            <w:hideMark/>
          </w:tcPr>
          <w:p w14:paraId="63958FE7" w14:textId="77777777" w:rsidR="00FD7C23" w:rsidRPr="00FD7C23" w:rsidRDefault="00FD7C23" w:rsidP="00FD7C23">
            <w:pPr>
              <w:spacing w:after="0"/>
              <w:jc w:val="right"/>
              <w:rPr>
                <w:rFonts w:eastAsia="Times New Roman"/>
                <w:b/>
                <w:bCs/>
                <w:color w:val="000000"/>
                <w:sz w:val="20"/>
                <w:szCs w:val="20"/>
                <w:lang w:eastAsia="en-AU"/>
              </w:rPr>
            </w:pPr>
            <w:r w:rsidRPr="00FD7C23">
              <w:rPr>
                <w:rFonts w:eastAsia="Times New Roman"/>
                <w:b/>
                <w:bCs/>
                <w:color w:val="000000"/>
                <w:sz w:val="20"/>
                <w:szCs w:val="20"/>
                <w:lang w:eastAsia="en-AU"/>
              </w:rPr>
              <w:t>19</w:t>
            </w:r>
          </w:p>
        </w:tc>
        <w:tc>
          <w:tcPr>
            <w:tcW w:w="520" w:type="dxa"/>
            <w:tcBorders>
              <w:top w:val="nil"/>
              <w:left w:val="nil"/>
              <w:bottom w:val="single" w:sz="8" w:space="0" w:color="auto"/>
              <w:right w:val="nil"/>
            </w:tcBorders>
            <w:shd w:val="clear" w:color="auto" w:fill="auto"/>
            <w:noWrap/>
            <w:vAlign w:val="center"/>
            <w:hideMark/>
          </w:tcPr>
          <w:p w14:paraId="7BBE8787" w14:textId="77777777" w:rsidR="00FD7C23" w:rsidRPr="00FD7C23" w:rsidRDefault="00FD7C23" w:rsidP="00FD7C23">
            <w:pPr>
              <w:spacing w:after="0"/>
              <w:jc w:val="right"/>
              <w:rPr>
                <w:rFonts w:eastAsia="Times New Roman"/>
                <w:b/>
                <w:bCs/>
                <w:color w:val="000000"/>
                <w:sz w:val="20"/>
                <w:szCs w:val="20"/>
                <w:lang w:eastAsia="en-AU"/>
              </w:rPr>
            </w:pPr>
            <w:r w:rsidRPr="00FD7C23">
              <w:rPr>
                <w:rFonts w:eastAsia="Times New Roman"/>
                <w:b/>
                <w:bCs/>
                <w:color w:val="000000"/>
                <w:sz w:val="20"/>
                <w:szCs w:val="20"/>
                <w:lang w:eastAsia="en-AU"/>
              </w:rPr>
              <w:t>1</w:t>
            </w:r>
          </w:p>
        </w:tc>
        <w:tc>
          <w:tcPr>
            <w:tcW w:w="628" w:type="dxa"/>
            <w:tcBorders>
              <w:top w:val="nil"/>
              <w:left w:val="nil"/>
              <w:bottom w:val="single" w:sz="8" w:space="0" w:color="auto"/>
              <w:right w:val="single" w:sz="8" w:space="0" w:color="FF0000"/>
            </w:tcBorders>
            <w:shd w:val="clear" w:color="auto" w:fill="auto"/>
            <w:noWrap/>
            <w:vAlign w:val="center"/>
            <w:hideMark/>
          </w:tcPr>
          <w:p w14:paraId="5762347C" w14:textId="77777777" w:rsidR="00FD7C23" w:rsidRPr="00FD7C23" w:rsidRDefault="00FD7C23" w:rsidP="00FD7C23">
            <w:pPr>
              <w:spacing w:after="0"/>
              <w:jc w:val="right"/>
              <w:rPr>
                <w:rFonts w:eastAsia="Times New Roman"/>
                <w:b/>
                <w:bCs/>
                <w:color w:val="000000"/>
                <w:sz w:val="20"/>
                <w:szCs w:val="20"/>
                <w:lang w:eastAsia="en-AU"/>
              </w:rPr>
            </w:pPr>
            <w:r w:rsidRPr="00FD7C23">
              <w:rPr>
                <w:rFonts w:eastAsia="Times New Roman"/>
                <w:b/>
                <w:bCs/>
                <w:color w:val="000000"/>
                <w:sz w:val="20"/>
                <w:szCs w:val="20"/>
                <w:lang w:eastAsia="en-AU"/>
              </w:rPr>
              <w:t>119</w:t>
            </w:r>
          </w:p>
        </w:tc>
        <w:tc>
          <w:tcPr>
            <w:tcW w:w="473" w:type="dxa"/>
            <w:tcBorders>
              <w:top w:val="nil"/>
              <w:left w:val="nil"/>
              <w:bottom w:val="single" w:sz="8" w:space="0" w:color="auto"/>
              <w:right w:val="nil"/>
            </w:tcBorders>
            <w:shd w:val="clear" w:color="auto" w:fill="auto"/>
            <w:noWrap/>
            <w:vAlign w:val="center"/>
            <w:hideMark/>
          </w:tcPr>
          <w:p w14:paraId="6D846F5B" w14:textId="77777777" w:rsidR="00FD7C23" w:rsidRPr="00FD7C23" w:rsidRDefault="00FD7C23" w:rsidP="00FD7C23">
            <w:pPr>
              <w:spacing w:after="0"/>
              <w:jc w:val="right"/>
              <w:rPr>
                <w:rFonts w:eastAsia="Times New Roman"/>
                <w:b/>
                <w:bCs/>
                <w:color w:val="000000"/>
                <w:sz w:val="20"/>
                <w:szCs w:val="20"/>
                <w:lang w:eastAsia="en-AU"/>
              </w:rPr>
            </w:pPr>
            <w:r w:rsidRPr="00FD7C23">
              <w:rPr>
                <w:rFonts w:eastAsia="Times New Roman"/>
                <w:b/>
                <w:bCs/>
                <w:color w:val="000000"/>
                <w:sz w:val="20"/>
                <w:szCs w:val="20"/>
                <w:lang w:eastAsia="en-AU"/>
              </w:rPr>
              <w:t>10</w:t>
            </w:r>
          </w:p>
        </w:tc>
        <w:tc>
          <w:tcPr>
            <w:tcW w:w="519" w:type="dxa"/>
            <w:tcBorders>
              <w:top w:val="nil"/>
              <w:left w:val="nil"/>
              <w:bottom w:val="single" w:sz="8" w:space="0" w:color="auto"/>
              <w:right w:val="nil"/>
            </w:tcBorders>
            <w:shd w:val="clear" w:color="auto" w:fill="auto"/>
            <w:noWrap/>
            <w:vAlign w:val="center"/>
            <w:hideMark/>
          </w:tcPr>
          <w:p w14:paraId="0CB0EEFF" w14:textId="77777777" w:rsidR="00FD7C23" w:rsidRPr="00FD7C23" w:rsidRDefault="00FD7C23" w:rsidP="00FD7C23">
            <w:pPr>
              <w:spacing w:after="0"/>
              <w:jc w:val="right"/>
              <w:rPr>
                <w:rFonts w:eastAsia="Times New Roman"/>
                <w:b/>
                <w:bCs/>
                <w:color w:val="000000"/>
                <w:sz w:val="20"/>
                <w:szCs w:val="20"/>
                <w:lang w:eastAsia="en-AU"/>
              </w:rPr>
            </w:pPr>
            <w:r w:rsidRPr="00FD7C23">
              <w:rPr>
                <w:rFonts w:eastAsia="Times New Roman"/>
                <w:b/>
                <w:bCs/>
                <w:color w:val="000000"/>
                <w:sz w:val="20"/>
                <w:szCs w:val="20"/>
                <w:lang w:eastAsia="en-AU"/>
              </w:rPr>
              <w:t>3</w:t>
            </w:r>
          </w:p>
        </w:tc>
        <w:tc>
          <w:tcPr>
            <w:tcW w:w="473" w:type="dxa"/>
            <w:tcBorders>
              <w:top w:val="nil"/>
              <w:left w:val="nil"/>
              <w:bottom w:val="single" w:sz="8" w:space="0" w:color="auto"/>
              <w:right w:val="single" w:sz="8" w:space="0" w:color="FF0000"/>
            </w:tcBorders>
            <w:shd w:val="clear" w:color="auto" w:fill="auto"/>
            <w:noWrap/>
            <w:vAlign w:val="center"/>
            <w:hideMark/>
          </w:tcPr>
          <w:p w14:paraId="7ACD66B4" w14:textId="77777777" w:rsidR="00FD7C23" w:rsidRPr="00FD7C23" w:rsidRDefault="00FD7C23" w:rsidP="00FD7C23">
            <w:pPr>
              <w:spacing w:after="0"/>
              <w:jc w:val="right"/>
              <w:rPr>
                <w:rFonts w:eastAsia="Times New Roman"/>
                <w:b/>
                <w:bCs/>
                <w:color w:val="000000"/>
                <w:sz w:val="20"/>
                <w:szCs w:val="20"/>
                <w:lang w:eastAsia="en-AU"/>
              </w:rPr>
            </w:pPr>
            <w:r w:rsidRPr="00FD7C23">
              <w:rPr>
                <w:rFonts w:eastAsia="Times New Roman"/>
                <w:b/>
                <w:bCs/>
                <w:color w:val="000000"/>
                <w:sz w:val="20"/>
                <w:szCs w:val="20"/>
                <w:lang w:eastAsia="en-AU"/>
              </w:rPr>
              <w:t>13</w:t>
            </w:r>
          </w:p>
        </w:tc>
        <w:tc>
          <w:tcPr>
            <w:tcW w:w="661" w:type="dxa"/>
            <w:gridSpan w:val="2"/>
            <w:tcBorders>
              <w:top w:val="nil"/>
              <w:left w:val="nil"/>
              <w:bottom w:val="single" w:sz="8" w:space="0" w:color="auto"/>
              <w:right w:val="single" w:sz="8" w:space="0" w:color="FF0000"/>
            </w:tcBorders>
            <w:shd w:val="clear" w:color="auto" w:fill="auto"/>
            <w:noWrap/>
            <w:vAlign w:val="center"/>
            <w:hideMark/>
          </w:tcPr>
          <w:p w14:paraId="34E9FED4" w14:textId="77777777" w:rsidR="00FD7C23" w:rsidRPr="00FD7C23" w:rsidRDefault="00FD7C23" w:rsidP="00FD7C23">
            <w:pPr>
              <w:spacing w:after="0"/>
              <w:jc w:val="right"/>
              <w:rPr>
                <w:rFonts w:eastAsia="Times New Roman"/>
                <w:b/>
                <w:bCs/>
                <w:color w:val="000000"/>
                <w:sz w:val="20"/>
                <w:szCs w:val="20"/>
                <w:lang w:eastAsia="en-AU"/>
              </w:rPr>
            </w:pPr>
            <w:r w:rsidRPr="00FD7C23">
              <w:rPr>
                <w:rFonts w:eastAsia="Times New Roman"/>
                <w:b/>
                <w:bCs/>
                <w:color w:val="000000"/>
                <w:sz w:val="20"/>
                <w:szCs w:val="20"/>
                <w:lang w:eastAsia="en-AU"/>
              </w:rPr>
              <w:t>536</w:t>
            </w:r>
          </w:p>
        </w:tc>
        <w:tc>
          <w:tcPr>
            <w:tcW w:w="596" w:type="dxa"/>
            <w:gridSpan w:val="2"/>
            <w:tcBorders>
              <w:top w:val="nil"/>
              <w:left w:val="nil"/>
              <w:bottom w:val="single" w:sz="8" w:space="0" w:color="auto"/>
              <w:right w:val="nil"/>
            </w:tcBorders>
            <w:shd w:val="clear" w:color="auto" w:fill="auto"/>
            <w:noWrap/>
            <w:vAlign w:val="center"/>
            <w:hideMark/>
          </w:tcPr>
          <w:p w14:paraId="0FE1D32D" w14:textId="77777777" w:rsidR="00FD7C23" w:rsidRPr="00FD7C23" w:rsidRDefault="00FD7C23" w:rsidP="00FD7C23">
            <w:pPr>
              <w:spacing w:after="0"/>
              <w:jc w:val="right"/>
              <w:rPr>
                <w:rFonts w:eastAsia="Times New Roman"/>
                <w:b/>
                <w:bCs/>
                <w:color w:val="000000"/>
                <w:sz w:val="20"/>
                <w:szCs w:val="20"/>
                <w:lang w:eastAsia="en-AU"/>
              </w:rPr>
            </w:pPr>
            <w:r w:rsidRPr="00FD7C23">
              <w:rPr>
                <w:rFonts w:eastAsia="Times New Roman"/>
                <w:b/>
                <w:bCs/>
                <w:color w:val="000000"/>
                <w:sz w:val="20"/>
                <w:szCs w:val="20"/>
                <w:lang w:eastAsia="en-AU"/>
              </w:rPr>
              <w:t>659</w:t>
            </w:r>
          </w:p>
        </w:tc>
      </w:tr>
    </w:tbl>
    <w:p w14:paraId="291CBFFE" w14:textId="77777777" w:rsidR="0061292F" w:rsidRDefault="0061292F" w:rsidP="00E55B1C">
      <w:pPr>
        <w:pStyle w:val="Caption"/>
        <w:keepNext/>
        <w:spacing w:before="200" w:after="0"/>
        <w:rPr>
          <w:b/>
          <w:i w:val="0"/>
          <w:color w:val="auto"/>
        </w:rPr>
      </w:pPr>
      <w:bookmarkStart w:id="67" w:name="_Ref164861882"/>
      <w:bookmarkStart w:id="68" w:name="_Ref167878740"/>
    </w:p>
    <w:p w14:paraId="0BE70E76" w14:textId="77777777" w:rsidR="0061292F" w:rsidRDefault="0061292F">
      <w:pPr>
        <w:spacing w:line="276" w:lineRule="auto"/>
        <w:rPr>
          <w:b/>
          <w:iCs/>
          <w:sz w:val="18"/>
          <w:szCs w:val="18"/>
        </w:rPr>
      </w:pPr>
      <w:r>
        <w:rPr>
          <w:b/>
          <w:i/>
        </w:rPr>
        <w:br w:type="page"/>
      </w:r>
    </w:p>
    <w:p w14:paraId="6F329304" w14:textId="0B6D0F45" w:rsidR="00754C7A" w:rsidRDefault="00754C7A" w:rsidP="00E55B1C">
      <w:pPr>
        <w:pStyle w:val="Caption"/>
        <w:keepNext/>
        <w:spacing w:before="200" w:after="0"/>
        <w:rPr>
          <w:b/>
          <w:i w:val="0"/>
          <w:color w:val="auto"/>
        </w:rPr>
      </w:pPr>
      <w:bookmarkStart w:id="69" w:name="_Ref187395445"/>
      <w:r w:rsidRPr="00BE1BAD">
        <w:rPr>
          <w:b/>
          <w:i w:val="0"/>
          <w:color w:val="auto"/>
        </w:rPr>
        <w:lastRenderedPageBreak/>
        <w:t xml:space="preserve">Table </w:t>
      </w:r>
      <w:r w:rsidRPr="00BE1BAD">
        <w:rPr>
          <w:b/>
          <w:i w:val="0"/>
          <w:color w:val="auto"/>
        </w:rPr>
        <w:fldChar w:fldCharType="begin"/>
      </w:r>
      <w:r w:rsidRPr="00BE1BAD">
        <w:rPr>
          <w:b/>
          <w:i w:val="0"/>
          <w:color w:val="auto"/>
        </w:rPr>
        <w:instrText xml:space="preserve"> SEQ Table \* ARABIC </w:instrText>
      </w:r>
      <w:r w:rsidRPr="00BE1BAD">
        <w:rPr>
          <w:b/>
          <w:i w:val="0"/>
          <w:color w:val="auto"/>
        </w:rPr>
        <w:fldChar w:fldCharType="separate"/>
      </w:r>
      <w:r w:rsidR="006243AD">
        <w:rPr>
          <w:b/>
          <w:i w:val="0"/>
          <w:noProof/>
          <w:color w:val="auto"/>
        </w:rPr>
        <w:t>13</w:t>
      </w:r>
      <w:r w:rsidRPr="00BE1BAD">
        <w:rPr>
          <w:b/>
          <w:i w:val="0"/>
          <w:color w:val="auto"/>
        </w:rPr>
        <w:fldChar w:fldCharType="end"/>
      </w:r>
      <w:bookmarkEnd w:id="67"/>
      <w:bookmarkEnd w:id="68"/>
      <w:bookmarkEnd w:id="69"/>
      <w:r w:rsidRPr="00BE1BAD">
        <w:rPr>
          <w:b/>
          <w:i w:val="0"/>
          <w:color w:val="auto"/>
        </w:rPr>
        <w:t xml:space="preserve">: All adverse events </w:t>
      </w:r>
      <w:r>
        <w:rPr>
          <w:b/>
          <w:i w:val="0"/>
          <w:color w:val="auto"/>
        </w:rPr>
        <w:t xml:space="preserve">by </w:t>
      </w:r>
      <w:r w:rsidR="000A352F">
        <w:rPr>
          <w:b/>
          <w:i w:val="0"/>
          <w:color w:val="auto"/>
        </w:rPr>
        <w:t xml:space="preserve">time </w:t>
      </w:r>
      <w:r w:rsidR="00666EA0">
        <w:rPr>
          <w:b/>
          <w:i w:val="0"/>
          <w:color w:val="auto"/>
        </w:rPr>
        <w:t xml:space="preserve">and weekend </w:t>
      </w:r>
      <w:r w:rsidR="000A352F">
        <w:rPr>
          <w:b/>
          <w:i w:val="0"/>
          <w:color w:val="auto"/>
        </w:rPr>
        <w:t xml:space="preserve">and </w:t>
      </w:r>
      <w:r>
        <w:rPr>
          <w:b/>
          <w:i w:val="0"/>
          <w:color w:val="auto"/>
        </w:rPr>
        <w:t>remoteness area</w:t>
      </w:r>
      <w:r w:rsidRPr="00BE1BAD">
        <w:rPr>
          <w:b/>
          <w:i w:val="0"/>
          <w:color w:val="auto"/>
        </w:rPr>
        <w:t xml:space="preserve">, </w:t>
      </w:r>
      <w:r w:rsidR="00BF6728">
        <w:rPr>
          <w:b/>
          <w:i w:val="0"/>
          <w:color w:val="auto"/>
        </w:rPr>
        <w:t>2021-22</w:t>
      </w:r>
    </w:p>
    <w:tbl>
      <w:tblPr>
        <w:tblW w:w="9318" w:type="dxa"/>
        <w:tblLook w:val="04A0" w:firstRow="1" w:lastRow="0" w:firstColumn="1" w:lastColumn="0" w:noHBand="0" w:noVBand="1"/>
      </w:tblPr>
      <w:tblGrid>
        <w:gridCol w:w="1258"/>
        <w:gridCol w:w="620"/>
        <w:gridCol w:w="620"/>
        <w:gridCol w:w="620"/>
        <w:gridCol w:w="620"/>
        <w:gridCol w:w="620"/>
        <w:gridCol w:w="620"/>
        <w:gridCol w:w="620"/>
        <w:gridCol w:w="620"/>
        <w:gridCol w:w="620"/>
        <w:gridCol w:w="620"/>
        <w:gridCol w:w="620"/>
        <w:gridCol w:w="620"/>
        <w:gridCol w:w="620"/>
      </w:tblGrid>
      <w:tr w:rsidR="00FD7C23" w:rsidRPr="00FD7C23" w14:paraId="6A70C1F7" w14:textId="77777777" w:rsidTr="00150F8F">
        <w:trPr>
          <w:trHeight w:val="300"/>
        </w:trPr>
        <w:tc>
          <w:tcPr>
            <w:tcW w:w="1258" w:type="dxa"/>
            <w:tcBorders>
              <w:top w:val="nil"/>
              <w:left w:val="nil"/>
              <w:bottom w:val="nil"/>
              <w:right w:val="nil"/>
            </w:tcBorders>
            <w:shd w:val="clear" w:color="000000" w:fill="FF0000"/>
            <w:noWrap/>
            <w:vAlign w:val="center"/>
            <w:hideMark/>
          </w:tcPr>
          <w:p w14:paraId="77462C7C" w14:textId="77777777" w:rsidR="00FD7C23" w:rsidRPr="00FD7C23" w:rsidRDefault="00FD7C23" w:rsidP="00FD7C23">
            <w:pPr>
              <w:spacing w:after="0"/>
              <w:rPr>
                <w:rFonts w:eastAsia="Times New Roman"/>
                <w:b/>
                <w:bCs/>
                <w:color w:val="000000"/>
                <w:sz w:val="20"/>
                <w:szCs w:val="20"/>
                <w:lang w:eastAsia="en-AU"/>
              </w:rPr>
            </w:pPr>
            <w:r w:rsidRPr="00FD7C23">
              <w:rPr>
                <w:rFonts w:eastAsia="Times New Roman"/>
                <w:b/>
                <w:bCs/>
                <w:color w:val="000000"/>
                <w:sz w:val="20"/>
                <w:szCs w:val="20"/>
                <w:lang w:eastAsia="en-AU"/>
              </w:rPr>
              <w:t> </w:t>
            </w:r>
          </w:p>
        </w:tc>
        <w:tc>
          <w:tcPr>
            <w:tcW w:w="8060" w:type="dxa"/>
            <w:gridSpan w:val="13"/>
            <w:tcBorders>
              <w:top w:val="nil"/>
              <w:left w:val="nil"/>
              <w:bottom w:val="nil"/>
              <w:right w:val="nil"/>
            </w:tcBorders>
            <w:shd w:val="clear" w:color="000000" w:fill="FF0000"/>
            <w:noWrap/>
            <w:vAlign w:val="center"/>
            <w:hideMark/>
          </w:tcPr>
          <w:p w14:paraId="5A2577C6" w14:textId="77777777" w:rsidR="00FD7C23" w:rsidRPr="00FD7C23" w:rsidRDefault="00FD7C23" w:rsidP="00FD7C23">
            <w:pPr>
              <w:spacing w:after="0"/>
              <w:jc w:val="center"/>
              <w:rPr>
                <w:rFonts w:eastAsia="Times New Roman"/>
                <w:b/>
                <w:bCs/>
                <w:color w:val="FFFFFF"/>
                <w:sz w:val="20"/>
                <w:szCs w:val="20"/>
                <w:lang w:eastAsia="en-AU"/>
              </w:rPr>
            </w:pPr>
            <w:r w:rsidRPr="00FD7C23">
              <w:rPr>
                <w:rFonts w:eastAsia="Times New Roman"/>
                <w:b/>
                <w:bCs/>
                <w:color w:val="FFFFFF"/>
                <w:sz w:val="20"/>
                <w:szCs w:val="20"/>
                <w:lang w:eastAsia="en-AU"/>
              </w:rPr>
              <w:t>Weekend</w:t>
            </w:r>
          </w:p>
        </w:tc>
      </w:tr>
      <w:tr w:rsidR="00FD7C23" w:rsidRPr="00FD7C23" w14:paraId="75ABC595" w14:textId="77777777" w:rsidTr="00150F8F">
        <w:trPr>
          <w:trHeight w:val="80"/>
        </w:trPr>
        <w:tc>
          <w:tcPr>
            <w:tcW w:w="1258" w:type="dxa"/>
            <w:tcBorders>
              <w:top w:val="nil"/>
              <w:left w:val="nil"/>
              <w:bottom w:val="nil"/>
              <w:right w:val="nil"/>
            </w:tcBorders>
            <w:shd w:val="clear" w:color="000000" w:fill="FF0000"/>
            <w:noWrap/>
            <w:vAlign w:val="center"/>
            <w:hideMark/>
          </w:tcPr>
          <w:p w14:paraId="02CE152C" w14:textId="77777777" w:rsidR="00FD7C23" w:rsidRPr="00FD7C23" w:rsidRDefault="00FD7C23" w:rsidP="00FD7C23">
            <w:pPr>
              <w:spacing w:after="0"/>
              <w:rPr>
                <w:rFonts w:eastAsia="Times New Roman"/>
                <w:b/>
                <w:bCs/>
                <w:color w:val="000000"/>
                <w:sz w:val="20"/>
                <w:szCs w:val="20"/>
                <w:lang w:eastAsia="en-AU"/>
              </w:rPr>
            </w:pPr>
            <w:r w:rsidRPr="00FD7C23">
              <w:rPr>
                <w:rFonts w:eastAsia="Times New Roman"/>
                <w:b/>
                <w:bCs/>
                <w:color w:val="000000"/>
                <w:sz w:val="20"/>
                <w:szCs w:val="20"/>
                <w:lang w:eastAsia="en-AU"/>
              </w:rPr>
              <w:t> </w:t>
            </w:r>
          </w:p>
        </w:tc>
        <w:tc>
          <w:tcPr>
            <w:tcW w:w="3100" w:type="dxa"/>
            <w:gridSpan w:val="5"/>
            <w:tcBorders>
              <w:top w:val="nil"/>
              <w:left w:val="nil"/>
              <w:bottom w:val="nil"/>
              <w:right w:val="nil"/>
            </w:tcBorders>
            <w:shd w:val="clear" w:color="000000" w:fill="FF0000"/>
            <w:noWrap/>
            <w:vAlign w:val="center"/>
            <w:hideMark/>
          </w:tcPr>
          <w:p w14:paraId="370EF6CD" w14:textId="77777777" w:rsidR="00FD7C23" w:rsidRPr="00FD7C23" w:rsidRDefault="00FD7C23" w:rsidP="00FD7C23">
            <w:pPr>
              <w:spacing w:after="0"/>
              <w:jc w:val="center"/>
              <w:rPr>
                <w:rFonts w:eastAsia="Times New Roman"/>
                <w:b/>
                <w:bCs/>
                <w:color w:val="FFFFFF"/>
                <w:sz w:val="20"/>
                <w:szCs w:val="20"/>
                <w:lang w:eastAsia="en-AU"/>
              </w:rPr>
            </w:pPr>
            <w:r w:rsidRPr="00FD7C23">
              <w:rPr>
                <w:rFonts w:eastAsia="Times New Roman"/>
                <w:b/>
                <w:bCs/>
                <w:color w:val="FFFFFF"/>
                <w:sz w:val="20"/>
                <w:szCs w:val="20"/>
                <w:lang w:eastAsia="en-AU"/>
              </w:rPr>
              <w:t>Between 7am and 7pm</w:t>
            </w:r>
          </w:p>
        </w:tc>
        <w:tc>
          <w:tcPr>
            <w:tcW w:w="2480" w:type="dxa"/>
            <w:gridSpan w:val="4"/>
            <w:tcBorders>
              <w:top w:val="nil"/>
              <w:left w:val="nil"/>
              <w:bottom w:val="nil"/>
              <w:right w:val="nil"/>
            </w:tcBorders>
            <w:shd w:val="clear" w:color="000000" w:fill="FF0000"/>
            <w:noWrap/>
            <w:vAlign w:val="center"/>
            <w:hideMark/>
          </w:tcPr>
          <w:p w14:paraId="541EEAB2" w14:textId="77777777" w:rsidR="00FD7C23" w:rsidRPr="00FD7C23" w:rsidRDefault="00FD7C23" w:rsidP="00FD7C23">
            <w:pPr>
              <w:spacing w:after="0"/>
              <w:jc w:val="center"/>
              <w:rPr>
                <w:rFonts w:eastAsia="Times New Roman"/>
                <w:b/>
                <w:bCs/>
                <w:color w:val="FFFFFF"/>
                <w:sz w:val="20"/>
                <w:szCs w:val="20"/>
                <w:lang w:eastAsia="en-AU"/>
              </w:rPr>
            </w:pPr>
            <w:r w:rsidRPr="00FD7C23">
              <w:rPr>
                <w:rFonts w:eastAsia="Times New Roman"/>
                <w:b/>
                <w:bCs/>
                <w:color w:val="FFFFFF"/>
                <w:sz w:val="20"/>
                <w:szCs w:val="20"/>
                <w:lang w:eastAsia="en-AU"/>
              </w:rPr>
              <w:t>Between 7pm and 7am</w:t>
            </w:r>
          </w:p>
        </w:tc>
        <w:tc>
          <w:tcPr>
            <w:tcW w:w="1240" w:type="dxa"/>
            <w:gridSpan w:val="2"/>
            <w:tcBorders>
              <w:top w:val="nil"/>
              <w:left w:val="nil"/>
              <w:bottom w:val="nil"/>
              <w:right w:val="nil"/>
            </w:tcBorders>
            <w:shd w:val="clear" w:color="000000" w:fill="FF0000"/>
            <w:noWrap/>
            <w:vAlign w:val="center"/>
            <w:hideMark/>
          </w:tcPr>
          <w:p w14:paraId="411E7F70" w14:textId="77777777" w:rsidR="00FD7C23" w:rsidRPr="00FD7C23" w:rsidRDefault="00FD7C23" w:rsidP="00FD7C23">
            <w:pPr>
              <w:spacing w:after="0"/>
              <w:jc w:val="center"/>
              <w:rPr>
                <w:rFonts w:eastAsia="Times New Roman"/>
                <w:b/>
                <w:bCs/>
                <w:color w:val="FFFFFF"/>
                <w:sz w:val="20"/>
                <w:szCs w:val="20"/>
                <w:lang w:eastAsia="en-AU"/>
              </w:rPr>
            </w:pPr>
            <w:r w:rsidRPr="00FD7C23">
              <w:rPr>
                <w:rFonts w:eastAsia="Times New Roman"/>
                <w:b/>
                <w:bCs/>
                <w:color w:val="FFFFFF"/>
                <w:sz w:val="20"/>
                <w:szCs w:val="20"/>
                <w:lang w:eastAsia="en-AU"/>
              </w:rPr>
              <w:t>Unknown</w:t>
            </w:r>
          </w:p>
        </w:tc>
        <w:tc>
          <w:tcPr>
            <w:tcW w:w="620" w:type="dxa"/>
            <w:tcBorders>
              <w:top w:val="nil"/>
              <w:left w:val="nil"/>
              <w:bottom w:val="nil"/>
              <w:right w:val="nil"/>
            </w:tcBorders>
            <w:shd w:val="clear" w:color="000000" w:fill="FF0000"/>
            <w:noWrap/>
            <w:vAlign w:val="center"/>
            <w:hideMark/>
          </w:tcPr>
          <w:p w14:paraId="4A0BBE2F" w14:textId="77777777" w:rsidR="00FD7C23" w:rsidRPr="00FD7C23" w:rsidRDefault="00FD7C23" w:rsidP="00FD7C23">
            <w:pPr>
              <w:spacing w:after="0"/>
              <w:jc w:val="center"/>
              <w:rPr>
                <w:rFonts w:eastAsia="Times New Roman"/>
                <w:b/>
                <w:bCs/>
                <w:color w:val="FFFFFF"/>
                <w:sz w:val="20"/>
                <w:szCs w:val="20"/>
                <w:lang w:eastAsia="en-AU"/>
              </w:rPr>
            </w:pPr>
            <w:r w:rsidRPr="00FD7C23">
              <w:rPr>
                <w:rFonts w:eastAsia="Times New Roman"/>
                <w:b/>
                <w:bCs/>
                <w:color w:val="FFFFFF"/>
                <w:sz w:val="20"/>
                <w:szCs w:val="20"/>
                <w:lang w:eastAsia="en-AU"/>
              </w:rPr>
              <w:t> </w:t>
            </w:r>
          </w:p>
        </w:tc>
        <w:tc>
          <w:tcPr>
            <w:tcW w:w="620" w:type="dxa"/>
            <w:tcBorders>
              <w:top w:val="nil"/>
              <w:left w:val="nil"/>
              <w:bottom w:val="nil"/>
              <w:right w:val="nil"/>
            </w:tcBorders>
            <w:shd w:val="clear" w:color="000000" w:fill="FF0000"/>
            <w:noWrap/>
            <w:vAlign w:val="center"/>
            <w:hideMark/>
          </w:tcPr>
          <w:p w14:paraId="3F8BEA64" w14:textId="77777777" w:rsidR="00FD7C23" w:rsidRPr="00FD7C23" w:rsidRDefault="00FD7C23" w:rsidP="00FD7C23">
            <w:pPr>
              <w:spacing w:after="0"/>
              <w:rPr>
                <w:rFonts w:eastAsia="Times New Roman"/>
                <w:b/>
                <w:bCs/>
                <w:color w:val="FFFFFF"/>
                <w:sz w:val="20"/>
                <w:szCs w:val="20"/>
                <w:lang w:eastAsia="en-AU"/>
              </w:rPr>
            </w:pPr>
            <w:r w:rsidRPr="00FD7C23">
              <w:rPr>
                <w:rFonts w:eastAsia="Times New Roman"/>
                <w:b/>
                <w:bCs/>
                <w:color w:val="FFFFFF"/>
                <w:sz w:val="20"/>
                <w:szCs w:val="20"/>
                <w:lang w:eastAsia="en-AU"/>
              </w:rPr>
              <w:t> </w:t>
            </w:r>
          </w:p>
        </w:tc>
      </w:tr>
      <w:tr w:rsidR="00FD7C23" w:rsidRPr="00FD7C23" w14:paraId="1D98C4D9" w14:textId="77777777" w:rsidTr="0061292F">
        <w:trPr>
          <w:trHeight w:val="1290"/>
        </w:trPr>
        <w:tc>
          <w:tcPr>
            <w:tcW w:w="1258" w:type="dxa"/>
            <w:tcBorders>
              <w:top w:val="nil"/>
              <w:left w:val="nil"/>
              <w:bottom w:val="single" w:sz="8" w:space="0" w:color="auto"/>
              <w:right w:val="nil"/>
            </w:tcBorders>
            <w:shd w:val="clear" w:color="000000" w:fill="D9D9D9"/>
            <w:vAlign w:val="center"/>
            <w:hideMark/>
          </w:tcPr>
          <w:p w14:paraId="59C7DB5D" w14:textId="77777777" w:rsidR="00FD7C23" w:rsidRPr="00FD7C23" w:rsidRDefault="00FD7C23" w:rsidP="00FD7C23">
            <w:pPr>
              <w:spacing w:after="0"/>
              <w:jc w:val="center"/>
              <w:rPr>
                <w:rFonts w:eastAsia="Times New Roman"/>
                <w:b/>
                <w:bCs/>
                <w:color w:val="FF0000"/>
                <w:sz w:val="20"/>
                <w:szCs w:val="20"/>
                <w:lang w:eastAsia="en-AU"/>
              </w:rPr>
            </w:pPr>
            <w:r w:rsidRPr="00FD7C23">
              <w:rPr>
                <w:rFonts w:eastAsia="Times New Roman"/>
                <w:b/>
                <w:bCs/>
                <w:color w:val="FF0000"/>
                <w:sz w:val="20"/>
                <w:szCs w:val="20"/>
                <w:lang w:eastAsia="en-AU"/>
              </w:rPr>
              <w:t> </w:t>
            </w:r>
          </w:p>
        </w:tc>
        <w:tc>
          <w:tcPr>
            <w:tcW w:w="620" w:type="dxa"/>
            <w:tcBorders>
              <w:top w:val="nil"/>
              <w:left w:val="nil"/>
              <w:bottom w:val="single" w:sz="8" w:space="0" w:color="auto"/>
              <w:right w:val="nil"/>
            </w:tcBorders>
            <w:shd w:val="clear" w:color="000000" w:fill="D9D9D9"/>
            <w:textDirection w:val="btLr"/>
            <w:vAlign w:val="bottom"/>
            <w:hideMark/>
          </w:tcPr>
          <w:p w14:paraId="633770E6" w14:textId="77777777"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Major city</w:t>
            </w:r>
          </w:p>
        </w:tc>
        <w:tc>
          <w:tcPr>
            <w:tcW w:w="620" w:type="dxa"/>
            <w:tcBorders>
              <w:top w:val="nil"/>
              <w:left w:val="nil"/>
              <w:bottom w:val="single" w:sz="8" w:space="0" w:color="auto"/>
              <w:right w:val="nil"/>
            </w:tcBorders>
            <w:shd w:val="clear" w:color="000000" w:fill="D9D9D9"/>
            <w:textDirection w:val="btLr"/>
            <w:vAlign w:val="bottom"/>
            <w:hideMark/>
          </w:tcPr>
          <w:p w14:paraId="60F319E5" w14:textId="77777777"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Inner regional</w:t>
            </w:r>
          </w:p>
        </w:tc>
        <w:tc>
          <w:tcPr>
            <w:tcW w:w="620" w:type="dxa"/>
            <w:tcBorders>
              <w:top w:val="nil"/>
              <w:left w:val="nil"/>
              <w:bottom w:val="single" w:sz="8" w:space="0" w:color="auto"/>
              <w:right w:val="nil"/>
            </w:tcBorders>
            <w:shd w:val="clear" w:color="000000" w:fill="D9D9D9"/>
            <w:textDirection w:val="btLr"/>
            <w:vAlign w:val="bottom"/>
            <w:hideMark/>
          </w:tcPr>
          <w:p w14:paraId="69354712" w14:textId="21E35C67"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 xml:space="preserve">Outer </w:t>
            </w:r>
            <w:r w:rsidR="00026B46">
              <w:rPr>
                <w:rFonts w:eastAsia="Times New Roman"/>
                <w:b/>
                <w:bCs/>
                <w:color w:val="FF0000"/>
                <w:sz w:val="20"/>
                <w:szCs w:val="20"/>
                <w:lang w:eastAsia="en-AU"/>
              </w:rPr>
              <w:t>r</w:t>
            </w:r>
            <w:r w:rsidRPr="00FD7C23">
              <w:rPr>
                <w:rFonts w:eastAsia="Times New Roman"/>
                <w:b/>
                <w:bCs/>
                <w:color w:val="FF0000"/>
                <w:sz w:val="20"/>
                <w:szCs w:val="20"/>
                <w:lang w:eastAsia="en-AU"/>
              </w:rPr>
              <w:t>egional</w:t>
            </w:r>
          </w:p>
        </w:tc>
        <w:tc>
          <w:tcPr>
            <w:tcW w:w="620" w:type="dxa"/>
            <w:tcBorders>
              <w:top w:val="nil"/>
              <w:left w:val="nil"/>
              <w:bottom w:val="single" w:sz="8" w:space="0" w:color="auto"/>
              <w:right w:val="nil"/>
            </w:tcBorders>
            <w:shd w:val="clear" w:color="000000" w:fill="D9D9D9"/>
            <w:textDirection w:val="btLr"/>
            <w:vAlign w:val="bottom"/>
            <w:hideMark/>
          </w:tcPr>
          <w:p w14:paraId="3BF4786C" w14:textId="77777777"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Remote</w:t>
            </w:r>
          </w:p>
        </w:tc>
        <w:tc>
          <w:tcPr>
            <w:tcW w:w="620" w:type="dxa"/>
            <w:tcBorders>
              <w:top w:val="nil"/>
              <w:left w:val="nil"/>
              <w:bottom w:val="single" w:sz="8" w:space="0" w:color="auto"/>
              <w:right w:val="single" w:sz="8" w:space="0" w:color="FF0000"/>
            </w:tcBorders>
            <w:shd w:val="clear" w:color="000000" w:fill="D9D9D9"/>
            <w:textDirection w:val="btLr"/>
            <w:vAlign w:val="bottom"/>
            <w:hideMark/>
          </w:tcPr>
          <w:p w14:paraId="2CBC9CE1" w14:textId="77777777"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Total 7am to 7pm</w:t>
            </w:r>
          </w:p>
        </w:tc>
        <w:tc>
          <w:tcPr>
            <w:tcW w:w="620" w:type="dxa"/>
            <w:tcBorders>
              <w:top w:val="nil"/>
              <w:left w:val="nil"/>
              <w:bottom w:val="single" w:sz="8" w:space="0" w:color="auto"/>
              <w:right w:val="nil"/>
            </w:tcBorders>
            <w:shd w:val="clear" w:color="000000" w:fill="D9D9D9"/>
            <w:textDirection w:val="btLr"/>
            <w:vAlign w:val="bottom"/>
            <w:hideMark/>
          </w:tcPr>
          <w:p w14:paraId="5ADB2ED1" w14:textId="77777777"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Major city</w:t>
            </w:r>
          </w:p>
        </w:tc>
        <w:tc>
          <w:tcPr>
            <w:tcW w:w="620" w:type="dxa"/>
            <w:tcBorders>
              <w:top w:val="nil"/>
              <w:left w:val="nil"/>
              <w:bottom w:val="single" w:sz="8" w:space="0" w:color="auto"/>
              <w:right w:val="nil"/>
            </w:tcBorders>
            <w:shd w:val="clear" w:color="000000" w:fill="D9D9D9"/>
            <w:textDirection w:val="btLr"/>
            <w:vAlign w:val="bottom"/>
            <w:hideMark/>
          </w:tcPr>
          <w:p w14:paraId="259FE1EB" w14:textId="77777777"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Inner regional</w:t>
            </w:r>
          </w:p>
        </w:tc>
        <w:tc>
          <w:tcPr>
            <w:tcW w:w="620" w:type="dxa"/>
            <w:tcBorders>
              <w:top w:val="nil"/>
              <w:left w:val="nil"/>
              <w:bottom w:val="single" w:sz="8" w:space="0" w:color="auto"/>
              <w:right w:val="nil"/>
            </w:tcBorders>
            <w:shd w:val="clear" w:color="000000" w:fill="D9D9D9"/>
            <w:textDirection w:val="btLr"/>
            <w:vAlign w:val="bottom"/>
            <w:hideMark/>
          </w:tcPr>
          <w:p w14:paraId="01AAAD9F" w14:textId="2A5C9DF5"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Outer</w:t>
            </w:r>
            <w:r w:rsidR="00026B46">
              <w:rPr>
                <w:rFonts w:eastAsia="Times New Roman"/>
                <w:b/>
                <w:bCs/>
                <w:color w:val="FF0000"/>
                <w:sz w:val="20"/>
                <w:szCs w:val="20"/>
                <w:lang w:eastAsia="en-AU"/>
              </w:rPr>
              <w:t xml:space="preserve"> </w:t>
            </w:r>
            <w:r w:rsidRPr="00FD7C23">
              <w:rPr>
                <w:rFonts w:eastAsia="Times New Roman"/>
                <w:b/>
                <w:bCs/>
                <w:color w:val="FF0000"/>
                <w:sz w:val="20"/>
                <w:szCs w:val="20"/>
                <w:lang w:eastAsia="en-AU"/>
              </w:rPr>
              <w:t>regional</w:t>
            </w:r>
          </w:p>
        </w:tc>
        <w:tc>
          <w:tcPr>
            <w:tcW w:w="620" w:type="dxa"/>
            <w:tcBorders>
              <w:top w:val="nil"/>
              <w:left w:val="nil"/>
              <w:bottom w:val="single" w:sz="8" w:space="0" w:color="auto"/>
              <w:right w:val="single" w:sz="8" w:space="0" w:color="FF0000"/>
            </w:tcBorders>
            <w:shd w:val="clear" w:color="000000" w:fill="D9D9D9"/>
            <w:textDirection w:val="btLr"/>
            <w:vAlign w:val="bottom"/>
            <w:hideMark/>
          </w:tcPr>
          <w:p w14:paraId="0BD3578D" w14:textId="77777777"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Total 7pm to 7am</w:t>
            </w:r>
          </w:p>
        </w:tc>
        <w:tc>
          <w:tcPr>
            <w:tcW w:w="620" w:type="dxa"/>
            <w:tcBorders>
              <w:top w:val="nil"/>
              <w:left w:val="nil"/>
              <w:bottom w:val="single" w:sz="8" w:space="0" w:color="auto"/>
              <w:right w:val="nil"/>
            </w:tcBorders>
            <w:shd w:val="clear" w:color="000000" w:fill="D9D9D9"/>
            <w:textDirection w:val="btLr"/>
            <w:vAlign w:val="bottom"/>
            <w:hideMark/>
          </w:tcPr>
          <w:p w14:paraId="45D264D6" w14:textId="77777777"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Major city</w:t>
            </w:r>
          </w:p>
        </w:tc>
        <w:tc>
          <w:tcPr>
            <w:tcW w:w="620" w:type="dxa"/>
            <w:tcBorders>
              <w:top w:val="nil"/>
              <w:left w:val="nil"/>
              <w:bottom w:val="single" w:sz="8" w:space="0" w:color="auto"/>
              <w:right w:val="single" w:sz="8" w:space="0" w:color="FF0000"/>
            </w:tcBorders>
            <w:shd w:val="clear" w:color="000000" w:fill="D9D9D9"/>
            <w:textDirection w:val="btLr"/>
            <w:vAlign w:val="bottom"/>
            <w:hideMark/>
          </w:tcPr>
          <w:p w14:paraId="33734172" w14:textId="77777777"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Total unknown</w:t>
            </w:r>
          </w:p>
        </w:tc>
        <w:tc>
          <w:tcPr>
            <w:tcW w:w="620" w:type="dxa"/>
            <w:tcBorders>
              <w:top w:val="nil"/>
              <w:left w:val="nil"/>
              <w:bottom w:val="single" w:sz="8" w:space="0" w:color="auto"/>
              <w:right w:val="single" w:sz="8" w:space="0" w:color="FF0000"/>
            </w:tcBorders>
            <w:shd w:val="clear" w:color="000000" w:fill="D9D9D9"/>
            <w:textDirection w:val="btLr"/>
            <w:vAlign w:val="bottom"/>
            <w:hideMark/>
          </w:tcPr>
          <w:p w14:paraId="67A2898E" w14:textId="77777777"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Total weekend</w:t>
            </w:r>
          </w:p>
        </w:tc>
        <w:tc>
          <w:tcPr>
            <w:tcW w:w="620" w:type="dxa"/>
            <w:tcBorders>
              <w:top w:val="nil"/>
              <w:left w:val="nil"/>
              <w:bottom w:val="single" w:sz="8" w:space="0" w:color="auto"/>
              <w:right w:val="nil"/>
            </w:tcBorders>
            <w:shd w:val="clear" w:color="000000" w:fill="D9D9D9"/>
            <w:textDirection w:val="btLr"/>
            <w:vAlign w:val="bottom"/>
            <w:hideMark/>
          </w:tcPr>
          <w:p w14:paraId="6183EFF0" w14:textId="77777777" w:rsidR="00FD7C23" w:rsidRPr="00FD7C23" w:rsidRDefault="00FD7C23" w:rsidP="00FD7C23">
            <w:pPr>
              <w:spacing w:after="0"/>
              <w:rPr>
                <w:rFonts w:eastAsia="Times New Roman"/>
                <w:b/>
                <w:bCs/>
                <w:color w:val="FF0000"/>
                <w:sz w:val="20"/>
                <w:szCs w:val="20"/>
                <w:lang w:eastAsia="en-AU"/>
              </w:rPr>
            </w:pPr>
            <w:r w:rsidRPr="00FD7C23">
              <w:rPr>
                <w:rFonts w:eastAsia="Times New Roman"/>
                <w:b/>
                <w:bCs/>
                <w:color w:val="FF0000"/>
                <w:sz w:val="20"/>
                <w:szCs w:val="20"/>
                <w:lang w:eastAsia="en-AU"/>
              </w:rPr>
              <w:t>Total all</w:t>
            </w:r>
          </w:p>
        </w:tc>
      </w:tr>
      <w:tr w:rsidR="00150F8F" w:rsidRPr="00FD7C23" w14:paraId="2F30D4BA" w14:textId="77777777" w:rsidTr="0012308C">
        <w:trPr>
          <w:trHeight w:val="261"/>
        </w:trPr>
        <w:tc>
          <w:tcPr>
            <w:tcW w:w="1258" w:type="dxa"/>
            <w:tcBorders>
              <w:top w:val="nil"/>
              <w:left w:val="nil"/>
              <w:bottom w:val="single" w:sz="8" w:space="0" w:color="auto"/>
              <w:right w:val="nil"/>
            </w:tcBorders>
            <w:shd w:val="clear" w:color="auto" w:fill="auto"/>
            <w:noWrap/>
            <w:vAlign w:val="center"/>
            <w:hideMark/>
          </w:tcPr>
          <w:p w14:paraId="08C47993" w14:textId="122CA5B3"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ABO</w:t>
            </w:r>
          </w:p>
        </w:tc>
        <w:tc>
          <w:tcPr>
            <w:tcW w:w="620" w:type="dxa"/>
            <w:tcBorders>
              <w:top w:val="nil"/>
              <w:left w:val="nil"/>
              <w:bottom w:val="single" w:sz="8" w:space="0" w:color="auto"/>
              <w:right w:val="nil"/>
            </w:tcBorders>
            <w:shd w:val="clear" w:color="auto" w:fill="auto"/>
            <w:noWrap/>
            <w:vAlign w:val="center"/>
            <w:hideMark/>
          </w:tcPr>
          <w:p w14:paraId="7478AD7A" w14:textId="2CD3DAD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54A4208C" w14:textId="3FB0A3A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3781852F" w14:textId="2E99EA91"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7EDF2C3E" w14:textId="65B0A9B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52B1545D" w14:textId="65BF6FC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77FE47C7" w14:textId="6C63A64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71148EE2" w14:textId="1F4A70D1"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3CBA5C07" w14:textId="1DC56AD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54694FFC" w14:textId="0946053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672E4F69" w14:textId="27ED2269"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76A95951" w14:textId="7C2D460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59D46106" w14:textId="1AF51F1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439B12E6" w14:textId="4962565D"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w:t>
            </w:r>
          </w:p>
        </w:tc>
      </w:tr>
      <w:tr w:rsidR="00150F8F" w:rsidRPr="00FD7C23" w14:paraId="3CE7632D" w14:textId="77777777" w:rsidTr="0012308C">
        <w:trPr>
          <w:trHeight w:val="261"/>
        </w:trPr>
        <w:tc>
          <w:tcPr>
            <w:tcW w:w="1258" w:type="dxa"/>
            <w:tcBorders>
              <w:top w:val="nil"/>
              <w:left w:val="nil"/>
              <w:bottom w:val="single" w:sz="8" w:space="0" w:color="auto"/>
              <w:right w:val="nil"/>
            </w:tcBorders>
            <w:shd w:val="clear" w:color="auto" w:fill="auto"/>
            <w:noWrap/>
            <w:vAlign w:val="center"/>
            <w:hideMark/>
          </w:tcPr>
          <w:p w14:paraId="7F5DAEDF" w14:textId="4EFC1BB6"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AHTR</w:t>
            </w:r>
          </w:p>
        </w:tc>
        <w:tc>
          <w:tcPr>
            <w:tcW w:w="620" w:type="dxa"/>
            <w:tcBorders>
              <w:top w:val="nil"/>
              <w:left w:val="nil"/>
              <w:bottom w:val="single" w:sz="8" w:space="0" w:color="auto"/>
              <w:right w:val="nil"/>
            </w:tcBorders>
            <w:shd w:val="clear" w:color="auto" w:fill="auto"/>
            <w:noWrap/>
            <w:vAlign w:val="center"/>
            <w:hideMark/>
          </w:tcPr>
          <w:p w14:paraId="480A8FE8" w14:textId="36A67A0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583F8A87" w14:textId="4B4695A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18B22F51" w14:textId="286F827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06CDFAD7" w14:textId="0226737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271CB75D" w14:textId="747FDBD3"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13B3398A" w14:textId="5AC6A971"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5DB312F0" w14:textId="6998682D"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39EA56AE" w14:textId="648385F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6E0C34B7" w14:textId="7B49CC71"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654F32B6" w14:textId="6436E03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2A594F0E" w14:textId="3F1261F9"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3F3A84E2" w14:textId="627398F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43089FCD" w14:textId="08EFC95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r>
      <w:tr w:rsidR="00150F8F" w:rsidRPr="00FD7C23" w14:paraId="482929FF" w14:textId="77777777" w:rsidTr="0012308C">
        <w:trPr>
          <w:trHeight w:val="261"/>
        </w:trPr>
        <w:tc>
          <w:tcPr>
            <w:tcW w:w="1258" w:type="dxa"/>
            <w:tcBorders>
              <w:top w:val="nil"/>
              <w:left w:val="nil"/>
              <w:bottom w:val="single" w:sz="8" w:space="0" w:color="auto"/>
              <w:right w:val="nil"/>
            </w:tcBorders>
            <w:shd w:val="clear" w:color="auto" w:fill="auto"/>
            <w:noWrap/>
            <w:vAlign w:val="center"/>
            <w:hideMark/>
          </w:tcPr>
          <w:p w14:paraId="13D477D0" w14:textId="65D47B3B"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Allergic</w:t>
            </w:r>
          </w:p>
        </w:tc>
        <w:tc>
          <w:tcPr>
            <w:tcW w:w="620" w:type="dxa"/>
            <w:tcBorders>
              <w:top w:val="nil"/>
              <w:left w:val="nil"/>
              <w:bottom w:val="single" w:sz="8" w:space="0" w:color="auto"/>
              <w:right w:val="nil"/>
            </w:tcBorders>
            <w:shd w:val="clear" w:color="auto" w:fill="auto"/>
            <w:noWrap/>
            <w:vAlign w:val="center"/>
            <w:hideMark/>
          </w:tcPr>
          <w:p w14:paraId="59051E75" w14:textId="46D2F633"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7</w:t>
            </w:r>
          </w:p>
        </w:tc>
        <w:tc>
          <w:tcPr>
            <w:tcW w:w="620" w:type="dxa"/>
            <w:tcBorders>
              <w:top w:val="nil"/>
              <w:left w:val="nil"/>
              <w:bottom w:val="single" w:sz="8" w:space="0" w:color="auto"/>
              <w:right w:val="nil"/>
            </w:tcBorders>
            <w:shd w:val="clear" w:color="auto" w:fill="auto"/>
            <w:noWrap/>
            <w:vAlign w:val="center"/>
            <w:hideMark/>
          </w:tcPr>
          <w:p w14:paraId="346E5BAD" w14:textId="5FE9A62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08BFC847" w14:textId="0EA77CA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w:t>
            </w:r>
          </w:p>
        </w:tc>
        <w:tc>
          <w:tcPr>
            <w:tcW w:w="620" w:type="dxa"/>
            <w:tcBorders>
              <w:top w:val="nil"/>
              <w:left w:val="nil"/>
              <w:bottom w:val="single" w:sz="8" w:space="0" w:color="auto"/>
              <w:right w:val="nil"/>
            </w:tcBorders>
            <w:shd w:val="clear" w:color="auto" w:fill="auto"/>
            <w:noWrap/>
            <w:vAlign w:val="center"/>
            <w:hideMark/>
          </w:tcPr>
          <w:p w14:paraId="407309C2" w14:textId="35C6E35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184A39A3" w14:textId="1028580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9</w:t>
            </w:r>
          </w:p>
        </w:tc>
        <w:tc>
          <w:tcPr>
            <w:tcW w:w="620" w:type="dxa"/>
            <w:tcBorders>
              <w:top w:val="nil"/>
              <w:left w:val="nil"/>
              <w:bottom w:val="single" w:sz="8" w:space="0" w:color="auto"/>
              <w:right w:val="nil"/>
            </w:tcBorders>
            <w:shd w:val="clear" w:color="auto" w:fill="auto"/>
            <w:noWrap/>
            <w:vAlign w:val="center"/>
            <w:hideMark/>
          </w:tcPr>
          <w:p w14:paraId="7291D3BD" w14:textId="2CCF5311"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4</w:t>
            </w:r>
          </w:p>
        </w:tc>
        <w:tc>
          <w:tcPr>
            <w:tcW w:w="620" w:type="dxa"/>
            <w:tcBorders>
              <w:top w:val="nil"/>
              <w:left w:val="nil"/>
              <w:bottom w:val="single" w:sz="8" w:space="0" w:color="auto"/>
              <w:right w:val="nil"/>
            </w:tcBorders>
            <w:shd w:val="clear" w:color="auto" w:fill="auto"/>
            <w:noWrap/>
            <w:vAlign w:val="center"/>
            <w:hideMark/>
          </w:tcPr>
          <w:p w14:paraId="5F74FC55" w14:textId="642C2BE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260140B1" w14:textId="443E5083"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20" w:type="dxa"/>
            <w:tcBorders>
              <w:top w:val="nil"/>
              <w:left w:val="nil"/>
              <w:bottom w:val="single" w:sz="8" w:space="0" w:color="auto"/>
              <w:right w:val="single" w:sz="8" w:space="0" w:color="FF0000"/>
            </w:tcBorders>
            <w:shd w:val="clear" w:color="auto" w:fill="auto"/>
            <w:noWrap/>
            <w:vAlign w:val="center"/>
            <w:hideMark/>
          </w:tcPr>
          <w:p w14:paraId="191B8ACA" w14:textId="0EF7C353"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5</w:t>
            </w:r>
          </w:p>
        </w:tc>
        <w:tc>
          <w:tcPr>
            <w:tcW w:w="620" w:type="dxa"/>
            <w:tcBorders>
              <w:top w:val="nil"/>
              <w:left w:val="nil"/>
              <w:bottom w:val="single" w:sz="8" w:space="0" w:color="auto"/>
              <w:right w:val="nil"/>
            </w:tcBorders>
            <w:shd w:val="clear" w:color="auto" w:fill="auto"/>
            <w:noWrap/>
            <w:vAlign w:val="center"/>
            <w:hideMark/>
          </w:tcPr>
          <w:p w14:paraId="50A81B9B" w14:textId="586D7359"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20" w:type="dxa"/>
            <w:tcBorders>
              <w:top w:val="nil"/>
              <w:left w:val="nil"/>
              <w:bottom w:val="single" w:sz="8" w:space="0" w:color="auto"/>
              <w:right w:val="single" w:sz="8" w:space="0" w:color="FF0000"/>
            </w:tcBorders>
            <w:shd w:val="clear" w:color="auto" w:fill="auto"/>
            <w:noWrap/>
            <w:vAlign w:val="center"/>
            <w:hideMark/>
          </w:tcPr>
          <w:p w14:paraId="5C37FA4D" w14:textId="5FAFA31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20" w:type="dxa"/>
            <w:tcBorders>
              <w:top w:val="nil"/>
              <w:left w:val="nil"/>
              <w:bottom w:val="single" w:sz="8" w:space="0" w:color="auto"/>
              <w:right w:val="single" w:sz="8" w:space="0" w:color="FF0000"/>
            </w:tcBorders>
            <w:shd w:val="clear" w:color="auto" w:fill="auto"/>
            <w:noWrap/>
            <w:vAlign w:val="center"/>
            <w:hideMark/>
          </w:tcPr>
          <w:p w14:paraId="6A8A3283" w14:textId="59CFF1A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15</w:t>
            </w:r>
          </w:p>
        </w:tc>
        <w:tc>
          <w:tcPr>
            <w:tcW w:w="620" w:type="dxa"/>
            <w:tcBorders>
              <w:top w:val="nil"/>
              <w:left w:val="nil"/>
              <w:bottom w:val="single" w:sz="8" w:space="0" w:color="auto"/>
              <w:right w:val="nil"/>
            </w:tcBorders>
            <w:shd w:val="clear" w:color="auto" w:fill="auto"/>
            <w:noWrap/>
            <w:vAlign w:val="center"/>
            <w:hideMark/>
          </w:tcPr>
          <w:p w14:paraId="52C0C3ED" w14:textId="546C9BC3"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151</w:t>
            </w:r>
          </w:p>
        </w:tc>
      </w:tr>
      <w:tr w:rsidR="00150F8F" w:rsidRPr="00FD7C23" w14:paraId="2E5B7B05" w14:textId="77777777" w:rsidTr="0012308C">
        <w:trPr>
          <w:trHeight w:val="261"/>
        </w:trPr>
        <w:tc>
          <w:tcPr>
            <w:tcW w:w="1258" w:type="dxa"/>
            <w:tcBorders>
              <w:top w:val="nil"/>
              <w:left w:val="nil"/>
              <w:bottom w:val="single" w:sz="8" w:space="0" w:color="auto"/>
              <w:right w:val="nil"/>
            </w:tcBorders>
            <w:shd w:val="clear" w:color="auto" w:fill="auto"/>
            <w:noWrap/>
            <w:vAlign w:val="center"/>
            <w:hideMark/>
          </w:tcPr>
          <w:p w14:paraId="6E3CFFBD" w14:textId="56F2494F"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Anaphylactic</w:t>
            </w:r>
          </w:p>
        </w:tc>
        <w:tc>
          <w:tcPr>
            <w:tcW w:w="620" w:type="dxa"/>
            <w:tcBorders>
              <w:top w:val="nil"/>
              <w:left w:val="nil"/>
              <w:bottom w:val="single" w:sz="8" w:space="0" w:color="auto"/>
              <w:right w:val="nil"/>
            </w:tcBorders>
            <w:shd w:val="clear" w:color="auto" w:fill="auto"/>
            <w:noWrap/>
            <w:vAlign w:val="center"/>
            <w:hideMark/>
          </w:tcPr>
          <w:p w14:paraId="352BE947" w14:textId="3BAC9A8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w:t>
            </w:r>
          </w:p>
        </w:tc>
        <w:tc>
          <w:tcPr>
            <w:tcW w:w="620" w:type="dxa"/>
            <w:tcBorders>
              <w:top w:val="nil"/>
              <w:left w:val="nil"/>
              <w:bottom w:val="single" w:sz="8" w:space="0" w:color="auto"/>
              <w:right w:val="nil"/>
            </w:tcBorders>
            <w:shd w:val="clear" w:color="auto" w:fill="auto"/>
            <w:noWrap/>
            <w:vAlign w:val="center"/>
            <w:hideMark/>
          </w:tcPr>
          <w:p w14:paraId="70A106C2" w14:textId="08BBD351"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6C8D22A1" w14:textId="18DF3A1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7D7678E4" w14:textId="578918F7"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4508AD27" w14:textId="3C3BD5C8"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w:t>
            </w:r>
          </w:p>
        </w:tc>
        <w:tc>
          <w:tcPr>
            <w:tcW w:w="620" w:type="dxa"/>
            <w:tcBorders>
              <w:top w:val="nil"/>
              <w:left w:val="nil"/>
              <w:bottom w:val="single" w:sz="8" w:space="0" w:color="auto"/>
              <w:right w:val="nil"/>
            </w:tcBorders>
            <w:shd w:val="clear" w:color="auto" w:fill="auto"/>
            <w:noWrap/>
            <w:vAlign w:val="center"/>
            <w:hideMark/>
          </w:tcPr>
          <w:p w14:paraId="78E7816A" w14:textId="3566343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645CADF3" w14:textId="35F876A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528A3997" w14:textId="03E4B19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1BD0286E" w14:textId="5112455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1BABBDE2" w14:textId="05ACD21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26A04A3D" w14:textId="3D693C8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6E4CD668" w14:textId="0360742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w:t>
            </w:r>
          </w:p>
        </w:tc>
        <w:tc>
          <w:tcPr>
            <w:tcW w:w="620" w:type="dxa"/>
            <w:tcBorders>
              <w:top w:val="nil"/>
              <w:left w:val="nil"/>
              <w:bottom w:val="single" w:sz="8" w:space="0" w:color="auto"/>
              <w:right w:val="nil"/>
            </w:tcBorders>
            <w:shd w:val="clear" w:color="auto" w:fill="auto"/>
            <w:noWrap/>
            <w:vAlign w:val="center"/>
            <w:hideMark/>
          </w:tcPr>
          <w:p w14:paraId="14CA423B" w14:textId="7F2412A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27</w:t>
            </w:r>
          </w:p>
        </w:tc>
      </w:tr>
      <w:tr w:rsidR="00150F8F" w:rsidRPr="00FD7C23" w14:paraId="6382F50D" w14:textId="77777777" w:rsidTr="0012308C">
        <w:trPr>
          <w:trHeight w:val="261"/>
        </w:trPr>
        <w:tc>
          <w:tcPr>
            <w:tcW w:w="1258" w:type="dxa"/>
            <w:tcBorders>
              <w:top w:val="nil"/>
              <w:left w:val="nil"/>
              <w:bottom w:val="single" w:sz="8" w:space="0" w:color="auto"/>
              <w:right w:val="nil"/>
            </w:tcBorders>
            <w:shd w:val="clear" w:color="auto" w:fill="auto"/>
            <w:noWrap/>
            <w:vAlign w:val="center"/>
            <w:hideMark/>
          </w:tcPr>
          <w:p w14:paraId="068B4164" w14:textId="0FFA4EE9"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DHTR</w:t>
            </w:r>
          </w:p>
        </w:tc>
        <w:tc>
          <w:tcPr>
            <w:tcW w:w="620" w:type="dxa"/>
            <w:tcBorders>
              <w:top w:val="nil"/>
              <w:left w:val="nil"/>
              <w:bottom w:val="single" w:sz="8" w:space="0" w:color="auto"/>
              <w:right w:val="nil"/>
            </w:tcBorders>
            <w:shd w:val="clear" w:color="auto" w:fill="auto"/>
            <w:noWrap/>
            <w:vAlign w:val="center"/>
            <w:hideMark/>
          </w:tcPr>
          <w:p w14:paraId="27585340" w14:textId="18A99B83"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w:t>
            </w:r>
          </w:p>
        </w:tc>
        <w:tc>
          <w:tcPr>
            <w:tcW w:w="620" w:type="dxa"/>
            <w:tcBorders>
              <w:top w:val="nil"/>
              <w:left w:val="nil"/>
              <w:bottom w:val="single" w:sz="8" w:space="0" w:color="auto"/>
              <w:right w:val="nil"/>
            </w:tcBorders>
            <w:shd w:val="clear" w:color="auto" w:fill="auto"/>
            <w:noWrap/>
            <w:vAlign w:val="center"/>
            <w:hideMark/>
          </w:tcPr>
          <w:p w14:paraId="027E8164" w14:textId="7B5C5979"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4A368336" w14:textId="06853C1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20" w:type="dxa"/>
            <w:tcBorders>
              <w:top w:val="nil"/>
              <w:left w:val="nil"/>
              <w:bottom w:val="single" w:sz="8" w:space="0" w:color="auto"/>
              <w:right w:val="nil"/>
            </w:tcBorders>
            <w:shd w:val="clear" w:color="auto" w:fill="auto"/>
            <w:noWrap/>
            <w:vAlign w:val="center"/>
            <w:hideMark/>
          </w:tcPr>
          <w:p w14:paraId="28549D11" w14:textId="45CCBD0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511A559D" w14:textId="106EB61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3</w:t>
            </w:r>
          </w:p>
        </w:tc>
        <w:tc>
          <w:tcPr>
            <w:tcW w:w="620" w:type="dxa"/>
            <w:tcBorders>
              <w:top w:val="nil"/>
              <w:left w:val="nil"/>
              <w:bottom w:val="single" w:sz="8" w:space="0" w:color="auto"/>
              <w:right w:val="nil"/>
            </w:tcBorders>
            <w:shd w:val="clear" w:color="auto" w:fill="auto"/>
            <w:noWrap/>
            <w:vAlign w:val="center"/>
            <w:hideMark/>
          </w:tcPr>
          <w:p w14:paraId="7A5349F7" w14:textId="3317E93D"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3</w:t>
            </w:r>
          </w:p>
        </w:tc>
        <w:tc>
          <w:tcPr>
            <w:tcW w:w="620" w:type="dxa"/>
            <w:tcBorders>
              <w:top w:val="nil"/>
              <w:left w:val="nil"/>
              <w:bottom w:val="single" w:sz="8" w:space="0" w:color="auto"/>
              <w:right w:val="nil"/>
            </w:tcBorders>
            <w:shd w:val="clear" w:color="auto" w:fill="auto"/>
            <w:noWrap/>
            <w:vAlign w:val="center"/>
            <w:hideMark/>
          </w:tcPr>
          <w:p w14:paraId="68497214" w14:textId="4E9521B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64AA5217" w14:textId="365A01B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751C1A9D" w14:textId="44B965E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3</w:t>
            </w:r>
          </w:p>
        </w:tc>
        <w:tc>
          <w:tcPr>
            <w:tcW w:w="620" w:type="dxa"/>
            <w:tcBorders>
              <w:top w:val="nil"/>
              <w:left w:val="nil"/>
              <w:bottom w:val="single" w:sz="8" w:space="0" w:color="auto"/>
              <w:right w:val="nil"/>
            </w:tcBorders>
            <w:shd w:val="clear" w:color="auto" w:fill="auto"/>
            <w:noWrap/>
            <w:vAlign w:val="center"/>
            <w:hideMark/>
          </w:tcPr>
          <w:p w14:paraId="5235E634" w14:textId="2889550D"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78CD4BC1" w14:textId="403D6E9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76E01668" w14:textId="0395D4C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6</w:t>
            </w:r>
          </w:p>
        </w:tc>
        <w:tc>
          <w:tcPr>
            <w:tcW w:w="620" w:type="dxa"/>
            <w:tcBorders>
              <w:top w:val="nil"/>
              <w:left w:val="nil"/>
              <w:bottom w:val="single" w:sz="8" w:space="0" w:color="auto"/>
              <w:right w:val="nil"/>
            </w:tcBorders>
            <w:shd w:val="clear" w:color="auto" w:fill="auto"/>
            <w:noWrap/>
            <w:vAlign w:val="center"/>
            <w:hideMark/>
          </w:tcPr>
          <w:p w14:paraId="0DC8982F" w14:textId="02A235C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22</w:t>
            </w:r>
          </w:p>
        </w:tc>
      </w:tr>
      <w:tr w:rsidR="00150F8F" w:rsidRPr="00FD7C23" w14:paraId="21BAFA46" w14:textId="77777777" w:rsidTr="0012308C">
        <w:trPr>
          <w:trHeight w:val="261"/>
        </w:trPr>
        <w:tc>
          <w:tcPr>
            <w:tcW w:w="1258" w:type="dxa"/>
            <w:tcBorders>
              <w:top w:val="nil"/>
              <w:left w:val="nil"/>
              <w:bottom w:val="single" w:sz="8" w:space="0" w:color="auto"/>
              <w:right w:val="nil"/>
            </w:tcBorders>
            <w:shd w:val="clear" w:color="auto" w:fill="auto"/>
            <w:noWrap/>
            <w:vAlign w:val="center"/>
            <w:hideMark/>
          </w:tcPr>
          <w:p w14:paraId="31FFD37B" w14:textId="7FD54684"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DSTR</w:t>
            </w:r>
          </w:p>
        </w:tc>
        <w:tc>
          <w:tcPr>
            <w:tcW w:w="620" w:type="dxa"/>
            <w:tcBorders>
              <w:top w:val="nil"/>
              <w:left w:val="nil"/>
              <w:bottom w:val="single" w:sz="8" w:space="0" w:color="auto"/>
              <w:right w:val="nil"/>
            </w:tcBorders>
            <w:shd w:val="clear" w:color="auto" w:fill="auto"/>
            <w:noWrap/>
            <w:vAlign w:val="center"/>
            <w:hideMark/>
          </w:tcPr>
          <w:p w14:paraId="3E60F4C5" w14:textId="5F7D1D7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20" w:type="dxa"/>
            <w:tcBorders>
              <w:top w:val="nil"/>
              <w:left w:val="nil"/>
              <w:bottom w:val="single" w:sz="8" w:space="0" w:color="auto"/>
              <w:right w:val="nil"/>
            </w:tcBorders>
            <w:shd w:val="clear" w:color="auto" w:fill="auto"/>
            <w:noWrap/>
            <w:vAlign w:val="center"/>
            <w:hideMark/>
          </w:tcPr>
          <w:p w14:paraId="289AF04D" w14:textId="1A1CB671"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5B017F6E" w14:textId="5A1B92B8"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63828769" w14:textId="03956EF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2191A8EE" w14:textId="40E3BE0D"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20" w:type="dxa"/>
            <w:tcBorders>
              <w:top w:val="nil"/>
              <w:left w:val="nil"/>
              <w:bottom w:val="single" w:sz="8" w:space="0" w:color="auto"/>
              <w:right w:val="nil"/>
            </w:tcBorders>
            <w:shd w:val="clear" w:color="auto" w:fill="auto"/>
            <w:noWrap/>
            <w:vAlign w:val="center"/>
            <w:hideMark/>
          </w:tcPr>
          <w:p w14:paraId="6C0A6782" w14:textId="793FB739"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3</w:t>
            </w:r>
          </w:p>
        </w:tc>
        <w:tc>
          <w:tcPr>
            <w:tcW w:w="620" w:type="dxa"/>
            <w:tcBorders>
              <w:top w:val="nil"/>
              <w:left w:val="nil"/>
              <w:bottom w:val="single" w:sz="8" w:space="0" w:color="auto"/>
              <w:right w:val="nil"/>
            </w:tcBorders>
            <w:shd w:val="clear" w:color="auto" w:fill="auto"/>
            <w:noWrap/>
            <w:vAlign w:val="center"/>
            <w:hideMark/>
          </w:tcPr>
          <w:p w14:paraId="6631D724" w14:textId="6AAC0CD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21177618" w14:textId="17470BD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1C1A2D6B" w14:textId="2CD16CB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3</w:t>
            </w:r>
          </w:p>
        </w:tc>
        <w:tc>
          <w:tcPr>
            <w:tcW w:w="620" w:type="dxa"/>
            <w:tcBorders>
              <w:top w:val="nil"/>
              <w:left w:val="nil"/>
              <w:bottom w:val="single" w:sz="8" w:space="0" w:color="auto"/>
              <w:right w:val="nil"/>
            </w:tcBorders>
            <w:shd w:val="clear" w:color="auto" w:fill="auto"/>
            <w:noWrap/>
            <w:vAlign w:val="center"/>
            <w:hideMark/>
          </w:tcPr>
          <w:p w14:paraId="334D2C47" w14:textId="47E0045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32A8616E" w14:textId="3F86870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00AE974D" w14:textId="591E5781"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4</w:t>
            </w:r>
          </w:p>
        </w:tc>
        <w:tc>
          <w:tcPr>
            <w:tcW w:w="620" w:type="dxa"/>
            <w:tcBorders>
              <w:top w:val="nil"/>
              <w:left w:val="nil"/>
              <w:bottom w:val="single" w:sz="8" w:space="0" w:color="auto"/>
              <w:right w:val="nil"/>
            </w:tcBorders>
            <w:shd w:val="clear" w:color="auto" w:fill="auto"/>
            <w:noWrap/>
            <w:vAlign w:val="center"/>
            <w:hideMark/>
          </w:tcPr>
          <w:p w14:paraId="44EF0C63" w14:textId="05830703"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33</w:t>
            </w:r>
          </w:p>
        </w:tc>
      </w:tr>
      <w:tr w:rsidR="00150F8F" w:rsidRPr="00FD7C23" w14:paraId="2AFD4CED" w14:textId="77777777" w:rsidTr="0012308C">
        <w:trPr>
          <w:trHeight w:val="261"/>
        </w:trPr>
        <w:tc>
          <w:tcPr>
            <w:tcW w:w="1258" w:type="dxa"/>
            <w:tcBorders>
              <w:top w:val="nil"/>
              <w:left w:val="nil"/>
              <w:bottom w:val="single" w:sz="8" w:space="0" w:color="auto"/>
              <w:right w:val="nil"/>
            </w:tcBorders>
            <w:shd w:val="clear" w:color="auto" w:fill="auto"/>
            <w:noWrap/>
            <w:vAlign w:val="center"/>
            <w:hideMark/>
          </w:tcPr>
          <w:p w14:paraId="1D20193D" w14:textId="2E4ABA50"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FNHTR</w:t>
            </w:r>
          </w:p>
        </w:tc>
        <w:tc>
          <w:tcPr>
            <w:tcW w:w="620" w:type="dxa"/>
            <w:tcBorders>
              <w:top w:val="nil"/>
              <w:left w:val="nil"/>
              <w:bottom w:val="single" w:sz="8" w:space="0" w:color="auto"/>
              <w:right w:val="nil"/>
            </w:tcBorders>
            <w:shd w:val="clear" w:color="auto" w:fill="auto"/>
            <w:noWrap/>
            <w:vAlign w:val="center"/>
            <w:hideMark/>
          </w:tcPr>
          <w:p w14:paraId="7374E969" w14:textId="68682C18"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23</w:t>
            </w:r>
          </w:p>
        </w:tc>
        <w:tc>
          <w:tcPr>
            <w:tcW w:w="620" w:type="dxa"/>
            <w:tcBorders>
              <w:top w:val="nil"/>
              <w:left w:val="nil"/>
              <w:bottom w:val="single" w:sz="8" w:space="0" w:color="auto"/>
              <w:right w:val="nil"/>
            </w:tcBorders>
            <w:shd w:val="clear" w:color="auto" w:fill="auto"/>
            <w:noWrap/>
            <w:vAlign w:val="center"/>
            <w:hideMark/>
          </w:tcPr>
          <w:p w14:paraId="672B6072" w14:textId="1AC38DC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3</w:t>
            </w:r>
          </w:p>
        </w:tc>
        <w:tc>
          <w:tcPr>
            <w:tcW w:w="620" w:type="dxa"/>
            <w:tcBorders>
              <w:top w:val="nil"/>
              <w:left w:val="nil"/>
              <w:bottom w:val="single" w:sz="8" w:space="0" w:color="auto"/>
              <w:right w:val="nil"/>
            </w:tcBorders>
            <w:shd w:val="clear" w:color="auto" w:fill="auto"/>
            <w:noWrap/>
            <w:vAlign w:val="center"/>
            <w:hideMark/>
          </w:tcPr>
          <w:p w14:paraId="061FE6A2" w14:textId="75725A9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13</w:t>
            </w:r>
          </w:p>
        </w:tc>
        <w:tc>
          <w:tcPr>
            <w:tcW w:w="620" w:type="dxa"/>
            <w:tcBorders>
              <w:top w:val="nil"/>
              <w:left w:val="nil"/>
              <w:bottom w:val="single" w:sz="8" w:space="0" w:color="auto"/>
              <w:right w:val="nil"/>
            </w:tcBorders>
            <w:shd w:val="clear" w:color="auto" w:fill="auto"/>
            <w:noWrap/>
            <w:vAlign w:val="center"/>
            <w:hideMark/>
          </w:tcPr>
          <w:p w14:paraId="10DF99F0" w14:textId="7F76730D"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20" w:type="dxa"/>
            <w:tcBorders>
              <w:top w:val="nil"/>
              <w:left w:val="nil"/>
              <w:bottom w:val="single" w:sz="8" w:space="0" w:color="auto"/>
              <w:right w:val="single" w:sz="8" w:space="0" w:color="FF0000"/>
            </w:tcBorders>
            <w:shd w:val="clear" w:color="auto" w:fill="auto"/>
            <w:noWrap/>
            <w:vAlign w:val="center"/>
            <w:hideMark/>
          </w:tcPr>
          <w:p w14:paraId="6D2151CB" w14:textId="7CB65C27"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40</w:t>
            </w:r>
          </w:p>
        </w:tc>
        <w:tc>
          <w:tcPr>
            <w:tcW w:w="620" w:type="dxa"/>
            <w:tcBorders>
              <w:top w:val="nil"/>
              <w:left w:val="nil"/>
              <w:bottom w:val="single" w:sz="8" w:space="0" w:color="auto"/>
              <w:right w:val="nil"/>
            </w:tcBorders>
            <w:shd w:val="clear" w:color="auto" w:fill="auto"/>
            <w:noWrap/>
            <w:vAlign w:val="center"/>
            <w:hideMark/>
          </w:tcPr>
          <w:p w14:paraId="324BCF22" w14:textId="6D434C1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9</w:t>
            </w:r>
          </w:p>
        </w:tc>
        <w:tc>
          <w:tcPr>
            <w:tcW w:w="620" w:type="dxa"/>
            <w:tcBorders>
              <w:top w:val="nil"/>
              <w:left w:val="nil"/>
              <w:bottom w:val="single" w:sz="8" w:space="0" w:color="auto"/>
              <w:right w:val="nil"/>
            </w:tcBorders>
            <w:shd w:val="clear" w:color="auto" w:fill="auto"/>
            <w:noWrap/>
            <w:vAlign w:val="center"/>
            <w:hideMark/>
          </w:tcPr>
          <w:p w14:paraId="215624E5" w14:textId="046943E3"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4</w:t>
            </w:r>
          </w:p>
        </w:tc>
        <w:tc>
          <w:tcPr>
            <w:tcW w:w="620" w:type="dxa"/>
            <w:tcBorders>
              <w:top w:val="nil"/>
              <w:left w:val="nil"/>
              <w:bottom w:val="single" w:sz="8" w:space="0" w:color="auto"/>
              <w:right w:val="nil"/>
            </w:tcBorders>
            <w:shd w:val="clear" w:color="auto" w:fill="auto"/>
            <w:noWrap/>
            <w:vAlign w:val="center"/>
            <w:hideMark/>
          </w:tcPr>
          <w:p w14:paraId="00D21AFE" w14:textId="12ACB988"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w:t>
            </w:r>
          </w:p>
        </w:tc>
        <w:tc>
          <w:tcPr>
            <w:tcW w:w="620" w:type="dxa"/>
            <w:tcBorders>
              <w:top w:val="nil"/>
              <w:left w:val="nil"/>
              <w:bottom w:val="single" w:sz="8" w:space="0" w:color="auto"/>
              <w:right w:val="single" w:sz="8" w:space="0" w:color="FF0000"/>
            </w:tcBorders>
            <w:shd w:val="clear" w:color="auto" w:fill="auto"/>
            <w:noWrap/>
            <w:vAlign w:val="center"/>
            <w:hideMark/>
          </w:tcPr>
          <w:p w14:paraId="176245C9" w14:textId="13859E7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15</w:t>
            </w:r>
          </w:p>
        </w:tc>
        <w:tc>
          <w:tcPr>
            <w:tcW w:w="620" w:type="dxa"/>
            <w:tcBorders>
              <w:top w:val="nil"/>
              <w:left w:val="nil"/>
              <w:bottom w:val="single" w:sz="8" w:space="0" w:color="auto"/>
              <w:right w:val="nil"/>
            </w:tcBorders>
            <w:shd w:val="clear" w:color="auto" w:fill="auto"/>
            <w:noWrap/>
            <w:vAlign w:val="center"/>
            <w:hideMark/>
          </w:tcPr>
          <w:p w14:paraId="301BFCC0" w14:textId="6A7FBDC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20" w:type="dxa"/>
            <w:tcBorders>
              <w:top w:val="nil"/>
              <w:left w:val="nil"/>
              <w:bottom w:val="single" w:sz="8" w:space="0" w:color="auto"/>
              <w:right w:val="single" w:sz="8" w:space="0" w:color="FF0000"/>
            </w:tcBorders>
            <w:shd w:val="clear" w:color="auto" w:fill="auto"/>
            <w:noWrap/>
            <w:vAlign w:val="center"/>
            <w:hideMark/>
          </w:tcPr>
          <w:p w14:paraId="3CBC10BA" w14:textId="6A26B93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20" w:type="dxa"/>
            <w:tcBorders>
              <w:top w:val="nil"/>
              <w:left w:val="nil"/>
              <w:bottom w:val="single" w:sz="8" w:space="0" w:color="auto"/>
              <w:right w:val="single" w:sz="8" w:space="0" w:color="FF0000"/>
            </w:tcBorders>
            <w:shd w:val="clear" w:color="auto" w:fill="auto"/>
            <w:noWrap/>
            <w:vAlign w:val="center"/>
            <w:hideMark/>
          </w:tcPr>
          <w:p w14:paraId="15DA8FE5" w14:textId="3A3951B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56</w:t>
            </w:r>
          </w:p>
        </w:tc>
        <w:tc>
          <w:tcPr>
            <w:tcW w:w="620" w:type="dxa"/>
            <w:tcBorders>
              <w:top w:val="nil"/>
              <w:left w:val="nil"/>
              <w:bottom w:val="single" w:sz="8" w:space="0" w:color="auto"/>
              <w:right w:val="nil"/>
            </w:tcBorders>
            <w:shd w:val="clear" w:color="auto" w:fill="auto"/>
            <w:noWrap/>
            <w:vAlign w:val="center"/>
            <w:hideMark/>
          </w:tcPr>
          <w:p w14:paraId="7CCEF797" w14:textId="65EFB05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251</w:t>
            </w:r>
          </w:p>
        </w:tc>
      </w:tr>
      <w:tr w:rsidR="00150F8F" w:rsidRPr="00FD7C23" w14:paraId="6E2C5452" w14:textId="77777777" w:rsidTr="0012308C">
        <w:trPr>
          <w:trHeight w:val="261"/>
        </w:trPr>
        <w:tc>
          <w:tcPr>
            <w:tcW w:w="1258" w:type="dxa"/>
            <w:tcBorders>
              <w:top w:val="nil"/>
              <w:left w:val="nil"/>
              <w:bottom w:val="single" w:sz="8" w:space="0" w:color="auto"/>
              <w:right w:val="nil"/>
            </w:tcBorders>
            <w:shd w:val="clear" w:color="auto" w:fill="auto"/>
            <w:noWrap/>
            <w:vAlign w:val="center"/>
            <w:hideMark/>
          </w:tcPr>
          <w:p w14:paraId="527CD752" w14:textId="480B9438"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Hypotensive</w:t>
            </w:r>
          </w:p>
        </w:tc>
        <w:tc>
          <w:tcPr>
            <w:tcW w:w="620" w:type="dxa"/>
            <w:tcBorders>
              <w:top w:val="nil"/>
              <w:left w:val="nil"/>
              <w:bottom w:val="single" w:sz="8" w:space="0" w:color="auto"/>
              <w:right w:val="nil"/>
            </w:tcBorders>
            <w:shd w:val="clear" w:color="auto" w:fill="auto"/>
            <w:noWrap/>
            <w:vAlign w:val="center"/>
            <w:hideMark/>
          </w:tcPr>
          <w:p w14:paraId="1A5D399C" w14:textId="239F682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20" w:type="dxa"/>
            <w:tcBorders>
              <w:top w:val="nil"/>
              <w:left w:val="nil"/>
              <w:bottom w:val="single" w:sz="8" w:space="0" w:color="auto"/>
              <w:right w:val="nil"/>
            </w:tcBorders>
            <w:shd w:val="clear" w:color="auto" w:fill="auto"/>
            <w:noWrap/>
            <w:vAlign w:val="center"/>
            <w:hideMark/>
          </w:tcPr>
          <w:p w14:paraId="0577E0D4" w14:textId="599B454D"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62F8DF9C" w14:textId="0A745727"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00A73F2A" w14:textId="31D8737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2B2ED96B" w14:textId="53FF3C4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20" w:type="dxa"/>
            <w:tcBorders>
              <w:top w:val="nil"/>
              <w:left w:val="nil"/>
              <w:bottom w:val="single" w:sz="8" w:space="0" w:color="auto"/>
              <w:right w:val="nil"/>
            </w:tcBorders>
            <w:shd w:val="clear" w:color="auto" w:fill="auto"/>
            <w:noWrap/>
            <w:vAlign w:val="center"/>
            <w:hideMark/>
          </w:tcPr>
          <w:p w14:paraId="3F57A953" w14:textId="0A62A279"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2107B720" w14:textId="6261425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4008F9E0" w14:textId="6F2A9B5D"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3366E982" w14:textId="54ABC96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0E18DF9F" w14:textId="0141BC4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6B477D7F" w14:textId="27423A3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30A66DD2" w14:textId="0B68702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20" w:type="dxa"/>
            <w:tcBorders>
              <w:top w:val="nil"/>
              <w:left w:val="nil"/>
              <w:bottom w:val="single" w:sz="8" w:space="0" w:color="auto"/>
              <w:right w:val="nil"/>
            </w:tcBorders>
            <w:shd w:val="clear" w:color="auto" w:fill="auto"/>
            <w:noWrap/>
            <w:vAlign w:val="center"/>
            <w:hideMark/>
          </w:tcPr>
          <w:p w14:paraId="7BCFCE5A" w14:textId="4672368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6</w:t>
            </w:r>
          </w:p>
        </w:tc>
      </w:tr>
      <w:tr w:rsidR="00150F8F" w:rsidRPr="00FD7C23" w14:paraId="74DEA499" w14:textId="77777777" w:rsidTr="0012308C">
        <w:trPr>
          <w:trHeight w:val="261"/>
        </w:trPr>
        <w:tc>
          <w:tcPr>
            <w:tcW w:w="1258" w:type="dxa"/>
            <w:tcBorders>
              <w:top w:val="nil"/>
              <w:left w:val="nil"/>
              <w:bottom w:val="single" w:sz="8" w:space="0" w:color="auto"/>
              <w:right w:val="nil"/>
            </w:tcBorders>
            <w:shd w:val="clear" w:color="auto" w:fill="auto"/>
            <w:noWrap/>
            <w:vAlign w:val="center"/>
            <w:hideMark/>
          </w:tcPr>
          <w:p w14:paraId="35ABB0EC" w14:textId="2D612B93"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IBCT</w:t>
            </w:r>
          </w:p>
        </w:tc>
        <w:tc>
          <w:tcPr>
            <w:tcW w:w="620" w:type="dxa"/>
            <w:tcBorders>
              <w:top w:val="nil"/>
              <w:left w:val="nil"/>
              <w:bottom w:val="single" w:sz="8" w:space="0" w:color="auto"/>
              <w:right w:val="nil"/>
            </w:tcBorders>
            <w:shd w:val="clear" w:color="auto" w:fill="auto"/>
            <w:noWrap/>
            <w:vAlign w:val="center"/>
            <w:hideMark/>
          </w:tcPr>
          <w:p w14:paraId="16AF0D34" w14:textId="14BEF86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4</w:t>
            </w:r>
          </w:p>
        </w:tc>
        <w:tc>
          <w:tcPr>
            <w:tcW w:w="620" w:type="dxa"/>
            <w:tcBorders>
              <w:top w:val="nil"/>
              <w:left w:val="nil"/>
              <w:bottom w:val="single" w:sz="8" w:space="0" w:color="auto"/>
              <w:right w:val="nil"/>
            </w:tcBorders>
            <w:shd w:val="clear" w:color="auto" w:fill="auto"/>
            <w:noWrap/>
            <w:vAlign w:val="center"/>
            <w:hideMark/>
          </w:tcPr>
          <w:p w14:paraId="549A3199" w14:textId="6192E09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20" w:type="dxa"/>
            <w:tcBorders>
              <w:top w:val="nil"/>
              <w:left w:val="nil"/>
              <w:bottom w:val="single" w:sz="8" w:space="0" w:color="auto"/>
              <w:right w:val="nil"/>
            </w:tcBorders>
            <w:shd w:val="clear" w:color="auto" w:fill="auto"/>
            <w:noWrap/>
            <w:vAlign w:val="center"/>
            <w:hideMark/>
          </w:tcPr>
          <w:p w14:paraId="3A6D8CC7" w14:textId="0191FC8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17BE921A" w14:textId="78F233A9"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04F7A0D4" w14:textId="7810F55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5</w:t>
            </w:r>
          </w:p>
        </w:tc>
        <w:tc>
          <w:tcPr>
            <w:tcW w:w="620" w:type="dxa"/>
            <w:tcBorders>
              <w:top w:val="nil"/>
              <w:left w:val="nil"/>
              <w:bottom w:val="single" w:sz="8" w:space="0" w:color="auto"/>
              <w:right w:val="nil"/>
            </w:tcBorders>
            <w:shd w:val="clear" w:color="auto" w:fill="auto"/>
            <w:noWrap/>
            <w:vAlign w:val="center"/>
            <w:hideMark/>
          </w:tcPr>
          <w:p w14:paraId="2AE18D07" w14:textId="5A6F7FF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5</w:t>
            </w:r>
          </w:p>
        </w:tc>
        <w:tc>
          <w:tcPr>
            <w:tcW w:w="620" w:type="dxa"/>
            <w:tcBorders>
              <w:top w:val="nil"/>
              <w:left w:val="nil"/>
              <w:bottom w:val="single" w:sz="8" w:space="0" w:color="auto"/>
              <w:right w:val="nil"/>
            </w:tcBorders>
            <w:shd w:val="clear" w:color="auto" w:fill="auto"/>
            <w:noWrap/>
            <w:vAlign w:val="center"/>
            <w:hideMark/>
          </w:tcPr>
          <w:p w14:paraId="29EC1F3C" w14:textId="72707FD8"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62770488" w14:textId="5CAD0EC3"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0AF5B70B" w14:textId="34DAE42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5</w:t>
            </w:r>
          </w:p>
        </w:tc>
        <w:tc>
          <w:tcPr>
            <w:tcW w:w="620" w:type="dxa"/>
            <w:tcBorders>
              <w:top w:val="nil"/>
              <w:left w:val="nil"/>
              <w:bottom w:val="single" w:sz="8" w:space="0" w:color="auto"/>
              <w:right w:val="nil"/>
            </w:tcBorders>
            <w:shd w:val="clear" w:color="auto" w:fill="auto"/>
            <w:noWrap/>
            <w:vAlign w:val="center"/>
            <w:hideMark/>
          </w:tcPr>
          <w:p w14:paraId="0F7BC81D" w14:textId="62D586BD"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3</w:t>
            </w:r>
          </w:p>
        </w:tc>
        <w:tc>
          <w:tcPr>
            <w:tcW w:w="620" w:type="dxa"/>
            <w:tcBorders>
              <w:top w:val="nil"/>
              <w:left w:val="nil"/>
              <w:bottom w:val="single" w:sz="8" w:space="0" w:color="auto"/>
              <w:right w:val="single" w:sz="8" w:space="0" w:color="FF0000"/>
            </w:tcBorders>
            <w:shd w:val="clear" w:color="auto" w:fill="auto"/>
            <w:noWrap/>
            <w:vAlign w:val="center"/>
            <w:hideMark/>
          </w:tcPr>
          <w:p w14:paraId="1AB8ACF8" w14:textId="50B209D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3</w:t>
            </w:r>
          </w:p>
        </w:tc>
        <w:tc>
          <w:tcPr>
            <w:tcW w:w="620" w:type="dxa"/>
            <w:tcBorders>
              <w:top w:val="nil"/>
              <w:left w:val="nil"/>
              <w:bottom w:val="single" w:sz="8" w:space="0" w:color="auto"/>
              <w:right w:val="single" w:sz="8" w:space="0" w:color="FF0000"/>
            </w:tcBorders>
            <w:shd w:val="clear" w:color="auto" w:fill="auto"/>
            <w:noWrap/>
            <w:vAlign w:val="center"/>
            <w:hideMark/>
          </w:tcPr>
          <w:p w14:paraId="39D074EB" w14:textId="147D3F5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13</w:t>
            </w:r>
          </w:p>
        </w:tc>
        <w:tc>
          <w:tcPr>
            <w:tcW w:w="620" w:type="dxa"/>
            <w:tcBorders>
              <w:top w:val="nil"/>
              <w:left w:val="nil"/>
              <w:bottom w:val="single" w:sz="8" w:space="0" w:color="auto"/>
              <w:right w:val="nil"/>
            </w:tcBorders>
            <w:shd w:val="clear" w:color="auto" w:fill="auto"/>
            <w:noWrap/>
            <w:vAlign w:val="center"/>
            <w:hideMark/>
          </w:tcPr>
          <w:p w14:paraId="0D223883" w14:textId="7C83C85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40</w:t>
            </w:r>
          </w:p>
        </w:tc>
      </w:tr>
      <w:tr w:rsidR="00150F8F" w:rsidRPr="00FD7C23" w14:paraId="77CEE0EF" w14:textId="77777777" w:rsidTr="0012308C">
        <w:trPr>
          <w:trHeight w:val="261"/>
        </w:trPr>
        <w:tc>
          <w:tcPr>
            <w:tcW w:w="1258" w:type="dxa"/>
            <w:tcBorders>
              <w:top w:val="nil"/>
              <w:left w:val="nil"/>
              <w:bottom w:val="single" w:sz="8" w:space="0" w:color="auto"/>
              <w:right w:val="nil"/>
            </w:tcBorders>
            <w:shd w:val="clear" w:color="auto" w:fill="auto"/>
            <w:noWrap/>
            <w:vAlign w:val="center"/>
            <w:hideMark/>
          </w:tcPr>
          <w:p w14:paraId="1C5D6577" w14:textId="6B8059FD"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Other</w:t>
            </w:r>
          </w:p>
        </w:tc>
        <w:tc>
          <w:tcPr>
            <w:tcW w:w="620" w:type="dxa"/>
            <w:tcBorders>
              <w:top w:val="nil"/>
              <w:left w:val="nil"/>
              <w:bottom w:val="single" w:sz="8" w:space="0" w:color="auto"/>
              <w:right w:val="nil"/>
            </w:tcBorders>
            <w:shd w:val="clear" w:color="auto" w:fill="auto"/>
            <w:noWrap/>
            <w:vAlign w:val="center"/>
            <w:hideMark/>
          </w:tcPr>
          <w:p w14:paraId="460A3EA7" w14:textId="1712A36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3</w:t>
            </w:r>
          </w:p>
        </w:tc>
        <w:tc>
          <w:tcPr>
            <w:tcW w:w="620" w:type="dxa"/>
            <w:tcBorders>
              <w:top w:val="nil"/>
              <w:left w:val="nil"/>
              <w:bottom w:val="single" w:sz="8" w:space="0" w:color="auto"/>
              <w:right w:val="nil"/>
            </w:tcBorders>
            <w:shd w:val="clear" w:color="auto" w:fill="auto"/>
            <w:noWrap/>
            <w:vAlign w:val="center"/>
            <w:hideMark/>
          </w:tcPr>
          <w:p w14:paraId="12125DE5" w14:textId="18A9DA3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65A8C9C5" w14:textId="719B2D0D"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20" w:type="dxa"/>
            <w:tcBorders>
              <w:top w:val="nil"/>
              <w:left w:val="nil"/>
              <w:bottom w:val="single" w:sz="8" w:space="0" w:color="auto"/>
              <w:right w:val="nil"/>
            </w:tcBorders>
            <w:shd w:val="clear" w:color="auto" w:fill="auto"/>
            <w:noWrap/>
            <w:vAlign w:val="center"/>
            <w:hideMark/>
          </w:tcPr>
          <w:p w14:paraId="17517185" w14:textId="7C044727"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2A7CC4D3" w14:textId="3AE7869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4</w:t>
            </w:r>
          </w:p>
        </w:tc>
        <w:tc>
          <w:tcPr>
            <w:tcW w:w="620" w:type="dxa"/>
            <w:tcBorders>
              <w:top w:val="nil"/>
              <w:left w:val="nil"/>
              <w:bottom w:val="single" w:sz="8" w:space="0" w:color="auto"/>
              <w:right w:val="nil"/>
            </w:tcBorders>
            <w:shd w:val="clear" w:color="auto" w:fill="auto"/>
            <w:noWrap/>
            <w:vAlign w:val="center"/>
            <w:hideMark/>
          </w:tcPr>
          <w:p w14:paraId="0F978D66" w14:textId="45E1F42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w:t>
            </w:r>
          </w:p>
        </w:tc>
        <w:tc>
          <w:tcPr>
            <w:tcW w:w="620" w:type="dxa"/>
            <w:tcBorders>
              <w:top w:val="nil"/>
              <w:left w:val="nil"/>
              <w:bottom w:val="single" w:sz="8" w:space="0" w:color="auto"/>
              <w:right w:val="nil"/>
            </w:tcBorders>
            <w:shd w:val="clear" w:color="auto" w:fill="auto"/>
            <w:noWrap/>
            <w:vAlign w:val="center"/>
            <w:hideMark/>
          </w:tcPr>
          <w:p w14:paraId="4418451E" w14:textId="4BF97BB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7220592D" w14:textId="2EC6CC4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5E0A05E9" w14:textId="1757077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w:t>
            </w:r>
          </w:p>
        </w:tc>
        <w:tc>
          <w:tcPr>
            <w:tcW w:w="620" w:type="dxa"/>
            <w:tcBorders>
              <w:top w:val="nil"/>
              <w:left w:val="nil"/>
              <w:bottom w:val="single" w:sz="8" w:space="0" w:color="auto"/>
              <w:right w:val="nil"/>
            </w:tcBorders>
            <w:shd w:val="clear" w:color="auto" w:fill="auto"/>
            <w:noWrap/>
            <w:vAlign w:val="center"/>
            <w:hideMark/>
          </w:tcPr>
          <w:p w14:paraId="4191B182" w14:textId="62945C8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20" w:type="dxa"/>
            <w:tcBorders>
              <w:top w:val="nil"/>
              <w:left w:val="nil"/>
              <w:bottom w:val="single" w:sz="8" w:space="0" w:color="auto"/>
              <w:right w:val="single" w:sz="8" w:space="0" w:color="FF0000"/>
            </w:tcBorders>
            <w:shd w:val="clear" w:color="auto" w:fill="auto"/>
            <w:noWrap/>
            <w:vAlign w:val="center"/>
            <w:hideMark/>
          </w:tcPr>
          <w:p w14:paraId="0D53975B" w14:textId="1AF3BEAD"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20" w:type="dxa"/>
            <w:tcBorders>
              <w:top w:val="nil"/>
              <w:left w:val="nil"/>
              <w:bottom w:val="single" w:sz="8" w:space="0" w:color="auto"/>
              <w:right w:val="single" w:sz="8" w:space="0" w:color="FF0000"/>
            </w:tcBorders>
            <w:shd w:val="clear" w:color="auto" w:fill="auto"/>
            <w:noWrap/>
            <w:vAlign w:val="center"/>
            <w:hideMark/>
          </w:tcPr>
          <w:p w14:paraId="5AE22A57" w14:textId="1220147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7</w:t>
            </w:r>
          </w:p>
        </w:tc>
        <w:tc>
          <w:tcPr>
            <w:tcW w:w="620" w:type="dxa"/>
            <w:tcBorders>
              <w:top w:val="nil"/>
              <w:left w:val="nil"/>
              <w:bottom w:val="single" w:sz="8" w:space="0" w:color="auto"/>
              <w:right w:val="nil"/>
            </w:tcBorders>
            <w:shd w:val="clear" w:color="auto" w:fill="auto"/>
            <w:noWrap/>
            <w:vAlign w:val="center"/>
            <w:hideMark/>
          </w:tcPr>
          <w:p w14:paraId="317F32DC" w14:textId="6F4D0BE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18</w:t>
            </w:r>
          </w:p>
        </w:tc>
      </w:tr>
      <w:tr w:rsidR="00150F8F" w:rsidRPr="00FD7C23" w14:paraId="37896E04" w14:textId="77777777" w:rsidTr="0012308C">
        <w:trPr>
          <w:trHeight w:val="261"/>
        </w:trPr>
        <w:tc>
          <w:tcPr>
            <w:tcW w:w="1258" w:type="dxa"/>
            <w:tcBorders>
              <w:top w:val="nil"/>
              <w:left w:val="nil"/>
              <w:bottom w:val="single" w:sz="8" w:space="0" w:color="auto"/>
              <w:right w:val="nil"/>
            </w:tcBorders>
            <w:shd w:val="clear" w:color="auto" w:fill="auto"/>
            <w:noWrap/>
            <w:vAlign w:val="center"/>
            <w:hideMark/>
          </w:tcPr>
          <w:p w14:paraId="569827CF" w14:textId="1D117B4A"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TACO</w:t>
            </w:r>
          </w:p>
        </w:tc>
        <w:tc>
          <w:tcPr>
            <w:tcW w:w="620" w:type="dxa"/>
            <w:tcBorders>
              <w:top w:val="nil"/>
              <w:left w:val="nil"/>
              <w:bottom w:val="single" w:sz="8" w:space="0" w:color="auto"/>
              <w:right w:val="nil"/>
            </w:tcBorders>
            <w:shd w:val="clear" w:color="auto" w:fill="auto"/>
            <w:noWrap/>
            <w:vAlign w:val="center"/>
            <w:hideMark/>
          </w:tcPr>
          <w:p w14:paraId="263C1B20" w14:textId="7DC467B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8</w:t>
            </w:r>
          </w:p>
        </w:tc>
        <w:tc>
          <w:tcPr>
            <w:tcW w:w="620" w:type="dxa"/>
            <w:tcBorders>
              <w:top w:val="nil"/>
              <w:left w:val="nil"/>
              <w:bottom w:val="single" w:sz="8" w:space="0" w:color="auto"/>
              <w:right w:val="nil"/>
            </w:tcBorders>
            <w:shd w:val="clear" w:color="auto" w:fill="auto"/>
            <w:noWrap/>
            <w:vAlign w:val="center"/>
            <w:hideMark/>
          </w:tcPr>
          <w:p w14:paraId="6AE955D1" w14:textId="365439B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148E1FCD" w14:textId="6E15B3B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20" w:type="dxa"/>
            <w:tcBorders>
              <w:top w:val="nil"/>
              <w:left w:val="nil"/>
              <w:bottom w:val="single" w:sz="8" w:space="0" w:color="auto"/>
              <w:right w:val="nil"/>
            </w:tcBorders>
            <w:shd w:val="clear" w:color="auto" w:fill="auto"/>
            <w:noWrap/>
            <w:vAlign w:val="center"/>
            <w:hideMark/>
          </w:tcPr>
          <w:p w14:paraId="2B66AC1A" w14:textId="24246D9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1CE536DE" w14:textId="6D65D7E0"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9</w:t>
            </w:r>
          </w:p>
        </w:tc>
        <w:tc>
          <w:tcPr>
            <w:tcW w:w="620" w:type="dxa"/>
            <w:tcBorders>
              <w:top w:val="nil"/>
              <w:left w:val="nil"/>
              <w:bottom w:val="single" w:sz="8" w:space="0" w:color="auto"/>
              <w:right w:val="nil"/>
            </w:tcBorders>
            <w:shd w:val="clear" w:color="auto" w:fill="auto"/>
            <w:noWrap/>
            <w:vAlign w:val="center"/>
            <w:hideMark/>
          </w:tcPr>
          <w:p w14:paraId="207698D3" w14:textId="5FE5F6B9"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7</w:t>
            </w:r>
          </w:p>
        </w:tc>
        <w:tc>
          <w:tcPr>
            <w:tcW w:w="620" w:type="dxa"/>
            <w:tcBorders>
              <w:top w:val="nil"/>
              <w:left w:val="nil"/>
              <w:bottom w:val="single" w:sz="8" w:space="0" w:color="auto"/>
              <w:right w:val="nil"/>
            </w:tcBorders>
            <w:shd w:val="clear" w:color="auto" w:fill="auto"/>
            <w:noWrap/>
            <w:vAlign w:val="center"/>
            <w:hideMark/>
          </w:tcPr>
          <w:p w14:paraId="00D196A5" w14:textId="1E8FFF9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038CF011" w14:textId="389E94F7"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20" w:type="dxa"/>
            <w:tcBorders>
              <w:top w:val="nil"/>
              <w:left w:val="nil"/>
              <w:bottom w:val="single" w:sz="8" w:space="0" w:color="auto"/>
              <w:right w:val="single" w:sz="8" w:space="0" w:color="FF0000"/>
            </w:tcBorders>
            <w:shd w:val="clear" w:color="auto" w:fill="auto"/>
            <w:noWrap/>
            <w:vAlign w:val="center"/>
            <w:hideMark/>
          </w:tcPr>
          <w:p w14:paraId="50E27186" w14:textId="559DBDAD"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8</w:t>
            </w:r>
          </w:p>
        </w:tc>
        <w:tc>
          <w:tcPr>
            <w:tcW w:w="620" w:type="dxa"/>
            <w:tcBorders>
              <w:top w:val="nil"/>
              <w:left w:val="nil"/>
              <w:bottom w:val="single" w:sz="8" w:space="0" w:color="auto"/>
              <w:right w:val="nil"/>
            </w:tcBorders>
            <w:shd w:val="clear" w:color="auto" w:fill="auto"/>
            <w:noWrap/>
            <w:vAlign w:val="center"/>
            <w:hideMark/>
          </w:tcPr>
          <w:p w14:paraId="1A2A139B" w14:textId="6D679D8D"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5B3EE771" w14:textId="0D11875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1741B47E" w14:textId="43ABF29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17</w:t>
            </w:r>
          </w:p>
        </w:tc>
        <w:tc>
          <w:tcPr>
            <w:tcW w:w="620" w:type="dxa"/>
            <w:tcBorders>
              <w:top w:val="nil"/>
              <w:left w:val="nil"/>
              <w:bottom w:val="single" w:sz="8" w:space="0" w:color="auto"/>
              <w:right w:val="nil"/>
            </w:tcBorders>
            <w:shd w:val="clear" w:color="auto" w:fill="auto"/>
            <w:noWrap/>
            <w:vAlign w:val="center"/>
            <w:hideMark/>
          </w:tcPr>
          <w:p w14:paraId="4EB60277" w14:textId="4B3C5CD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87</w:t>
            </w:r>
          </w:p>
        </w:tc>
      </w:tr>
      <w:tr w:rsidR="00150F8F" w:rsidRPr="00FD7C23" w14:paraId="11BD348A" w14:textId="77777777" w:rsidTr="0012308C">
        <w:trPr>
          <w:trHeight w:val="261"/>
        </w:trPr>
        <w:tc>
          <w:tcPr>
            <w:tcW w:w="1258" w:type="dxa"/>
            <w:tcBorders>
              <w:top w:val="nil"/>
              <w:left w:val="nil"/>
              <w:bottom w:val="single" w:sz="8" w:space="0" w:color="auto"/>
              <w:right w:val="nil"/>
            </w:tcBorders>
            <w:shd w:val="clear" w:color="auto" w:fill="auto"/>
            <w:noWrap/>
            <w:vAlign w:val="center"/>
            <w:hideMark/>
          </w:tcPr>
          <w:p w14:paraId="2E4E60AD" w14:textId="0F5BA58C"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TAD</w:t>
            </w:r>
          </w:p>
        </w:tc>
        <w:tc>
          <w:tcPr>
            <w:tcW w:w="620" w:type="dxa"/>
            <w:tcBorders>
              <w:top w:val="nil"/>
              <w:left w:val="nil"/>
              <w:bottom w:val="single" w:sz="8" w:space="0" w:color="auto"/>
              <w:right w:val="nil"/>
            </w:tcBorders>
            <w:shd w:val="clear" w:color="auto" w:fill="auto"/>
            <w:noWrap/>
            <w:vAlign w:val="center"/>
            <w:hideMark/>
          </w:tcPr>
          <w:p w14:paraId="0FDFA2CB" w14:textId="235C94C5" w:rsidR="00150F8F" w:rsidRPr="00FD7C23" w:rsidRDefault="00D45408"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20" w:type="dxa"/>
            <w:tcBorders>
              <w:top w:val="nil"/>
              <w:left w:val="nil"/>
              <w:bottom w:val="single" w:sz="8" w:space="0" w:color="auto"/>
              <w:right w:val="nil"/>
            </w:tcBorders>
            <w:shd w:val="clear" w:color="auto" w:fill="auto"/>
            <w:noWrap/>
            <w:vAlign w:val="center"/>
            <w:hideMark/>
          </w:tcPr>
          <w:p w14:paraId="11750656" w14:textId="31C40BA8" w:rsidR="00150F8F" w:rsidRPr="00FD7C23" w:rsidRDefault="00D45408" w:rsidP="00150F8F">
            <w:pPr>
              <w:spacing w:after="0"/>
              <w:jc w:val="right"/>
              <w:rPr>
                <w:rFonts w:eastAsia="Times New Roman"/>
                <w:color w:val="000000"/>
                <w:sz w:val="20"/>
                <w:szCs w:val="20"/>
                <w:lang w:eastAsia="en-AU"/>
              </w:rPr>
            </w:pPr>
            <w:r>
              <w:rPr>
                <w:rFonts w:eastAsiaTheme="minorHAnsi"/>
                <w:color w:val="000000"/>
                <w:sz w:val="20"/>
                <w:szCs w:val="20"/>
              </w:rPr>
              <w:t>1</w:t>
            </w:r>
          </w:p>
        </w:tc>
        <w:tc>
          <w:tcPr>
            <w:tcW w:w="620" w:type="dxa"/>
            <w:tcBorders>
              <w:top w:val="nil"/>
              <w:left w:val="nil"/>
              <w:bottom w:val="single" w:sz="8" w:space="0" w:color="auto"/>
              <w:right w:val="nil"/>
            </w:tcBorders>
            <w:shd w:val="clear" w:color="auto" w:fill="auto"/>
            <w:noWrap/>
            <w:vAlign w:val="center"/>
            <w:hideMark/>
          </w:tcPr>
          <w:p w14:paraId="5180DABF" w14:textId="3A261EE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5754B27E" w14:textId="45599288"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67507532" w14:textId="66E8B4F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w:t>
            </w:r>
          </w:p>
        </w:tc>
        <w:tc>
          <w:tcPr>
            <w:tcW w:w="620" w:type="dxa"/>
            <w:tcBorders>
              <w:top w:val="nil"/>
              <w:left w:val="nil"/>
              <w:bottom w:val="single" w:sz="8" w:space="0" w:color="auto"/>
              <w:right w:val="nil"/>
            </w:tcBorders>
            <w:shd w:val="clear" w:color="auto" w:fill="auto"/>
            <w:noWrap/>
            <w:vAlign w:val="center"/>
            <w:hideMark/>
          </w:tcPr>
          <w:p w14:paraId="14ACEECF" w14:textId="60A05B99"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49524767" w14:textId="706E745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748A09D7" w14:textId="444AF57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6EA86B9F" w14:textId="74132988"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4E35AFF7" w14:textId="45B371C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7CAC84A6" w14:textId="42C6F32D"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0169C00E" w14:textId="7438FEC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2</w:t>
            </w:r>
          </w:p>
        </w:tc>
        <w:tc>
          <w:tcPr>
            <w:tcW w:w="620" w:type="dxa"/>
            <w:tcBorders>
              <w:top w:val="nil"/>
              <w:left w:val="nil"/>
              <w:bottom w:val="single" w:sz="8" w:space="0" w:color="auto"/>
              <w:right w:val="nil"/>
            </w:tcBorders>
            <w:shd w:val="clear" w:color="auto" w:fill="auto"/>
            <w:noWrap/>
            <w:vAlign w:val="center"/>
            <w:hideMark/>
          </w:tcPr>
          <w:p w14:paraId="50F9945A" w14:textId="564640F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9</w:t>
            </w:r>
          </w:p>
        </w:tc>
      </w:tr>
      <w:tr w:rsidR="00150F8F" w:rsidRPr="00FD7C23" w14:paraId="7CA05A52" w14:textId="77777777" w:rsidTr="0012308C">
        <w:trPr>
          <w:trHeight w:val="261"/>
        </w:trPr>
        <w:tc>
          <w:tcPr>
            <w:tcW w:w="1258" w:type="dxa"/>
            <w:tcBorders>
              <w:top w:val="nil"/>
              <w:left w:val="nil"/>
              <w:bottom w:val="single" w:sz="8" w:space="0" w:color="auto"/>
              <w:right w:val="nil"/>
            </w:tcBorders>
            <w:shd w:val="clear" w:color="auto" w:fill="auto"/>
            <w:noWrap/>
            <w:vAlign w:val="center"/>
            <w:hideMark/>
          </w:tcPr>
          <w:p w14:paraId="22954A08" w14:textId="3501BD18"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TRALI</w:t>
            </w:r>
          </w:p>
        </w:tc>
        <w:tc>
          <w:tcPr>
            <w:tcW w:w="620" w:type="dxa"/>
            <w:tcBorders>
              <w:top w:val="nil"/>
              <w:left w:val="nil"/>
              <w:bottom w:val="single" w:sz="8" w:space="0" w:color="auto"/>
              <w:right w:val="nil"/>
            </w:tcBorders>
            <w:shd w:val="clear" w:color="auto" w:fill="auto"/>
            <w:noWrap/>
            <w:vAlign w:val="center"/>
            <w:hideMark/>
          </w:tcPr>
          <w:p w14:paraId="5445DBB6" w14:textId="4A38F6C5"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170AC7E9" w14:textId="208AC09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13A3F39D" w14:textId="227A054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13C589D5" w14:textId="5DD802FB"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1C4561E9" w14:textId="20965F8D"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2CC9DD98" w14:textId="7A78B907"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5746E1AA" w14:textId="54A976B9"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554C219B" w14:textId="1EDABEBF"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64B211E5" w14:textId="19E2941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1E656F30" w14:textId="6C704139"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3467349E" w14:textId="2699531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765A635E" w14:textId="41D588B3"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04A3026A" w14:textId="2A1B3B3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3</w:t>
            </w:r>
          </w:p>
        </w:tc>
      </w:tr>
      <w:tr w:rsidR="00150F8F" w:rsidRPr="00FD7C23" w14:paraId="069DD88D" w14:textId="77777777" w:rsidTr="0012308C">
        <w:trPr>
          <w:trHeight w:val="261"/>
        </w:trPr>
        <w:tc>
          <w:tcPr>
            <w:tcW w:w="1258" w:type="dxa"/>
            <w:tcBorders>
              <w:top w:val="nil"/>
              <w:left w:val="nil"/>
              <w:bottom w:val="single" w:sz="8" w:space="0" w:color="auto"/>
              <w:right w:val="nil"/>
            </w:tcBorders>
            <w:shd w:val="clear" w:color="auto" w:fill="auto"/>
            <w:noWrap/>
            <w:vAlign w:val="center"/>
            <w:hideMark/>
          </w:tcPr>
          <w:p w14:paraId="2EB5F660" w14:textId="51F0E284" w:rsidR="00150F8F" w:rsidRPr="00FD7C23" w:rsidRDefault="00150F8F" w:rsidP="00150F8F">
            <w:pPr>
              <w:spacing w:after="0"/>
              <w:rPr>
                <w:rFonts w:eastAsia="Times New Roman"/>
                <w:color w:val="000000"/>
                <w:sz w:val="20"/>
                <w:szCs w:val="20"/>
                <w:lang w:eastAsia="en-AU"/>
              </w:rPr>
            </w:pPr>
            <w:r>
              <w:rPr>
                <w:rFonts w:eastAsiaTheme="minorHAnsi"/>
                <w:color w:val="000000"/>
                <w:sz w:val="20"/>
                <w:szCs w:val="20"/>
              </w:rPr>
              <w:t>TTI</w:t>
            </w:r>
          </w:p>
        </w:tc>
        <w:tc>
          <w:tcPr>
            <w:tcW w:w="620" w:type="dxa"/>
            <w:tcBorders>
              <w:top w:val="nil"/>
              <w:left w:val="nil"/>
              <w:bottom w:val="single" w:sz="8" w:space="0" w:color="auto"/>
              <w:right w:val="nil"/>
            </w:tcBorders>
            <w:shd w:val="clear" w:color="auto" w:fill="auto"/>
            <w:noWrap/>
            <w:vAlign w:val="center"/>
            <w:hideMark/>
          </w:tcPr>
          <w:p w14:paraId="15B97AA6" w14:textId="1A7F5A0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07A2E782" w14:textId="1F72FB5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0F98185B" w14:textId="3F3C00A7"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58EB2264" w14:textId="09EB252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4F932D2B" w14:textId="225ABA0C"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5C38B877" w14:textId="5614942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07099203" w14:textId="6488C34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15333C55" w14:textId="47452A44"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699E480B" w14:textId="37B9D446"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783EAC8D" w14:textId="080F75EE"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176EA645" w14:textId="34DD4ECA"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single" w:sz="8" w:space="0" w:color="FF0000"/>
            </w:tcBorders>
            <w:shd w:val="clear" w:color="auto" w:fill="auto"/>
            <w:noWrap/>
            <w:vAlign w:val="center"/>
            <w:hideMark/>
          </w:tcPr>
          <w:p w14:paraId="0AED6116" w14:textId="72F1C892"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0</w:t>
            </w:r>
          </w:p>
        </w:tc>
        <w:tc>
          <w:tcPr>
            <w:tcW w:w="620" w:type="dxa"/>
            <w:tcBorders>
              <w:top w:val="nil"/>
              <w:left w:val="nil"/>
              <w:bottom w:val="single" w:sz="8" w:space="0" w:color="auto"/>
              <w:right w:val="nil"/>
            </w:tcBorders>
            <w:shd w:val="clear" w:color="auto" w:fill="auto"/>
            <w:noWrap/>
            <w:vAlign w:val="center"/>
            <w:hideMark/>
          </w:tcPr>
          <w:p w14:paraId="4FB24F6D" w14:textId="1BE26A11" w:rsidR="00150F8F" w:rsidRPr="00FD7C23" w:rsidRDefault="00150F8F" w:rsidP="00150F8F">
            <w:pPr>
              <w:spacing w:after="0"/>
              <w:jc w:val="right"/>
              <w:rPr>
                <w:rFonts w:eastAsia="Times New Roman"/>
                <w:color w:val="000000"/>
                <w:sz w:val="20"/>
                <w:szCs w:val="20"/>
                <w:lang w:eastAsia="en-AU"/>
              </w:rPr>
            </w:pPr>
            <w:r>
              <w:rPr>
                <w:rFonts w:eastAsiaTheme="minorHAnsi"/>
                <w:color w:val="000000"/>
                <w:sz w:val="20"/>
                <w:szCs w:val="20"/>
              </w:rPr>
              <w:t>9</w:t>
            </w:r>
          </w:p>
        </w:tc>
      </w:tr>
      <w:tr w:rsidR="00150F8F" w:rsidRPr="00FD7C23" w14:paraId="5DB0303A" w14:textId="77777777" w:rsidTr="0012308C">
        <w:trPr>
          <w:trHeight w:val="261"/>
        </w:trPr>
        <w:tc>
          <w:tcPr>
            <w:tcW w:w="1258" w:type="dxa"/>
            <w:tcBorders>
              <w:top w:val="nil"/>
              <w:left w:val="nil"/>
              <w:bottom w:val="single" w:sz="8" w:space="0" w:color="auto"/>
              <w:right w:val="nil"/>
            </w:tcBorders>
            <w:shd w:val="clear" w:color="auto" w:fill="auto"/>
            <w:noWrap/>
            <w:vAlign w:val="center"/>
            <w:hideMark/>
          </w:tcPr>
          <w:p w14:paraId="7089456D" w14:textId="58CB75EA" w:rsidR="00150F8F" w:rsidRPr="00FD7C23" w:rsidRDefault="00150F8F" w:rsidP="00150F8F">
            <w:pPr>
              <w:spacing w:after="0"/>
              <w:rPr>
                <w:rFonts w:eastAsia="Times New Roman"/>
                <w:b/>
                <w:bCs/>
                <w:color w:val="000000"/>
                <w:sz w:val="20"/>
                <w:szCs w:val="20"/>
                <w:lang w:eastAsia="en-AU"/>
              </w:rPr>
            </w:pPr>
            <w:r>
              <w:rPr>
                <w:rFonts w:eastAsiaTheme="minorHAnsi"/>
                <w:b/>
                <w:bCs/>
                <w:color w:val="000000"/>
                <w:sz w:val="20"/>
                <w:szCs w:val="20"/>
              </w:rPr>
              <w:t>Total</w:t>
            </w:r>
          </w:p>
        </w:tc>
        <w:tc>
          <w:tcPr>
            <w:tcW w:w="620" w:type="dxa"/>
            <w:tcBorders>
              <w:top w:val="nil"/>
              <w:left w:val="nil"/>
              <w:bottom w:val="single" w:sz="8" w:space="0" w:color="auto"/>
              <w:right w:val="nil"/>
            </w:tcBorders>
            <w:shd w:val="clear" w:color="auto" w:fill="auto"/>
            <w:noWrap/>
            <w:vAlign w:val="center"/>
            <w:hideMark/>
          </w:tcPr>
          <w:p w14:paraId="5D396D3E" w14:textId="48FFE773" w:rsidR="00150F8F" w:rsidRPr="00FD7C23" w:rsidRDefault="00D45408" w:rsidP="00150F8F">
            <w:pPr>
              <w:spacing w:after="0"/>
              <w:jc w:val="right"/>
              <w:rPr>
                <w:rFonts w:eastAsia="Times New Roman"/>
                <w:b/>
                <w:bCs/>
                <w:color w:val="000000"/>
                <w:sz w:val="20"/>
                <w:szCs w:val="20"/>
                <w:lang w:eastAsia="en-AU"/>
              </w:rPr>
            </w:pPr>
            <w:r>
              <w:rPr>
                <w:rFonts w:eastAsiaTheme="minorHAnsi"/>
                <w:b/>
                <w:bCs/>
                <w:color w:val="000000"/>
                <w:sz w:val="20"/>
                <w:szCs w:val="20"/>
              </w:rPr>
              <w:t>52</w:t>
            </w:r>
          </w:p>
        </w:tc>
        <w:tc>
          <w:tcPr>
            <w:tcW w:w="620" w:type="dxa"/>
            <w:tcBorders>
              <w:top w:val="nil"/>
              <w:left w:val="nil"/>
              <w:bottom w:val="single" w:sz="8" w:space="0" w:color="auto"/>
              <w:right w:val="nil"/>
            </w:tcBorders>
            <w:shd w:val="clear" w:color="auto" w:fill="auto"/>
            <w:noWrap/>
            <w:vAlign w:val="center"/>
            <w:hideMark/>
          </w:tcPr>
          <w:p w14:paraId="7F20CD18" w14:textId="1C5F0231" w:rsidR="00150F8F" w:rsidRPr="00FD7C23" w:rsidRDefault="00D45408" w:rsidP="00150F8F">
            <w:pPr>
              <w:spacing w:after="0"/>
              <w:jc w:val="right"/>
              <w:rPr>
                <w:rFonts w:eastAsia="Times New Roman"/>
                <w:b/>
                <w:bCs/>
                <w:color w:val="000000"/>
                <w:sz w:val="20"/>
                <w:szCs w:val="20"/>
                <w:lang w:eastAsia="en-AU"/>
              </w:rPr>
            </w:pPr>
            <w:r>
              <w:rPr>
                <w:rFonts w:eastAsiaTheme="minorHAnsi"/>
                <w:b/>
                <w:bCs/>
                <w:color w:val="000000"/>
                <w:sz w:val="20"/>
                <w:szCs w:val="20"/>
              </w:rPr>
              <w:t>5</w:t>
            </w:r>
          </w:p>
        </w:tc>
        <w:tc>
          <w:tcPr>
            <w:tcW w:w="620" w:type="dxa"/>
            <w:tcBorders>
              <w:top w:val="nil"/>
              <w:left w:val="nil"/>
              <w:bottom w:val="single" w:sz="8" w:space="0" w:color="auto"/>
              <w:right w:val="nil"/>
            </w:tcBorders>
            <w:shd w:val="clear" w:color="auto" w:fill="auto"/>
            <w:noWrap/>
            <w:vAlign w:val="center"/>
            <w:hideMark/>
          </w:tcPr>
          <w:p w14:paraId="28690F4D" w14:textId="060ABD6C" w:rsidR="00150F8F" w:rsidRPr="00FD7C23" w:rsidRDefault="00150F8F" w:rsidP="00150F8F">
            <w:pPr>
              <w:spacing w:after="0"/>
              <w:jc w:val="right"/>
              <w:rPr>
                <w:rFonts w:eastAsia="Times New Roman"/>
                <w:b/>
                <w:bCs/>
                <w:color w:val="000000"/>
                <w:sz w:val="20"/>
                <w:szCs w:val="20"/>
                <w:lang w:eastAsia="en-AU"/>
              </w:rPr>
            </w:pPr>
            <w:r>
              <w:rPr>
                <w:rFonts w:eastAsiaTheme="minorHAnsi"/>
                <w:b/>
                <w:bCs/>
                <w:color w:val="000000"/>
                <w:sz w:val="20"/>
                <w:szCs w:val="20"/>
              </w:rPr>
              <w:t>18</w:t>
            </w:r>
          </w:p>
        </w:tc>
        <w:tc>
          <w:tcPr>
            <w:tcW w:w="620" w:type="dxa"/>
            <w:tcBorders>
              <w:top w:val="nil"/>
              <w:left w:val="nil"/>
              <w:bottom w:val="single" w:sz="8" w:space="0" w:color="auto"/>
              <w:right w:val="nil"/>
            </w:tcBorders>
            <w:shd w:val="clear" w:color="auto" w:fill="auto"/>
            <w:noWrap/>
            <w:vAlign w:val="center"/>
            <w:hideMark/>
          </w:tcPr>
          <w:p w14:paraId="617CC0EE" w14:textId="6EE722BE" w:rsidR="00150F8F" w:rsidRPr="00FD7C23" w:rsidRDefault="00150F8F" w:rsidP="00150F8F">
            <w:pPr>
              <w:spacing w:after="0"/>
              <w:jc w:val="right"/>
              <w:rPr>
                <w:rFonts w:eastAsia="Times New Roman"/>
                <w:b/>
                <w:bCs/>
                <w:color w:val="000000"/>
                <w:sz w:val="20"/>
                <w:szCs w:val="20"/>
                <w:lang w:eastAsia="en-AU"/>
              </w:rPr>
            </w:pPr>
            <w:r>
              <w:rPr>
                <w:rFonts w:eastAsiaTheme="minorHAnsi"/>
                <w:b/>
                <w:bCs/>
                <w:color w:val="000000"/>
                <w:sz w:val="20"/>
                <w:szCs w:val="20"/>
              </w:rPr>
              <w:t>1</w:t>
            </w:r>
          </w:p>
        </w:tc>
        <w:tc>
          <w:tcPr>
            <w:tcW w:w="620" w:type="dxa"/>
            <w:tcBorders>
              <w:top w:val="nil"/>
              <w:left w:val="nil"/>
              <w:bottom w:val="single" w:sz="8" w:space="0" w:color="auto"/>
              <w:right w:val="single" w:sz="8" w:space="0" w:color="FF0000"/>
            </w:tcBorders>
            <w:shd w:val="clear" w:color="auto" w:fill="auto"/>
            <w:noWrap/>
            <w:vAlign w:val="center"/>
            <w:hideMark/>
          </w:tcPr>
          <w:p w14:paraId="0A026100" w14:textId="32E1B596" w:rsidR="00150F8F" w:rsidRPr="00FD7C23" w:rsidRDefault="00150F8F" w:rsidP="00150F8F">
            <w:pPr>
              <w:spacing w:after="0"/>
              <w:jc w:val="right"/>
              <w:rPr>
                <w:rFonts w:eastAsia="Times New Roman"/>
                <w:b/>
                <w:bCs/>
                <w:color w:val="000000"/>
                <w:sz w:val="20"/>
                <w:szCs w:val="20"/>
                <w:lang w:eastAsia="en-AU"/>
              </w:rPr>
            </w:pPr>
            <w:r>
              <w:rPr>
                <w:rFonts w:eastAsiaTheme="minorHAnsi"/>
                <w:b/>
                <w:bCs/>
                <w:color w:val="000000"/>
                <w:sz w:val="20"/>
                <w:szCs w:val="20"/>
              </w:rPr>
              <w:t>76</w:t>
            </w:r>
          </w:p>
        </w:tc>
        <w:tc>
          <w:tcPr>
            <w:tcW w:w="620" w:type="dxa"/>
            <w:tcBorders>
              <w:top w:val="nil"/>
              <w:left w:val="nil"/>
              <w:bottom w:val="single" w:sz="8" w:space="0" w:color="auto"/>
              <w:right w:val="nil"/>
            </w:tcBorders>
            <w:shd w:val="clear" w:color="auto" w:fill="auto"/>
            <w:noWrap/>
            <w:vAlign w:val="center"/>
            <w:hideMark/>
          </w:tcPr>
          <w:p w14:paraId="184FFE1E" w14:textId="52D276FF" w:rsidR="00150F8F" w:rsidRPr="00FD7C23" w:rsidRDefault="00150F8F" w:rsidP="00150F8F">
            <w:pPr>
              <w:spacing w:after="0"/>
              <w:jc w:val="right"/>
              <w:rPr>
                <w:rFonts w:eastAsia="Times New Roman"/>
                <w:b/>
                <w:bCs/>
                <w:color w:val="000000"/>
                <w:sz w:val="20"/>
                <w:szCs w:val="20"/>
                <w:lang w:eastAsia="en-AU"/>
              </w:rPr>
            </w:pPr>
            <w:r>
              <w:rPr>
                <w:rFonts w:eastAsiaTheme="minorHAnsi"/>
                <w:b/>
                <w:bCs/>
                <w:color w:val="000000"/>
                <w:sz w:val="20"/>
                <w:szCs w:val="20"/>
              </w:rPr>
              <w:t>33</w:t>
            </w:r>
          </w:p>
        </w:tc>
        <w:tc>
          <w:tcPr>
            <w:tcW w:w="620" w:type="dxa"/>
            <w:tcBorders>
              <w:top w:val="nil"/>
              <w:left w:val="nil"/>
              <w:bottom w:val="single" w:sz="8" w:space="0" w:color="auto"/>
              <w:right w:val="nil"/>
            </w:tcBorders>
            <w:shd w:val="clear" w:color="auto" w:fill="auto"/>
            <w:noWrap/>
            <w:vAlign w:val="center"/>
            <w:hideMark/>
          </w:tcPr>
          <w:p w14:paraId="4FD47274" w14:textId="01FB806C" w:rsidR="00150F8F" w:rsidRPr="00FD7C23" w:rsidRDefault="00150F8F" w:rsidP="00150F8F">
            <w:pPr>
              <w:spacing w:after="0"/>
              <w:jc w:val="right"/>
              <w:rPr>
                <w:rFonts w:eastAsia="Times New Roman"/>
                <w:b/>
                <w:bCs/>
                <w:color w:val="000000"/>
                <w:sz w:val="20"/>
                <w:szCs w:val="20"/>
                <w:lang w:eastAsia="en-AU"/>
              </w:rPr>
            </w:pPr>
            <w:r>
              <w:rPr>
                <w:rFonts w:eastAsiaTheme="minorHAnsi"/>
                <w:b/>
                <w:bCs/>
                <w:color w:val="000000"/>
                <w:sz w:val="20"/>
                <w:szCs w:val="20"/>
              </w:rPr>
              <w:t>4</w:t>
            </w:r>
          </w:p>
        </w:tc>
        <w:tc>
          <w:tcPr>
            <w:tcW w:w="620" w:type="dxa"/>
            <w:tcBorders>
              <w:top w:val="nil"/>
              <w:left w:val="nil"/>
              <w:bottom w:val="single" w:sz="8" w:space="0" w:color="auto"/>
              <w:right w:val="nil"/>
            </w:tcBorders>
            <w:shd w:val="clear" w:color="auto" w:fill="auto"/>
            <w:noWrap/>
            <w:vAlign w:val="center"/>
            <w:hideMark/>
          </w:tcPr>
          <w:p w14:paraId="2437B6C4" w14:textId="780D4A1A" w:rsidR="00150F8F" w:rsidRPr="00FD7C23" w:rsidRDefault="00150F8F" w:rsidP="00150F8F">
            <w:pPr>
              <w:spacing w:after="0"/>
              <w:jc w:val="right"/>
              <w:rPr>
                <w:rFonts w:eastAsia="Times New Roman"/>
                <w:b/>
                <w:bCs/>
                <w:color w:val="000000"/>
                <w:sz w:val="20"/>
                <w:szCs w:val="20"/>
                <w:lang w:eastAsia="en-AU"/>
              </w:rPr>
            </w:pPr>
            <w:r>
              <w:rPr>
                <w:rFonts w:eastAsiaTheme="minorHAnsi"/>
                <w:b/>
                <w:bCs/>
                <w:color w:val="000000"/>
                <w:sz w:val="20"/>
                <w:szCs w:val="20"/>
              </w:rPr>
              <w:t>4</w:t>
            </w:r>
          </w:p>
        </w:tc>
        <w:tc>
          <w:tcPr>
            <w:tcW w:w="620" w:type="dxa"/>
            <w:tcBorders>
              <w:top w:val="nil"/>
              <w:left w:val="nil"/>
              <w:bottom w:val="single" w:sz="8" w:space="0" w:color="auto"/>
              <w:right w:val="single" w:sz="8" w:space="0" w:color="FF0000"/>
            </w:tcBorders>
            <w:shd w:val="clear" w:color="auto" w:fill="auto"/>
            <w:noWrap/>
            <w:vAlign w:val="center"/>
            <w:hideMark/>
          </w:tcPr>
          <w:p w14:paraId="086B42E4" w14:textId="3918EB55" w:rsidR="00150F8F" w:rsidRPr="00FD7C23" w:rsidRDefault="00150F8F" w:rsidP="00150F8F">
            <w:pPr>
              <w:spacing w:after="0"/>
              <w:jc w:val="right"/>
              <w:rPr>
                <w:rFonts w:eastAsia="Times New Roman"/>
                <w:b/>
                <w:bCs/>
                <w:color w:val="000000"/>
                <w:sz w:val="20"/>
                <w:szCs w:val="20"/>
                <w:lang w:eastAsia="en-AU"/>
              </w:rPr>
            </w:pPr>
            <w:r>
              <w:rPr>
                <w:rFonts w:eastAsiaTheme="minorHAnsi"/>
                <w:b/>
                <w:bCs/>
                <w:color w:val="000000"/>
                <w:sz w:val="20"/>
                <w:szCs w:val="20"/>
              </w:rPr>
              <w:t>41</w:t>
            </w:r>
          </w:p>
        </w:tc>
        <w:tc>
          <w:tcPr>
            <w:tcW w:w="620" w:type="dxa"/>
            <w:tcBorders>
              <w:top w:val="nil"/>
              <w:left w:val="nil"/>
              <w:bottom w:val="single" w:sz="8" w:space="0" w:color="auto"/>
              <w:right w:val="nil"/>
            </w:tcBorders>
            <w:shd w:val="clear" w:color="auto" w:fill="auto"/>
            <w:noWrap/>
            <w:vAlign w:val="center"/>
            <w:hideMark/>
          </w:tcPr>
          <w:p w14:paraId="15F1D576" w14:textId="4E460B56" w:rsidR="00150F8F" w:rsidRPr="00FD7C23" w:rsidRDefault="00150F8F" w:rsidP="00150F8F">
            <w:pPr>
              <w:spacing w:after="0"/>
              <w:jc w:val="right"/>
              <w:rPr>
                <w:rFonts w:eastAsia="Times New Roman"/>
                <w:b/>
                <w:bCs/>
                <w:color w:val="000000"/>
                <w:sz w:val="20"/>
                <w:szCs w:val="20"/>
                <w:lang w:eastAsia="en-AU"/>
              </w:rPr>
            </w:pPr>
            <w:r>
              <w:rPr>
                <w:rFonts w:eastAsiaTheme="minorHAnsi"/>
                <w:b/>
                <w:bCs/>
                <w:color w:val="000000"/>
                <w:sz w:val="20"/>
                <w:szCs w:val="20"/>
              </w:rPr>
              <w:t>6</w:t>
            </w:r>
          </w:p>
        </w:tc>
        <w:tc>
          <w:tcPr>
            <w:tcW w:w="620" w:type="dxa"/>
            <w:tcBorders>
              <w:top w:val="nil"/>
              <w:left w:val="nil"/>
              <w:bottom w:val="single" w:sz="8" w:space="0" w:color="auto"/>
              <w:right w:val="single" w:sz="8" w:space="0" w:color="FF0000"/>
            </w:tcBorders>
            <w:shd w:val="clear" w:color="auto" w:fill="auto"/>
            <w:noWrap/>
            <w:vAlign w:val="center"/>
            <w:hideMark/>
          </w:tcPr>
          <w:p w14:paraId="7996BEEB" w14:textId="248FAF12" w:rsidR="00150F8F" w:rsidRPr="00FD7C23" w:rsidRDefault="00150F8F" w:rsidP="00150F8F">
            <w:pPr>
              <w:spacing w:after="0"/>
              <w:jc w:val="right"/>
              <w:rPr>
                <w:rFonts w:eastAsia="Times New Roman"/>
                <w:b/>
                <w:bCs/>
                <w:color w:val="000000"/>
                <w:sz w:val="20"/>
                <w:szCs w:val="20"/>
                <w:lang w:eastAsia="en-AU"/>
              </w:rPr>
            </w:pPr>
            <w:r>
              <w:rPr>
                <w:rFonts w:eastAsiaTheme="minorHAnsi"/>
                <w:b/>
                <w:bCs/>
                <w:color w:val="000000"/>
                <w:sz w:val="20"/>
                <w:szCs w:val="20"/>
              </w:rPr>
              <w:t>6</w:t>
            </w:r>
          </w:p>
        </w:tc>
        <w:tc>
          <w:tcPr>
            <w:tcW w:w="620" w:type="dxa"/>
            <w:tcBorders>
              <w:top w:val="nil"/>
              <w:left w:val="nil"/>
              <w:bottom w:val="single" w:sz="8" w:space="0" w:color="auto"/>
              <w:right w:val="single" w:sz="8" w:space="0" w:color="FF0000"/>
            </w:tcBorders>
            <w:shd w:val="clear" w:color="auto" w:fill="auto"/>
            <w:noWrap/>
            <w:vAlign w:val="center"/>
            <w:hideMark/>
          </w:tcPr>
          <w:p w14:paraId="27274046" w14:textId="1733AD6F" w:rsidR="00150F8F" w:rsidRPr="00FD7C23" w:rsidRDefault="00150F8F" w:rsidP="00150F8F">
            <w:pPr>
              <w:spacing w:after="0"/>
              <w:jc w:val="right"/>
              <w:rPr>
                <w:rFonts w:eastAsia="Times New Roman"/>
                <w:b/>
                <w:bCs/>
                <w:color w:val="000000"/>
                <w:sz w:val="20"/>
                <w:szCs w:val="20"/>
                <w:lang w:eastAsia="en-AU"/>
              </w:rPr>
            </w:pPr>
            <w:r>
              <w:rPr>
                <w:rFonts w:eastAsiaTheme="minorHAnsi"/>
                <w:b/>
                <w:bCs/>
                <w:color w:val="000000"/>
                <w:sz w:val="20"/>
                <w:szCs w:val="20"/>
              </w:rPr>
              <w:t>123</w:t>
            </w:r>
          </w:p>
        </w:tc>
        <w:tc>
          <w:tcPr>
            <w:tcW w:w="620" w:type="dxa"/>
            <w:tcBorders>
              <w:top w:val="nil"/>
              <w:left w:val="nil"/>
              <w:bottom w:val="single" w:sz="8" w:space="0" w:color="auto"/>
              <w:right w:val="nil"/>
            </w:tcBorders>
            <w:shd w:val="clear" w:color="auto" w:fill="auto"/>
            <w:noWrap/>
            <w:vAlign w:val="center"/>
            <w:hideMark/>
          </w:tcPr>
          <w:p w14:paraId="27D97D7F" w14:textId="400B082A" w:rsidR="00150F8F" w:rsidRPr="00FD7C23" w:rsidRDefault="00150F8F" w:rsidP="00150F8F">
            <w:pPr>
              <w:spacing w:after="0"/>
              <w:jc w:val="right"/>
              <w:rPr>
                <w:rFonts w:eastAsia="Times New Roman"/>
                <w:b/>
                <w:bCs/>
                <w:color w:val="000000"/>
                <w:sz w:val="20"/>
                <w:szCs w:val="20"/>
                <w:lang w:eastAsia="en-AU"/>
              </w:rPr>
            </w:pPr>
            <w:r>
              <w:rPr>
                <w:rFonts w:eastAsiaTheme="minorHAnsi"/>
                <w:b/>
                <w:bCs/>
                <w:color w:val="000000"/>
                <w:sz w:val="20"/>
                <w:szCs w:val="20"/>
              </w:rPr>
              <w:t>659</w:t>
            </w:r>
          </w:p>
        </w:tc>
      </w:tr>
    </w:tbl>
    <w:p w14:paraId="56B258B1" w14:textId="25D6C514" w:rsidR="000554D3" w:rsidRPr="00073E7A" w:rsidRDefault="005A76C7" w:rsidP="0012308C">
      <w:pPr>
        <w:spacing w:before="200"/>
        <w:rPr>
          <w:lang w:eastAsia="en-AU"/>
        </w:rPr>
      </w:pPr>
      <w:r w:rsidRPr="004E20D4">
        <w:rPr>
          <w:b/>
          <w:lang w:eastAsia="en-AU"/>
        </w:rPr>
        <w:fldChar w:fldCharType="begin"/>
      </w:r>
      <w:r w:rsidRPr="004E20D4">
        <w:rPr>
          <w:b/>
          <w:lang w:eastAsia="en-AU"/>
        </w:rPr>
        <w:instrText xml:space="preserve"> REF _Ref158370357 </w:instrText>
      </w:r>
      <w:r w:rsidR="004E20D4" w:rsidRPr="004E20D4">
        <w:rPr>
          <w:b/>
          <w:lang w:eastAsia="en-AU"/>
        </w:rPr>
        <w:instrText xml:space="preserve"> \* MERGEFORMAT </w:instrText>
      </w:r>
      <w:r w:rsidRPr="004E20D4">
        <w:rPr>
          <w:b/>
          <w:lang w:eastAsia="en-AU"/>
        </w:rPr>
        <w:fldChar w:fldCharType="separate"/>
      </w:r>
      <w:r w:rsidR="006243AD" w:rsidRPr="00946A12">
        <w:rPr>
          <w:b/>
        </w:rPr>
        <w:t xml:space="preserve">Table </w:t>
      </w:r>
      <w:r w:rsidR="006243AD" w:rsidRPr="006243AD">
        <w:rPr>
          <w:b/>
          <w:noProof/>
        </w:rPr>
        <w:t>14</w:t>
      </w:r>
      <w:r w:rsidRPr="004E20D4">
        <w:rPr>
          <w:b/>
          <w:lang w:eastAsia="en-AU"/>
        </w:rPr>
        <w:fldChar w:fldCharType="end"/>
      </w:r>
      <w:r w:rsidR="00BB1CAC" w:rsidRPr="00BB1CAC">
        <w:rPr>
          <w:b/>
          <w:lang w:eastAsia="en-AU"/>
        </w:rPr>
        <w:t xml:space="preserve"> </w:t>
      </w:r>
      <w:r w:rsidR="00BB1CAC" w:rsidRPr="002B23B7">
        <w:rPr>
          <w:lang w:eastAsia="en-AU"/>
        </w:rPr>
        <w:t xml:space="preserve">shows </w:t>
      </w:r>
      <w:r w:rsidR="002B23B7" w:rsidRPr="002B23B7">
        <w:rPr>
          <w:lang w:eastAsia="en-AU"/>
        </w:rPr>
        <w:t xml:space="preserve">a breakdown of </w:t>
      </w:r>
      <w:r w:rsidR="00992735">
        <w:rPr>
          <w:lang w:eastAsia="en-AU"/>
        </w:rPr>
        <w:t xml:space="preserve">reported </w:t>
      </w:r>
      <w:r w:rsidR="002B23B7" w:rsidRPr="002B23B7">
        <w:rPr>
          <w:lang w:eastAsia="en-AU"/>
        </w:rPr>
        <w:t xml:space="preserve">contributory factors by </w:t>
      </w:r>
      <w:r w:rsidR="00992735">
        <w:rPr>
          <w:lang w:eastAsia="en-AU"/>
        </w:rPr>
        <w:t xml:space="preserve">adverse event and </w:t>
      </w:r>
      <w:r w:rsidR="002B23B7" w:rsidRPr="002B23B7">
        <w:rPr>
          <w:lang w:eastAsia="en-AU"/>
        </w:rPr>
        <w:t xml:space="preserve">outcome </w:t>
      </w:r>
      <w:r w:rsidR="002B23B7" w:rsidRPr="00073E7A">
        <w:rPr>
          <w:lang w:eastAsia="en-AU"/>
        </w:rPr>
        <w:t xml:space="preserve">severity for </w:t>
      </w:r>
      <w:r w:rsidR="00BF6728" w:rsidRPr="00073E7A">
        <w:rPr>
          <w:lang w:eastAsia="en-AU"/>
        </w:rPr>
        <w:t>2021-22</w:t>
      </w:r>
      <w:r w:rsidR="002B23B7" w:rsidRPr="00073E7A">
        <w:rPr>
          <w:lang w:eastAsia="en-AU"/>
        </w:rPr>
        <w:t xml:space="preserve">. </w:t>
      </w:r>
      <w:r w:rsidR="00BB1CAC" w:rsidRPr="00073E7A">
        <w:rPr>
          <w:lang w:eastAsia="en-AU"/>
        </w:rPr>
        <w:t xml:space="preserve"> </w:t>
      </w:r>
    </w:p>
    <w:p w14:paraId="5EDDEA97" w14:textId="63BC4231" w:rsidR="00117327" w:rsidRPr="00073E7A" w:rsidRDefault="00117327" w:rsidP="00117327">
      <w:pPr>
        <w:pStyle w:val="ListParagraph"/>
        <w:numPr>
          <w:ilvl w:val="0"/>
          <w:numId w:val="10"/>
        </w:numPr>
      </w:pPr>
      <w:r w:rsidRPr="00073E7A">
        <w:t xml:space="preserve">‘Product characteristic’ was reported to be associated </w:t>
      </w:r>
      <w:r w:rsidR="004C496E">
        <w:t>14</w:t>
      </w:r>
      <w:r w:rsidRPr="00073E7A">
        <w:t xml:space="preserve"> out of </w:t>
      </w:r>
      <w:r w:rsidR="009A4730">
        <w:t>27</w:t>
      </w:r>
      <w:r w:rsidRPr="00073E7A">
        <w:t xml:space="preserve"> </w:t>
      </w:r>
      <w:r w:rsidR="00904887" w:rsidRPr="00073E7A">
        <w:t xml:space="preserve">of </w:t>
      </w:r>
      <w:r w:rsidRPr="00073E7A">
        <w:t>life</w:t>
      </w:r>
      <w:r w:rsidR="00B642EE" w:rsidRPr="00073E7A">
        <w:noBreakHyphen/>
      </w:r>
      <w:r w:rsidRPr="00073E7A">
        <w:t>threatening cases</w:t>
      </w:r>
    </w:p>
    <w:p w14:paraId="0DAFD06E" w14:textId="2321ECA9" w:rsidR="00B0092A" w:rsidRPr="00073E7A" w:rsidRDefault="00F07126" w:rsidP="002E1FDE">
      <w:pPr>
        <w:pStyle w:val="ListParagraph"/>
        <w:numPr>
          <w:ilvl w:val="0"/>
          <w:numId w:val="10"/>
        </w:numPr>
      </w:pPr>
      <w:r w:rsidRPr="00073E7A">
        <w:t>‘</w:t>
      </w:r>
      <w:r w:rsidR="002B23B7" w:rsidRPr="00073E7A">
        <w:t>Administration of product</w:t>
      </w:r>
      <w:r w:rsidRPr="00073E7A">
        <w:t>’</w:t>
      </w:r>
      <w:r w:rsidR="002B23B7" w:rsidRPr="00073E7A">
        <w:t xml:space="preserve"> </w:t>
      </w:r>
      <w:r w:rsidR="00507876" w:rsidRPr="00073E7A">
        <w:t>was reported to be</w:t>
      </w:r>
      <w:r w:rsidR="00FF34A9" w:rsidRPr="00073E7A">
        <w:t xml:space="preserve"> mostly likely</w:t>
      </w:r>
      <w:r w:rsidR="00507876" w:rsidRPr="00073E7A">
        <w:t xml:space="preserve"> associated with </w:t>
      </w:r>
      <w:r w:rsidR="002B23B7" w:rsidRPr="00073E7A">
        <w:t>FNHTR</w:t>
      </w:r>
      <w:r w:rsidR="00294EE0" w:rsidRPr="00073E7A">
        <w:t xml:space="preserve"> </w:t>
      </w:r>
    </w:p>
    <w:p w14:paraId="0975EBF0" w14:textId="6780D454" w:rsidR="000A3D10" w:rsidRDefault="00FF34A9" w:rsidP="000A3D10">
      <w:pPr>
        <w:pStyle w:val="ListParagraph"/>
        <w:numPr>
          <w:ilvl w:val="0"/>
          <w:numId w:val="10"/>
        </w:numPr>
      </w:pPr>
      <w:r w:rsidRPr="00073E7A">
        <w:t>‘Procedure did not adhere to hospital transfusion guidelines’ and ‘Laboratory (testing/dispensing)</w:t>
      </w:r>
      <w:r w:rsidR="00B642EE" w:rsidRPr="00073E7A">
        <w:t>’</w:t>
      </w:r>
      <w:r w:rsidRPr="00073E7A">
        <w:t xml:space="preserve"> w</w:t>
      </w:r>
      <w:r w:rsidR="00117327" w:rsidRPr="00073E7A">
        <w:t xml:space="preserve">ere </w:t>
      </w:r>
      <w:r w:rsidRPr="00073E7A">
        <w:t>reported to be associated with IBCT</w:t>
      </w:r>
    </w:p>
    <w:p w14:paraId="1ED25E72" w14:textId="6901DE54" w:rsidR="000A3D10" w:rsidRPr="00073E7A" w:rsidRDefault="009A4730" w:rsidP="000A3D10">
      <w:pPr>
        <w:pStyle w:val="ListParagraph"/>
        <w:numPr>
          <w:ilvl w:val="0"/>
          <w:numId w:val="10"/>
        </w:numPr>
      </w:pPr>
      <w:r>
        <w:t>37</w:t>
      </w:r>
      <w:r w:rsidR="000A3D10" w:rsidRPr="00073E7A">
        <w:t xml:space="preserve">% (10 out of </w:t>
      </w:r>
      <w:r>
        <w:t>27</w:t>
      </w:r>
      <w:r w:rsidR="000A3D10" w:rsidRPr="00073E7A">
        <w:t>) of life-threatening cases had no identified contributory factors</w:t>
      </w:r>
    </w:p>
    <w:p w14:paraId="6D3514A5" w14:textId="7CB13A64" w:rsidR="000A3D10" w:rsidRDefault="009A4730" w:rsidP="000A3D10">
      <w:pPr>
        <w:pStyle w:val="ListParagraph"/>
        <w:numPr>
          <w:ilvl w:val="0"/>
          <w:numId w:val="10"/>
        </w:numPr>
      </w:pPr>
      <w:r>
        <w:t>25</w:t>
      </w:r>
      <w:r w:rsidR="000A3D10">
        <w:t xml:space="preserve">% (14 out of </w:t>
      </w:r>
      <w:r>
        <w:t>55</w:t>
      </w:r>
      <w:r w:rsidR="000A3D10">
        <w:t>) of severity morbidity cases had no identified contributory factors</w:t>
      </w:r>
    </w:p>
    <w:p w14:paraId="64A657D2" w14:textId="49B7EA04" w:rsidR="00FF34A9" w:rsidRPr="00073E7A" w:rsidRDefault="000A3D10" w:rsidP="000A3D10">
      <w:pPr>
        <w:pStyle w:val="ListParagraph"/>
        <w:numPr>
          <w:ilvl w:val="0"/>
          <w:numId w:val="10"/>
        </w:numPr>
      </w:pPr>
      <w:r>
        <w:t xml:space="preserve">19% (179 out of 919) </w:t>
      </w:r>
      <w:r w:rsidR="004C496E">
        <w:t xml:space="preserve">of </w:t>
      </w:r>
      <w:r>
        <w:t>contributory factors were not identified.</w:t>
      </w:r>
    </w:p>
    <w:p w14:paraId="5D01BA2E" w14:textId="31758AD4" w:rsidR="008824EE" w:rsidRDefault="002C09C6" w:rsidP="005A6701">
      <w:pPr>
        <w:pStyle w:val="Caption"/>
        <w:keepNext/>
        <w:spacing w:after="0"/>
        <w:rPr>
          <w:b/>
          <w:i w:val="0"/>
          <w:color w:val="auto"/>
        </w:rPr>
      </w:pPr>
      <w:bookmarkStart w:id="70" w:name="_Ref158370357"/>
      <w:bookmarkStart w:id="71" w:name="_Toc114831679"/>
      <w:r w:rsidRPr="00946A12">
        <w:rPr>
          <w:b/>
          <w:i w:val="0"/>
          <w:color w:val="auto"/>
        </w:rPr>
        <w:t xml:space="preserve">Table </w:t>
      </w:r>
      <w:r w:rsidRPr="00946A12">
        <w:rPr>
          <w:b/>
          <w:i w:val="0"/>
          <w:color w:val="auto"/>
        </w:rPr>
        <w:fldChar w:fldCharType="begin"/>
      </w:r>
      <w:r w:rsidRPr="00946A12">
        <w:rPr>
          <w:b/>
          <w:i w:val="0"/>
          <w:color w:val="auto"/>
        </w:rPr>
        <w:instrText xml:space="preserve"> SEQ Table \* ARABIC </w:instrText>
      </w:r>
      <w:r w:rsidRPr="00946A12">
        <w:rPr>
          <w:b/>
          <w:i w:val="0"/>
          <w:color w:val="auto"/>
        </w:rPr>
        <w:fldChar w:fldCharType="separate"/>
      </w:r>
      <w:r w:rsidR="006243AD">
        <w:rPr>
          <w:b/>
          <w:i w:val="0"/>
          <w:noProof/>
          <w:color w:val="auto"/>
        </w:rPr>
        <w:t>14</w:t>
      </w:r>
      <w:r w:rsidRPr="00946A12">
        <w:rPr>
          <w:b/>
          <w:i w:val="0"/>
          <w:color w:val="auto"/>
        </w:rPr>
        <w:fldChar w:fldCharType="end"/>
      </w:r>
      <w:bookmarkEnd w:id="70"/>
      <w:r w:rsidR="00F93C9D" w:rsidRPr="00BA7C33">
        <w:rPr>
          <w:b/>
          <w:i w:val="0"/>
          <w:color w:val="auto"/>
        </w:rPr>
        <w:t xml:space="preserve">: Contributory factors by adverse event and by clinical outcome severity, </w:t>
      </w:r>
      <w:r w:rsidR="00BF6728">
        <w:rPr>
          <w:b/>
          <w:i w:val="0"/>
          <w:color w:val="auto"/>
        </w:rPr>
        <w:t>2021-22</w:t>
      </w:r>
      <w:bookmarkEnd w:id="71"/>
    </w:p>
    <w:p w14:paraId="78398EB5" w14:textId="50F62502" w:rsidR="005A6701" w:rsidRPr="00150F8F" w:rsidRDefault="00150F8F" w:rsidP="00150F8F">
      <w:r w:rsidRPr="00150F8F">
        <w:rPr>
          <w:noProof/>
          <w:lang w:eastAsia="en-AU"/>
        </w:rPr>
        <w:drawing>
          <wp:inline distT="0" distB="0" distL="0" distR="0" wp14:anchorId="5FE36EA8" wp14:editId="5BD2AF56">
            <wp:extent cx="5880149" cy="2581275"/>
            <wp:effectExtent l="0" t="0" r="6350" b="0"/>
            <wp:docPr id="88413568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135683" name="Picture 1" descr="A screenshot of a computer&#10;&#10;Description automatically generated"/>
                    <pic:cNvPicPr/>
                  </pic:nvPicPr>
                  <pic:blipFill>
                    <a:blip r:embed="rId18"/>
                    <a:stretch>
                      <a:fillRect/>
                    </a:stretch>
                  </pic:blipFill>
                  <pic:spPr>
                    <a:xfrm>
                      <a:off x="0" y="0"/>
                      <a:ext cx="5926994" cy="2601839"/>
                    </a:xfrm>
                    <a:prstGeom prst="rect">
                      <a:avLst/>
                    </a:prstGeom>
                  </pic:spPr>
                </pic:pic>
              </a:graphicData>
            </a:graphic>
          </wp:inline>
        </w:drawing>
      </w:r>
    </w:p>
    <w:p w14:paraId="1D57F9AC" w14:textId="32C5BC57" w:rsidR="00A521E9" w:rsidRPr="008C1B48" w:rsidRDefault="00F77B48" w:rsidP="008C1B48">
      <w:pPr>
        <w:pStyle w:val="Caption"/>
        <w:keepNext/>
        <w:contextualSpacing/>
        <w:rPr>
          <w:b/>
          <w:i w:val="0"/>
          <w:color w:val="auto"/>
          <w:sz w:val="16"/>
          <w:szCs w:val="16"/>
        </w:rPr>
      </w:pPr>
      <w:r w:rsidRPr="00550245">
        <w:rPr>
          <w:b/>
          <w:i w:val="0"/>
          <w:color w:val="auto"/>
          <w:sz w:val="16"/>
          <w:szCs w:val="16"/>
        </w:rPr>
        <w:t xml:space="preserve">Note: </w:t>
      </w:r>
      <w:r w:rsidR="00672EDE" w:rsidRPr="00672EDE">
        <w:rPr>
          <w:b/>
          <w:i w:val="0"/>
          <w:color w:val="auto"/>
          <w:sz w:val="16"/>
          <w:szCs w:val="16"/>
        </w:rPr>
        <w:t>One adverse event can be associated with more than one contributory factor</w:t>
      </w:r>
    </w:p>
    <w:p w14:paraId="09B31744" w14:textId="77777777" w:rsidR="00150F8F" w:rsidRDefault="00150F8F">
      <w:pPr>
        <w:spacing w:line="276" w:lineRule="auto"/>
        <w:rPr>
          <w:rFonts w:ascii="Arial" w:hAnsi="Arial" w:cs="Arial"/>
          <w:color w:val="C60C30"/>
          <w:sz w:val="28"/>
          <w:szCs w:val="28"/>
        </w:rPr>
      </w:pPr>
      <w:r>
        <w:br w:type="page"/>
      </w:r>
    </w:p>
    <w:p w14:paraId="5B6CBB41" w14:textId="4FC76A8C" w:rsidR="00932902" w:rsidRPr="00073E7A" w:rsidRDefault="00932902" w:rsidP="00AF225E">
      <w:pPr>
        <w:pStyle w:val="Heading3"/>
      </w:pPr>
      <w:bookmarkStart w:id="72" w:name="_Toc187394193"/>
      <w:r w:rsidRPr="00073E7A">
        <w:lastRenderedPageBreak/>
        <w:t>Hospital</w:t>
      </w:r>
      <w:r w:rsidR="00D61BEB" w:rsidRPr="00073E7A">
        <w:t xml:space="preserve"> participation in </w:t>
      </w:r>
      <w:proofErr w:type="spellStart"/>
      <w:r w:rsidR="00D61BEB" w:rsidRPr="00073E7A">
        <w:t>haemovigilance</w:t>
      </w:r>
      <w:proofErr w:type="spellEnd"/>
      <w:r w:rsidR="00D61BEB" w:rsidRPr="00073E7A">
        <w:t xml:space="preserve"> reporting</w:t>
      </w:r>
      <w:bookmarkEnd w:id="72"/>
      <w:r w:rsidR="00D61BEB" w:rsidRPr="00073E7A">
        <w:t xml:space="preserve"> </w:t>
      </w:r>
    </w:p>
    <w:p w14:paraId="5BA2E6AD" w14:textId="1625964C" w:rsidR="00480001" w:rsidRPr="00F25B9F" w:rsidRDefault="006E541F" w:rsidP="00832F1A">
      <w:pPr>
        <w:spacing w:after="0"/>
      </w:pPr>
      <w:bookmarkStart w:id="73" w:name="_Hlk161209155"/>
      <w:r w:rsidRPr="00073E7A">
        <w:t xml:space="preserve">States and territories reported the </w:t>
      </w:r>
      <w:r w:rsidR="000257E3">
        <w:t xml:space="preserve">following </w:t>
      </w:r>
      <w:r w:rsidRPr="00073E7A">
        <w:t>hospital participation</w:t>
      </w:r>
      <w:r w:rsidR="00F55EB7">
        <w:t xml:space="preserve"> </w:t>
      </w:r>
      <w:r w:rsidR="00F55EB7" w:rsidRPr="00F25B9F">
        <w:t>and reporting</w:t>
      </w:r>
      <w:r w:rsidRPr="00F25B9F">
        <w:t xml:space="preserve"> data </w:t>
      </w:r>
      <w:r w:rsidR="00BC746D">
        <w:t xml:space="preserve">shown </w:t>
      </w:r>
      <w:r w:rsidRPr="00F25B9F">
        <w:t xml:space="preserve">in </w:t>
      </w:r>
      <w:fldSimple w:instr=" REF _Ref156818100  \* MERGEFORMAT ">
        <w:r w:rsidR="006243AD" w:rsidRPr="005B7DB0">
          <w:rPr>
            <w:b/>
          </w:rPr>
          <w:t xml:space="preserve">Figure </w:t>
        </w:r>
        <w:r w:rsidR="006243AD" w:rsidRPr="006243AD">
          <w:rPr>
            <w:b/>
            <w:iCs/>
            <w:noProof/>
          </w:rPr>
          <w:t>6</w:t>
        </w:r>
      </w:fldSimple>
      <w:r w:rsidR="0058297B" w:rsidRPr="00F25B9F">
        <w:t xml:space="preserve"> </w:t>
      </w:r>
      <w:r w:rsidRPr="00F25B9F">
        <w:t>for</w:t>
      </w:r>
      <w:r w:rsidR="000D4ADC" w:rsidRPr="00F25B9F">
        <w:t xml:space="preserve"> </w:t>
      </w:r>
      <w:r w:rsidR="000A2258" w:rsidRPr="00F25B9F">
        <w:t>2021-22</w:t>
      </w:r>
      <w:r w:rsidR="001B0B33" w:rsidRPr="00F25B9F">
        <w:t>. Participating Hospital is a hospital that participates in State or Territory Haemovigilance Reporting that reports zero or more adverse events. Reporting Hospital is a participating hospital that reports one or more adverse events.</w:t>
      </w:r>
    </w:p>
    <w:p w14:paraId="1FCB9F72" w14:textId="16DD6D46" w:rsidR="00480001" w:rsidRPr="00073E7A" w:rsidRDefault="000A2258" w:rsidP="002E1FDE">
      <w:pPr>
        <w:pStyle w:val="ListParagraph"/>
        <w:numPr>
          <w:ilvl w:val="0"/>
          <w:numId w:val="2"/>
        </w:numPr>
        <w:spacing w:before="200"/>
      </w:pPr>
      <w:bookmarkStart w:id="74" w:name="_Hlk119329833"/>
      <w:bookmarkEnd w:id="73"/>
      <w:r w:rsidRPr="00F25B9F">
        <w:t>526</w:t>
      </w:r>
      <w:r w:rsidR="00C913C5" w:rsidRPr="00F25B9F">
        <w:t xml:space="preserve"> </w:t>
      </w:r>
      <w:r w:rsidR="000F6CF0" w:rsidRPr="00F25B9F">
        <w:t xml:space="preserve">hospitals participated in national </w:t>
      </w:r>
      <w:proofErr w:type="spellStart"/>
      <w:r w:rsidR="00564BA2" w:rsidRPr="00F25B9F">
        <w:t>haemovigilance</w:t>
      </w:r>
      <w:proofErr w:type="spellEnd"/>
      <w:r w:rsidR="00564BA2" w:rsidRPr="00F25B9F">
        <w:t xml:space="preserve"> </w:t>
      </w:r>
      <w:r w:rsidR="000F6CF0" w:rsidRPr="00F25B9F">
        <w:t xml:space="preserve">reporting, including </w:t>
      </w:r>
      <w:r w:rsidRPr="00F25B9F">
        <w:t>424</w:t>
      </w:r>
      <w:r w:rsidR="000F6CF0" w:rsidRPr="00F25B9F">
        <w:t xml:space="preserve"> public</w:t>
      </w:r>
      <w:r w:rsidR="000F6CF0" w:rsidRPr="00073E7A">
        <w:t xml:space="preserve"> hospitals and </w:t>
      </w:r>
      <w:r w:rsidR="00820F6A" w:rsidRPr="00073E7A">
        <w:t>10</w:t>
      </w:r>
      <w:r w:rsidRPr="00073E7A">
        <w:t>2</w:t>
      </w:r>
      <w:r w:rsidR="000F6CF0" w:rsidRPr="00073E7A">
        <w:t xml:space="preserve"> private hospitals</w:t>
      </w:r>
    </w:p>
    <w:bookmarkEnd w:id="74"/>
    <w:p w14:paraId="3624BEBD" w14:textId="3F028389" w:rsidR="00023AAD" w:rsidRPr="00073E7A" w:rsidRDefault="00C913C5" w:rsidP="002E1FDE">
      <w:pPr>
        <w:pStyle w:val="ListParagraph"/>
        <w:numPr>
          <w:ilvl w:val="0"/>
          <w:numId w:val="2"/>
        </w:numPr>
        <w:spacing w:before="200"/>
      </w:pPr>
      <w:r w:rsidRPr="00073E7A">
        <w:t>2</w:t>
      </w:r>
      <w:r w:rsidR="00EE510B" w:rsidRPr="00073E7A">
        <w:t>5</w:t>
      </w:r>
      <w:r w:rsidR="00B4628A" w:rsidRPr="00073E7A">
        <w:t>%</w:t>
      </w:r>
      <w:r w:rsidR="001B75BF" w:rsidRPr="00073E7A">
        <w:t xml:space="preserve"> (</w:t>
      </w:r>
      <w:r w:rsidR="000A2258" w:rsidRPr="00073E7A">
        <w:t>129</w:t>
      </w:r>
      <w:r w:rsidR="001B75BF" w:rsidRPr="00073E7A">
        <w:t>)</w:t>
      </w:r>
      <w:r w:rsidR="00B4628A" w:rsidRPr="00073E7A">
        <w:t xml:space="preserve"> participating hospitals reported adverse events</w:t>
      </w:r>
      <w:r w:rsidR="001B75BF" w:rsidRPr="00073E7A">
        <w:t xml:space="preserve">, including </w:t>
      </w:r>
      <w:r w:rsidR="000A2258" w:rsidRPr="00073E7A">
        <w:t>96</w:t>
      </w:r>
      <w:r w:rsidR="00D56A1E" w:rsidRPr="00073E7A">
        <w:t xml:space="preserve"> public</w:t>
      </w:r>
      <w:r w:rsidR="001B75BF" w:rsidRPr="00073E7A">
        <w:t xml:space="preserve"> hospitals</w:t>
      </w:r>
      <w:r w:rsidR="00D56A1E" w:rsidRPr="00073E7A">
        <w:t xml:space="preserve"> and </w:t>
      </w:r>
      <w:r w:rsidR="000A2258" w:rsidRPr="00073E7A">
        <w:t xml:space="preserve">33 </w:t>
      </w:r>
      <w:r w:rsidR="00D56A1E" w:rsidRPr="00073E7A">
        <w:t>private</w:t>
      </w:r>
      <w:r w:rsidR="001B75BF" w:rsidRPr="00073E7A">
        <w:t xml:space="preserve"> hospitals </w:t>
      </w:r>
    </w:p>
    <w:p w14:paraId="5512804F" w14:textId="29FED06B" w:rsidR="00FA2CAE" w:rsidRPr="00073E7A" w:rsidRDefault="00F25B9F" w:rsidP="005E0965">
      <w:pPr>
        <w:pStyle w:val="ListParagraph"/>
        <w:numPr>
          <w:ilvl w:val="0"/>
          <w:numId w:val="2"/>
        </w:numPr>
        <w:spacing w:before="200"/>
      </w:pPr>
      <w:bookmarkStart w:id="75" w:name="_Hlk119329954"/>
      <w:r w:rsidRPr="00073E7A">
        <w:t>only three states (VIC, QLD and WA) reported adverse events for private hospitals</w:t>
      </w:r>
      <w:r>
        <w:t xml:space="preserve">, </w:t>
      </w:r>
      <w:r w:rsidR="00FA2CAE" w:rsidRPr="00073E7A">
        <w:t>QLD had the highest number of reporting</w:t>
      </w:r>
      <w:r w:rsidR="00EE510B" w:rsidRPr="00073E7A">
        <w:t xml:space="preserve"> and participating</w:t>
      </w:r>
      <w:r w:rsidR="00FA2CAE" w:rsidRPr="00073E7A">
        <w:t xml:space="preserve"> hospitals</w:t>
      </w:r>
      <w:r w:rsidR="00D56A1E" w:rsidRPr="00073E7A">
        <w:t xml:space="preserve"> for private</w:t>
      </w:r>
      <w:r w:rsidR="00C913C5" w:rsidRPr="00073E7A">
        <w:t xml:space="preserve"> </w:t>
      </w:r>
      <w:r w:rsidR="00EE510B" w:rsidRPr="00073E7A">
        <w:t>hospitals</w:t>
      </w:r>
    </w:p>
    <w:p w14:paraId="1757DC44" w14:textId="01397C3A" w:rsidR="00FA2CAE" w:rsidRPr="00073E7A" w:rsidRDefault="00D56A1E" w:rsidP="002E1FDE">
      <w:pPr>
        <w:pStyle w:val="ListParagraph"/>
        <w:numPr>
          <w:ilvl w:val="0"/>
          <w:numId w:val="2"/>
        </w:numPr>
        <w:spacing w:before="200"/>
      </w:pPr>
      <w:bookmarkStart w:id="76" w:name="_Hlk119329240"/>
      <w:bookmarkEnd w:id="75"/>
      <w:r w:rsidRPr="00073E7A">
        <w:t>p</w:t>
      </w:r>
      <w:r w:rsidR="00FA2CAE" w:rsidRPr="00073E7A">
        <w:t xml:space="preserve">rivate hospitals </w:t>
      </w:r>
      <w:r w:rsidRPr="00073E7A">
        <w:t>from</w:t>
      </w:r>
      <w:r w:rsidR="002C7C5D" w:rsidRPr="00073E7A">
        <w:t xml:space="preserve"> </w:t>
      </w:r>
      <w:r w:rsidR="00FA2CAE" w:rsidRPr="00073E7A">
        <w:t>NSW</w:t>
      </w:r>
      <w:r w:rsidR="000A2258" w:rsidRPr="00073E7A">
        <w:t xml:space="preserve"> and </w:t>
      </w:r>
      <w:r w:rsidR="00FA2CAE" w:rsidRPr="00073E7A">
        <w:t>SA</w:t>
      </w:r>
      <w:r w:rsidR="000A2258" w:rsidRPr="00073E7A">
        <w:t xml:space="preserve"> </w:t>
      </w:r>
      <w:r w:rsidR="00BC746D" w:rsidRPr="00073E7A">
        <w:t>did</w:t>
      </w:r>
      <w:r w:rsidR="00BC746D">
        <w:t xml:space="preserve"> not</w:t>
      </w:r>
      <w:r w:rsidR="00BC746D" w:rsidRPr="00073E7A">
        <w:t xml:space="preserve"> </w:t>
      </w:r>
      <w:r w:rsidR="00FA2CAE" w:rsidRPr="00073E7A">
        <w:t>p</w:t>
      </w:r>
      <w:r w:rsidR="00023AAD" w:rsidRPr="00073E7A">
        <w:t xml:space="preserve">articipate in national </w:t>
      </w:r>
      <w:proofErr w:type="spellStart"/>
      <w:r w:rsidR="00023AAD" w:rsidRPr="00073E7A">
        <w:t>haemovigilance</w:t>
      </w:r>
      <w:proofErr w:type="spellEnd"/>
      <w:r w:rsidR="00023AAD" w:rsidRPr="00073E7A">
        <w:t xml:space="preserve"> </w:t>
      </w:r>
      <w:r w:rsidR="00AC4586" w:rsidRPr="00073E7A">
        <w:t>reporting</w:t>
      </w:r>
      <w:r w:rsidR="00F25B9F">
        <w:t>.</w:t>
      </w:r>
    </w:p>
    <w:p w14:paraId="148F75B3" w14:textId="307E9816" w:rsidR="003C0827" w:rsidRPr="006E1833" w:rsidRDefault="006E1833" w:rsidP="00982E75">
      <w:pPr>
        <w:pStyle w:val="Caption"/>
        <w:spacing w:after="40"/>
        <w:rPr>
          <w:b/>
          <w:i w:val="0"/>
          <w:iCs w:val="0"/>
          <w:color w:val="auto"/>
        </w:rPr>
      </w:pPr>
      <w:bookmarkStart w:id="77" w:name="_Ref94856435"/>
      <w:bookmarkEnd w:id="76"/>
      <w:r w:rsidRPr="006E1833">
        <w:rPr>
          <w:noProof/>
        </w:rPr>
        <w:drawing>
          <wp:inline distT="0" distB="0" distL="0" distR="0" wp14:anchorId="039D603C" wp14:editId="090F8D29">
            <wp:extent cx="5734050" cy="2367280"/>
            <wp:effectExtent l="0" t="0" r="0" b="0"/>
            <wp:docPr id="319855032" name="Picture 1" descr="A graph with red and whit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55032" name="Picture 1" descr="A graph with red and white bars&#10;&#10;Description automatically generated"/>
                    <pic:cNvPicPr/>
                  </pic:nvPicPr>
                  <pic:blipFill>
                    <a:blip r:embed="rId19"/>
                    <a:stretch>
                      <a:fillRect/>
                    </a:stretch>
                  </pic:blipFill>
                  <pic:spPr>
                    <a:xfrm>
                      <a:off x="0" y="0"/>
                      <a:ext cx="5734050" cy="2367280"/>
                    </a:xfrm>
                    <a:prstGeom prst="rect">
                      <a:avLst/>
                    </a:prstGeom>
                  </pic:spPr>
                </pic:pic>
              </a:graphicData>
            </a:graphic>
          </wp:inline>
        </w:drawing>
      </w:r>
    </w:p>
    <w:p w14:paraId="02342459" w14:textId="4FAE1FA9" w:rsidR="00982E75" w:rsidRDefault="00982E75" w:rsidP="00982E75">
      <w:pPr>
        <w:pStyle w:val="Caption"/>
        <w:spacing w:after="40"/>
        <w:rPr>
          <w:b/>
          <w:i w:val="0"/>
          <w:color w:val="auto"/>
        </w:rPr>
      </w:pPr>
      <w:bookmarkStart w:id="78" w:name="_Ref156818100"/>
      <w:bookmarkStart w:id="79" w:name="_Hlk161211059"/>
      <w:r w:rsidRPr="005B7DB0">
        <w:rPr>
          <w:b/>
          <w:i w:val="0"/>
          <w:color w:val="auto"/>
        </w:rPr>
        <w:t xml:space="preserve">Figure </w:t>
      </w:r>
      <w:r w:rsidRPr="005B7DB0">
        <w:rPr>
          <w:b/>
          <w:i w:val="0"/>
          <w:color w:val="auto"/>
        </w:rPr>
        <w:fldChar w:fldCharType="begin"/>
      </w:r>
      <w:r w:rsidRPr="005B7DB0">
        <w:rPr>
          <w:b/>
          <w:i w:val="0"/>
          <w:color w:val="auto"/>
        </w:rPr>
        <w:instrText xml:space="preserve"> SEQ Figure \* ARABIC </w:instrText>
      </w:r>
      <w:r w:rsidRPr="005B7DB0">
        <w:rPr>
          <w:b/>
          <w:i w:val="0"/>
          <w:color w:val="auto"/>
        </w:rPr>
        <w:fldChar w:fldCharType="separate"/>
      </w:r>
      <w:r w:rsidR="006243AD">
        <w:rPr>
          <w:b/>
          <w:i w:val="0"/>
          <w:noProof/>
          <w:color w:val="auto"/>
        </w:rPr>
        <w:t>6</w:t>
      </w:r>
      <w:r w:rsidRPr="005B7DB0">
        <w:rPr>
          <w:b/>
          <w:i w:val="0"/>
          <w:color w:val="auto"/>
        </w:rPr>
        <w:fldChar w:fldCharType="end"/>
      </w:r>
      <w:bookmarkEnd w:id="77"/>
      <w:bookmarkEnd w:id="78"/>
      <w:r w:rsidRPr="005B7DB0">
        <w:rPr>
          <w:b/>
          <w:i w:val="0"/>
          <w:color w:val="auto"/>
        </w:rPr>
        <w:t xml:space="preserve">: </w:t>
      </w:r>
      <w:r w:rsidRPr="00A360E0">
        <w:rPr>
          <w:b/>
          <w:i w:val="0"/>
          <w:color w:val="auto"/>
        </w:rPr>
        <w:t xml:space="preserve">Number of </w:t>
      </w:r>
      <w:r w:rsidR="008C240E">
        <w:rPr>
          <w:b/>
          <w:i w:val="0"/>
          <w:color w:val="auto"/>
        </w:rPr>
        <w:t>participating and reporting</w:t>
      </w:r>
      <w:r w:rsidR="00D56A1E">
        <w:rPr>
          <w:b/>
          <w:i w:val="0"/>
          <w:color w:val="auto"/>
        </w:rPr>
        <w:t xml:space="preserve"> hospitals</w:t>
      </w:r>
      <w:r w:rsidR="008C240E">
        <w:rPr>
          <w:b/>
          <w:i w:val="0"/>
          <w:color w:val="auto"/>
        </w:rPr>
        <w:t xml:space="preserve"> </w:t>
      </w:r>
      <w:r w:rsidR="00246C00">
        <w:rPr>
          <w:b/>
          <w:i w:val="0"/>
          <w:color w:val="auto"/>
        </w:rPr>
        <w:t>by</w:t>
      </w:r>
      <w:r w:rsidRPr="00A360E0">
        <w:rPr>
          <w:b/>
          <w:i w:val="0"/>
          <w:color w:val="auto"/>
        </w:rPr>
        <w:t xml:space="preserve"> public</w:t>
      </w:r>
      <w:r w:rsidRPr="00073E7A">
        <w:rPr>
          <w:b/>
          <w:i w:val="0"/>
          <w:color w:val="auto"/>
        </w:rPr>
        <w:t>/private and state</w:t>
      </w:r>
      <w:r w:rsidR="00487D76">
        <w:rPr>
          <w:b/>
          <w:i w:val="0"/>
          <w:color w:val="auto"/>
        </w:rPr>
        <w:t>/territory</w:t>
      </w:r>
      <w:r w:rsidRPr="00073E7A">
        <w:rPr>
          <w:b/>
          <w:i w:val="0"/>
          <w:color w:val="auto"/>
        </w:rPr>
        <w:t xml:space="preserve">, </w:t>
      </w:r>
      <w:bookmarkStart w:id="80" w:name="_Hlk158881073"/>
      <w:r w:rsidRPr="00073E7A">
        <w:rPr>
          <w:b/>
          <w:i w:val="0"/>
          <w:color w:val="auto"/>
        </w:rPr>
        <w:t>20</w:t>
      </w:r>
      <w:r w:rsidR="008E57A9" w:rsidRPr="00073E7A">
        <w:rPr>
          <w:b/>
          <w:i w:val="0"/>
          <w:color w:val="auto"/>
        </w:rPr>
        <w:t>2</w:t>
      </w:r>
      <w:r w:rsidR="000A2258" w:rsidRPr="00073E7A">
        <w:rPr>
          <w:b/>
          <w:i w:val="0"/>
          <w:color w:val="auto"/>
        </w:rPr>
        <w:t>1</w:t>
      </w:r>
      <w:r w:rsidRPr="00073E7A">
        <w:rPr>
          <w:b/>
          <w:i w:val="0"/>
          <w:color w:val="auto"/>
        </w:rPr>
        <w:t>-2</w:t>
      </w:r>
      <w:r w:rsidR="000A2258" w:rsidRPr="00073E7A">
        <w:rPr>
          <w:b/>
          <w:i w:val="0"/>
          <w:color w:val="auto"/>
        </w:rPr>
        <w:t>2</w:t>
      </w:r>
      <w:bookmarkEnd w:id="80"/>
    </w:p>
    <w:bookmarkEnd w:id="79"/>
    <w:p w14:paraId="08573A1D" w14:textId="238608B7" w:rsidR="001126DD" w:rsidRPr="001B75BF" w:rsidRDefault="001126DD" w:rsidP="001126DD">
      <w:pPr>
        <w:spacing w:before="200"/>
      </w:pPr>
      <w:r w:rsidRPr="0022161E">
        <w:fldChar w:fldCharType="begin"/>
      </w:r>
      <w:r w:rsidRPr="0022161E">
        <w:instrText xml:space="preserve"> REF _Ref95469807 \h  \* MERGEFORMAT </w:instrText>
      </w:r>
      <w:r w:rsidRPr="0022161E">
        <w:fldChar w:fldCharType="separate"/>
      </w:r>
      <w:r w:rsidR="006243AD" w:rsidRPr="00950C49">
        <w:rPr>
          <w:b/>
        </w:rPr>
        <w:t xml:space="preserve">Table </w:t>
      </w:r>
      <w:r w:rsidR="006243AD" w:rsidRPr="006243AD">
        <w:rPr>
          <w:b/>
          <w:noProof/>
        </w:rPr>
        <w:t>15</w:t>
      </w:r>
      <w:r w:rsidRPr="0022161E">
        <w:fldChar w:fldCharType="end"/>
      </w:r>
      <w:r>
        <w:t xml:space="preserve"> shows the </w:t>
      </w:r>
      <w:r w:rsidR="00BB4682">
        <w:t xml:space="preserve">number </w:t>
      </w:r>
      <w:r w:rsidRPr="00C67F9C">
        <w:t xml:space="preserve">of participating </w:t>
      </w:r>
      <w:r>
        <w:t>hospitals report</w:t>
      </w:r>
      <w:r w:rsidR="000257E3">
        <w:t>ing</w:t>
      </w:r>
      <w:r>
        <w:t xml:space="preserve"> adverse events by state and public/private. </w:t>
      </w:r>
    </w:p>
    <w:p w14:paraId="66657219" w14:textId="42866847" w:rsidR="00547D0C" w:rsidRDefault="002B76B7" w:rsidP="00EA146C">
      <w:pPr>
        <w:pStyle w:val="Caption"/>
        <w:keepNext/>
        <w:spacing w:before="200" w:after="0"/>
        <w:rPr>
          <w:b/>
          <w:i w:val="0"/>
          <w:color w:val="auto"/>
        </w:rPr>
      </w:pPr>
      <w:bookmarkStart w:id="81" w:name="_Ref95469807"/>
      <w:bookmarkStart w:id="82" w:name="_Toc114831685"/>
      <w:r w:rsidRPr="00950C49">
        <w:rPr>
          <w:b/>
          <w:i w:val="0"/>
          <w:color w:val="auto"/>
        </w:rPr>
        <w:t xml:space="preserve">Table </w:t>
      </w:r>
      <w:r w:rsidRPr="00950C49">
        <w:rPr>
          <w:b/>
          <w:i w:val="0"/>
          <w:color w:val="auto"/>
        </w:rPr>
        <w:fldChar w:fldCharType="begin"/>
      </w:r>
      <w:r w:rsidRPr="00950C49">
        <w:rPr>
          <w:b/>
          <w:i w:val="0"/>
          <w:color w:val="auto"/>
        </w:rPr>
        <w:instrText xml:space="preserve"> SEQ Table \* ARABIC </w:instrText>
      </w:r>
      <w:r w:rsidRPr="00950C49">
        <w:rPr>
          <w:b/>
          <w:i w:val="0"/>
          <w:color w:val="auto"/>
        </w:rPr>
        <w:fldChar w:fldCharType="separate"/>
      </w:r>
      <w:r w:rsidR="006243AD">
        <w:rPr>
          <w:b/>
          <w:i w:val="0"/>
          <w:noProof/>
          <w:color w:val="auto"/>
        </w:rPr>
        <w:t>15</w:t>
      </w:r>
      <w:r w:rsidRPr="00950C49">
        <w:rPr>
          <w:b/>
          <w:i w:val="0"/>
          <w:color w:val="auto"/>
        </w:rPr>
        <w:fldChar w:fldCharType="end"/>
      </w:r>
      <w:bookmarkEnd w:id="81"/>
      <w:r w:rsidRPr="00950C49">
        <w:rPr>
          <w:b/>
          <w:i w:val="0"/>
          <w:color w:val="auto"/>
        </w:rPr>
        <w:t>:</w:t>
      </w:r>
      <w:r w:rsidRPr="00073E7A">
        <w:rPr>
          <w:b/>
          <w:i w:val="0"/>
          <w:color w:val="auto"/>
        </w:rPr>
        <w:t xml:space="preserve"> </w:t>
      </w:r>
      <w:r w:rsidR="006864B5" w:rsidRPr="00073E7A">
        <w:rPr>
          <w:b/>
          <w:i w:val="0"/>
          <w:color w:val="auto"/>
        </w:rPr>
        <w:t>Number of participating and reporting hospitals by public/private and state</w:t>
      </w:r>
      <w:r w:rsidR="00487D76">
        <w:rPr>
          <w:b/>
          <w:i w:val="0"/>
          <w:color w:val="auto"/>
        </w:rPr>
        <w:t>/territory</w:t>
      </w:r>
      <w:r w:rsidR="006864B5" w:rsidRPr="00073E7A">
        <w:rPr>
          <w:b/>
          <w:i w:val="0"/>
          <w:color w:val="auto"/>
        </w:rPr>
        <w:t xml:space="preserve">, </w:t>
      </w:r>
      <w:bookmarkEnd w:id="82"/>
      <w:r w:rsidR="000A2258" w:rsidRPr="00073E7A">
        <w:rPr>
          <w:b/>
          <w:i w:val="0"/>
          <w:color w:val="auto"/>
        </w:rPr>
        <w:t>2021-22</w:t>
      </w:r>
    </w:p>
    <w:tbl>
      <w:tblPr>
        <w:tblW w:w="9180" w:type="dxa"/>
        <w:tblLook w:val="04A0" w:firstRow="1" w:lastRow="0" w:firstColumn="1" w:lastColumn="0" w:noHBand="0" w:noVBand="1"/>
      </w:tblPr>
      <w:tblGrid>
        <w:gridCol w:w="2460"/>
        <w:gridCol w:w="960"/>
        <w:gridCol w:w="640"/>
        <w:gridCol w:w="640"/>
        <w:gridCol w:w="640"/>
        <w:gridCol w:w="640"/>
        <w:gridCol w:w="640"/>
        <w:gridCol w:w="640"/>
        <w:gridCol w:w="640"/>
        <w:gridCol w:w="640"/>
        <w:gridCol w:w="640"/>
      </w:tblGrid>
      <w:tr w:rsidR="00F53802" w:rsidRPr="00F53802" w14:paraId="564F2E16" w14:textId="77777777" w:rsidTr="006C6B2B">
        <w:trPr>
          <w:trHeight w:val="300"/>
        </w:trPr>
        <w:tc>
          <w:tcPr>
            <w:tcW w:w="2460" w:type="dxa"/>
            <w:tcBorders>
              <w:top w:val="nil"/>
              <w:left w:val="nil"/>
              <w:bottom w:val="nil"/>
              <w:right w:val="nil"/>
            </w:tcBorders>
            <w:shd w:val="clear" w:color="000000" w:fill="FF0000"/>
            <w:vAlign w:val="center"/>
            <w:hideMark/>
          </w:tcPr>
          <w:p w14:paraId="42BB9708" w14:textId="77777777" w:rsidR="00F53802" w:rsidRPr="000654DE" w:rsidRDefault="00F53802" w:rsidP="00F53802">
            <w:pPr>
              <w:spacing w:after="0"/>
              <w:jc w:val="center"/>
              <w:rPr>
                <w:rFonts w:eastAsia="Times New Roman"/>
                <w:color w:val="FFFFFF"/>
                <w:sz w:val="20"/>
                <w:szCs w:val="20"/>
                <w:lang w:eastAsia="en-AU"/>
              </w:rPr>
            </w:pPr>
            <w:r w:rsidRPr="000654DE">
              <w:rPr>
                <w:rFonts w:eastAsia="Times New Roman"/>
                <w:color w:val="FFFFFF"/>
                <w:sz w:val="20"/>
                <w:szCs w:val="20"/>
                <w:lang w:eastAsia="en-AU"/>
              </w:rPr>
              <w:t> </w:t>
            </w:r>
          </w:p>
        </w:tc>
        <w:tc>
          <w:tcPr>
            <w:tcW w:w="960" w:type="dxa"/>
            <w:tcBorders>
              <w:top w:val="nil"/>
              <w:left w:val="nil"/>
              <w:bottom w:val="nil"/>
              <w:right w:val="nil"/>
            </w:tcBorders>
            <w:shd w:val="clear" w:color="000000" w:fill="FF0000"/>
            <w:vAlign w:val="center"/>
            <w:hideMark/>
          </w:tcPr>
          <w:p w14:paraId="319DE739" w14:textId="77777777" w:rsidR="00F53802" w:rsidRPr="000654DE" w:rsidRDefault="00F53802" w:rsidP="00F53802">
            <w:pPr>
              <w:spacing w:after="0"/>
              <w:jc w:val="center"/>
              <w:rPr>
                <w:rFonts w:eastAsia="Times New Roman"/>
                <w:color w:val="FFFFFF"/>
                <w:sz w:val="20"/>
                <w:szCs w:val="20"/>
                <w:lang w:eastAsia="en-AU"/>
              </w:rPr>
            </w:pPr>
            <w:r w:rsidRPr="000654DE">
              <w:rPr>
                <w:rFonts w:eastAsia="Times New Roman"/>
                <w:color w:val="FFFFFF"/>
                <w:sz w:val="20"/>
                <w:szCs w:val="20"/>
                <w:lang w:eastAsia="en-AU"/>
              </w:rPr>
              <w:t> </w:t>
            </w:r>
          </w:p>
        </w:tc>
        <w:tc>
          <w:tcPr>
            <w:tcW w:w="640" w:type="dxa"/>
            <w:tcBorders>
              <w:top w:val="nil"/>
              <w:left w:val="nil"/>
              <w:bottom w:val="nil"/>
              <w:right w:val="nil"/>
            </w:tcBorders>
            <w:shd w:val="clear" w:color="000000" w:fill="FF0000"/>
            <w:vAlign w:val="center"/>
            <w:hideMark/>
          </w:tcPr>
          <w:p w14:paraId="11BC486E" w14:textId="77777777" w:rsidR="00F53802" w:rsidRPr="000654DE" w:rsidRDefault="00F53802" w:rsidP="00F53802">
            <w:pPr>
              <w:spacing w:after="0"/>
              <w:jc w:val="right"/>
              <w:rPr>
                <w:rFonts w:eastAsia="Times New Roman"/>
                <w:b/>
                <w:bCs/>
                <w:color w:val="FFFFFF"/>
                <w:sz w:val="20"/>
                <w:szCs w:val="20"/>
                <w:lang w:eastAsia="en-AU"/>
              </w:rPr>
            </w:pPr>
            <w:r w:rsidRPr="000654DE">
              <w:rPr>
                <w:rFonts w:eastAsia="Times New Roman"/>
                <w:b/>
                <w:bCs/>
                <w:color w:val="FFFFFF"/>
                <w:sz w:val="20"/>
                <w:szCs w:val="20"/>
                <w:lang w:eastAsia="en-AU"/>
              </w:rPr>
              <w:t>NSW</w:t>
            </w:r>
          </w:p>
        </w:tc>
        <w:tc>
          <w:tcPr>
            <w:tcW w:w="640" w:type="dxa"/>
            <w:tcBorders>
              <w:top w:val="nil"/>
              <w:left w:val="nil"/>
              <w:bottom w:val="nil"/>
              <w:right w:val="nil"/>
            </w:tcBorders>
            <w:shd w:val="clear" w:color="000000" w:fill="FF0000"/>
            <w:vAlign w:val="center"/>
            <w:hideMark/>
          </w:tcPr>
          <w:p w14:paraId="7F336BD0" w14:textId="77777777" w:rsidR="00F53802" w:rsidRPr="000654DE" w:rsidRDefault="00F53802" w:rsidP="00F53802">
            <w:pPr>
              <w:spacing w:after="0"/>
              <w:jc w:val="right"/>
              <w:rPr>
                <w:rFonts w:eastAsia="Times New Roman"/>
                <w:b/>
                <w:bCs/>
                <w:color w:val="FFFFFF"/>
                <w:sz w:val="20"/>
                <w:szCs w:val="20"/>
                <w:lang w:eastAsia="en-AU"/>
              </w:rPr>
            </w:pPr>
            <w:r w:rsidRPr="000654DE">
              <w:rPr>
                <w:rFonts w:eastAsia="Times New Roman"/>
                <w:b/>
                <w:bCs/>
                <w:color w:val="FFFFFF"/>
                <w:sz w:val="20"/>
                <w:szCs w:val="20"/>
                <w:lang w:eastAsia="en-AU"/>
              </w:rPr>
              <w:t>VIC</w:t>
            </w:r>
          </w:p>
        </w:tc>
        <w:tc>
          <w:tcPr>
            <w:tcW w:w="640" w:type="dxa"/>
            <w:tcBorders>
              <w:top w:val="nil"/>
              <w:left w:val="nil"/>
              <w:bottom w:val="nil"/>
              <w:right w:val="nil"/>
            </w:tcBorders>
            <w:shd w:val="clear" w:color="000000" w:fill="FF0000"/>
            <w:vAlign w:val="center"/>
            <w:hideMark/>
          </w:tcPr>
          <w:p w14:paraId="72BC122E" w14:textId="77777777" w:rsidR="00F53802" w:rsidRPr="000654DE" w:rsidRDefault="00F53802" w:rsidP="00F53802">
            <w:pPr>
              <w:spacing w:after="0"/>
              <w:jc w:val="right"/>
              <w:rPr>
                <w:rFonts w:eastAsia="Times New Roman"/>
                <w:b/>
                <w:bCs/>
                <w:color w:val="FFFFFF"/>
                <w:sz w:val="20"/>
                <w:szCs w:val="20"/>
                <w:lang w:eastAsia="en-AU"/>
              </w:rPr>
            </w:pPr>
            <w:r w:rsidRPr="000654DE">
              <w:rPr>
                <w:rFonts w:eastAsia="Times New Roman"/>
                <w:b/>
                <w:bCs/>
                <w:color w:val="FFFFFF"/>
                <w:sz w:val="20"/>
                <w:szCs w:val="20"/>
                <w:lang w:eastAsia="en-AU"/>
              </w:rPr>
              <w:t>QLD</w:t>
            </w:r>
          </w:p>
        </w:tc>
        <w:tc>
          <w:tcPr>
            <w:tcW w:w="640" w:type="dxa"/>
            <w:tcBorders>
              <w:top w:val="nil"/>
              <w:left w:val="nil"/>
              <w:bottom w:val="nil"/>
              <w:right w:val="nil"/>
            </w:tcBorders>
            <w:shd w:val="clear" w:color="000000" w:fill="FF0000"/>
            <w:vAlign w:val="center"/>
            <w:hideMark/>
          </w:tcPr>
          <w:p w14:paraId="34126639" w14:textId="77777777" w:rsidR="00F53802" w:rsidRPr="000654DE" w:rsidRDefault="00F53802" w:rsidP="00F53802">
            <w:pPr>
              <w:spacing w:after="0"/>
              <w:jc w:val="right"/>
              <w:rPr>
                <w:rFonts w:eastAsia="Times New Roman"/>
                <w:b/>
                <w:bCs/>
                <w:color w:val="FFFFFF"/>
                <w:sz w:val="20"/>
                <w:szCs w:val="20"/>
                <w:lang w:eastAsia="en-AU"/>
              </w:rPr>
            </w:pPr>
            <w:r w:rsidRPr="000654DE">
              <w:rPr>
                <w:rFonts w:eastAsia="Times New Roman"/>
                <w:b/>
                <w:bCs/>
                <w:color w:val="FFFFFF"/>
                <w:sz w:val="20"/>
                <w:szCs w:val="20"/>
                <w:lang w:eastAsia="en-AU"/>
              </w:rPr>
              <w:t>SA</w:t>
            </w:r>
          </w:p>
        </w:tc>
        <w:tc>
          <w:tcPr>
            <w:tcW w:w="640" w:type="dxa"/>
            <w:tcBorders>
              <w:top w:val="nil"/>
              <w:left w:val="nil"/>
              <w:bottom w:val="nil"/>
              <w:right w:val="nil"/>
            </w:tcBorders>
            <w:shd w:val="clear" w:color="000000" w:fill="FF0000"/>
            <w:vAlign w:val="center"/>
            <w:hideMark/>
          </w:tcPr>
          <w:p w14:paraId="40E867C2" w14:textId="77777777" w:rsidR="00F53802" w:rsidRPr="000654DE" w:rsidRDefault="00F53802" w:rsidP="00F53802">
            <w:pPr>
              <w:spacing w:after="0"/>
              <w:jc w:val="right"/>
              <w:rPr>
                <w:rFonts w:eastAsia="Times New Roman"/>
                <w:b/>
                <w:bCs/>
                <w:color w:val="FFFFFF"/>
                <w:sz w:val="20"/>
                <w:szCs w:val="20"/>
                <w:lang w:eastAsia="en-AU"/>
              </w:rPr>
            </w:pPr>
            <w:r w:rsidRPr="000654DE">
              <w:rPr>
                <w:rFonts w:eastAsia="Times New Roman"/>
                <w:b/>
                <w:bCs/>
                <w:color w:val="FFFFFF"/>
                <w:sz w:val="20"/>
                <w:szCs w:val="20"/>
                <w:lang w:eastAsia="en-AU"/>
              </w:rPr>
              <w:t>WA</w:t>
            </w:r>
          </w:p>
        </w:tc>
        <w:tc>
          <w:tcPr>
            <w:tcW w:w="640" w:type="dxa"/>
            <w:tcBorders>
              <w:top w:val="nil"/>
              <w:left w:val="nil"/>
              <w:bottom w:val="nil"/>
              <w:right w:val="nil"/>
            </w:tcBorders>
            <w:shd w:val="clear" w:color="000000" w:fill="FF0000"/>
            <w:vAlign w:val="center"/>
            <w:hideMark/>
          </w:tcPr>
          <w:p w14:paraId="2EE14928" w14:textId="77777777" w:rsidR="00F53802" w:rsidRPr="000654DE" w:rsidRDefault="00F53802" w:rsidP="00F53802">
            <w:pPr>
              <w:spacing w:after="0"/>
              <w:jc w:val="right"/>
              <w:rPr>
                <w:rFonts w:eastAsia="Times New Roman"/>
                <w:b/>
                <w:bCs/>
                <w:color w:val="FFFFFF"/>
                <w:sz w:val="20"/>
                <w:szCs w:val="20"/>
                <w:lang w:eastAsia="en-AU"/>
              </w:rPr>
            </w:pPr>
            <w:r w:rsidRPr="000654DE">
              <w:rPr>
                <w:rFonts w:eastAsia="Times New Roman"/>
                <w:b/>
                <w:bCs/>
                <w:color w:val="FFFFFF"/>
                <w:sz w:val="20"/>
                <w:szCs w:val="20"/>
                <w:lang w:eastAsia="en-AU"/>
              </w:rPr>
              <w:t>TAS</w:t>
            </w:r>
          </w:p>
        </w:tc>
        <w:tc>
          <w:tcPr>
            <w:tcW w:w="640" w:type="dxa"/>
            <w:tcBorders>
              <w:top w:val="nil"/>
              <w:left w:val="nil"/>
              <w:bottom w:val="nil"/>
              <w:right w:val="nil"/>
            </w:tcBorders>
            <w:shd w:val="clear" w:color="000000" w:fill="FF0000"/>
            <w:vAlign w:val="center"/>
            <w:hideMark/>
          </w:tcPr>
          <w:p w14:paraId="13C0488B" w14:textId="77777777" w:rsidR="00F53802" w:rsidRPr="000654DE" w:rsidRDefault="00F53802" w:rsidP="00F53802">
            <w:pPr>
              <w:spacing w:after="0"/>
              <w:jc w:val="right"/>
              <w:rPr>
                <w:rFonts w:eastAsia="Times New Roman"/>
                <w:b/>
                <w:bCs/>
                <w:color w:val="FFFFFF"/>
                <w:sz w:val="20"/>
                <w:szCs w:val="20"/>
                <w:lang w:eastAsia="en-AU"/>
              </w:rPr>
            </w:pPr>
            <w:r w:rsidRPr="000654DE">
              <w:rPr>
                <w:rFonts w:eastAsia="Times New Roman"/>
                <w:b/>
                <w:bCs/>
                <w:color w:val="FFFFFF"/>
                <w:sz w:val="20"/>
                <w:szCs w:val="20"/>
                <w:lang w:eastAsia="en-AU"/>
              </w:rPr>
              <w:t>NT</w:t>
            </w:r>
          </w:p>
        </w:tc>
        <w:tc>
          <w:tcPr>
            <w:tcW w:w="640" w:type="dxa"/>
            <w:tcBorders>
              <w:top w:val="nil"/>
              <w:left w:val="nil"/>
              <w:bottom w:val="nil"/>
              <w:right w:val="nil"/>
            </w:tcBorders>
            <w:shd w:val="clear" w:color="000000" w:fill="FF0000"/>
            <w:vAlign w:val="center"/>
            <w:hideMark/>
          </w:tcPr>
          <w:p w14:paraId="52ABBB23" w14:textId="77777777" w:rsidR="00F53802" w:rsidRPr="000654DE" w:rsidRDefault="00F53802" w:rsidP="00F53802">
            <w:pPr>
              <w:spacing w:after="0"/>
              <w:jc w:val="right"/>
              <w:rPr>
                <w:rFonts w:eastAsia="Times New Roman"/>
                <w:color w:val="FFFFFF"/>
                <w:sz w:val="20"/>
                <w:szCs w:val="20"/>
                <w:lang w:eastAsia="en-AU"/>
              </w:rPr>
            </w:pPr>
            <w:r w:rsidRPr="000654DE">
              <w:rPr>
                <w:rFonts w:eastAsia="Times New Roman"/>
                <w:color w:val="FFFFFF"/>
                <w:sz w:val="20"/>
                <w:szCs w:val="20"/>
                <w:lang w:eastAsia="en-AU"/>
              </w:rPr>
              <w:t>ACT</w:t>
            </w:r>
          </w:p>
        </w:tc>
        <w:tc>
          <w:tcPr>
            <w:tcW w:w="640" w:type="dxa"/>
            <w:tcBorders>
              <w:top w:val="nil"/>
              <w:left w:val="nil"/>
              <w:bottom w:val="nil"/>
              <w:right w:val="nil"/>
            </w:tcBorders>
            <w:shd w:val="clear" w:color="000000" w:fill="FF0000"/>
            <w:vAlign w:val="center"/>
            <w:hideMark/>
          </w:tcPr>
          <w:p w14:paraId="213701DD" w14:textId="77777777" w:rsidR="00F53802" w:rsidRPr="000654DE" w:rsidRDefault="00F53802" w:rsidP="00F53802">
            <w:pPr>
              <w:spacing w:after="0"/>
              <w:jc w:val="right"/>
              <w:rPr>
                <w:rFonts w:eastAsia="Times New Roman"/>
                <w:b/>
                <w:bCs/>
                <w:color w:val="FFFFFF"/>
                <w:sz w:val="20"/>
                <w:szCs w:val="20"/>
                <w:lang w:eastAsia="en-AU"/>
              </w:rPr>
            </w:pPr>
            <w:r w:rsidRPr="000654DE">
              <w:rPr>
                <w:rFonts w:eastAsia="Times New Roman"/>
                <w:b/>
                <w:bCs/>
                <w:color w:val="FFFFFF"/>
                <w:sz w:val="20"/>
                <w:szCs w:val="20"/>
                <w:lang w:eastAsia="en-AU"/>
              </w:rPr>
              <w:t>Total</w:t>
            </w:r>
          </w:p>
        </w:tc>
      </w:tr>
      <w:tr w:rsidR="00F53802" w:rsidRPr="00F53802" w14:paraId="770CB8BA" w14:textId="77777777" w:rsidTr="006C6B2B">
        <w:trPr>
          <w:trHeight w:val="315"/>
        </w:trPr>
        <w:tc>
          <w:tcPr>
            <w:tcW w:w="2460" w:type="dxa"/>
            <w:vMerge w:val="restart"/>
            <w:tcBorders>
              <w:top w:val="nil"/>
              <w:left w:val="nil"/>
              <w:bottom w:val="single" w:sz="8" w:space="0" w:color="000000"/>
              <w:right w:val="nil"/>
            </w:tcBorders>
            <w:shd w:val="clear" w:color="auto" w:fill="auto"/>
            <w:vAlign w:val="center"/>
            <w:hideMark/>
          </w:tcPr>
          <w:p w14:paraId="36A7E1AD" w14:textId="77777777" w:rsidR="00F53802" w:rsidRPr="000654DE" w:rsidRDefault="00F53802" w:rsidP="00F53802">
            <w:pPr>
              <w:spacing w:after="0"/>
              <w:rPr>
                <w:rFonts w:eastAsia="Times New Roman"/>
                <w:b/>
                <w:bCs/>
                <w:color w:val="000000"/>
                <w:sz w:val="20"/>
                <w:szCs w:val="20"/>
                <w:lang w:eastAsia="en-AU"/>
              </w:rPr>
            </w:pPr>
            <w:r w:rsidRPr="000654DE">
              <w:rPr>
                <w:rFonts w:eastAsia="Times New Roman"/>
                <w:b/>
                <w:bCs/>
                <w:color w:val="000000"/>
                <w:sz w:val="20"/>
                <w:szCs w:val="20"/>
                <w:lang w:eastAsia="en-AU"/>
              </w:rPr>
              <w:t xml:space="preserve">Participating hospitals </w:t>
            </w:r>
          </w:p>
        </w:tc>
        <w:tc>
          <w:tcPr>
            <w:tcW w:w="960" w:type="dxa"/>
            <w:tcBorders>
              <w:top w:val="nil"/>
              <w:left w:val="nil"/>
              <w:bottom w:val="single" w:sz="8" w:space="0" w:color="000000"/>
              <w:right w:val="nil"/>
            </w:tcBorders>
            <w:shd w:val="clear" w:color="auto" w:fill="auto"/>
            <w:vAlign w:val="center"/>
            <w:hideMark/>
          </w:tcPr>
          <w:p w14:paraId="618981F6" w14:textId="77777777" w:rsidR="00F53802" w:rsidRPr="000654DE" w:rsidRDefault="00F53802" w:rsidP="00F53802">
            <w:pPr>
              <w:spacing w:after="0"/>
              <w:rPr>
                <w:rFonts w:eastAsia="Times New Roman"/>
                <w:color w:val="000000"/>
                <w:sz w:val="20"/>
                <w:szCs w:val="20"/>
                <w:lang w:eastAsia="en-AU"/>
              </w:rPr>
            </w:pPr>
            <w:r w:rsidRPr="000654DE">
              <w:rPr>
                <w:rFonts w:eastAsia="Times New Roman"/>
                <w:color w:val="000000"/>
                <w:sz w:val="20"/>
                <w:szCs w:val="20"/>
                <w:lang w:eastAsia="en-AU"/>
              </w:rPr>
              <w:t>Public</w:t>
            </w:r>
          </w:p>
        </w:tc>
        <w:tc>
          <w:tcPr>
            <w:tcW w:w="640" w:type="dxa"/>
            <w:tcBorders>
              <w:top w:val="nil"/>
              <w:left w:val="nil"/>
              <w:bottom w:val="single" w:sz="8" w:space="0" w:color="000000"/>
              <w:right w:val="nil"/>
            </w:tcBorders>
            <w:shd w:val="clear" w:color="auto" w:fill="auto"/>
            <w:vAlign w:val="center"/>
            <w:hideMark/>
          </w:tcPr>
          <w:p w14:paraId="734BAB95"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172</w:t>
            </w:r>
          </w:p>
        </w:tc>
        <w:tc>
          <w:tcPr>
            <w:tcW w:w="640" w:type="dxa"/>
            <w:tcBorders>
              <w:top w:val="nil"/>
              <w:left w:val="nil"/>
              <w:bottom w:val="single" w:sz="8" w:space="0" w:color="000000"/>
              <w:right w:val="nil"/>
            </w:tcBorders>
            <w:shd w:val="clear" w:color="auto" w:fill="auto"/>
            <w:vAlign w:val="center"/>
            <w:hideMark/>
          </w:tcPr>
          <w:p w14:paraId="39025E94"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63</w:t>
            </w:r>
          </w:p>
        </w:tc>
        <w:tc>
          <w:tcPr>
            <w:tcW w:w="640" w:type="dxa"/>
            <w:tcBorders>
              <w:top w:val="nil"/>
              <w:left w:val="nil"/>
              <w:bottom w:val="single" w:sz="8" w:space="0" w:color="000000"/>
              <w:right w:val="nil"/>
            </w:tcBorders>
            <w:shd w:val="clear" w:color="auto" w:fill="auto"/>
            <w:vAlign w:val="center"/>
            <w:hideMark/>
          </w:tcPr>
          <w:p w14:paraId="2AF31987"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80</w:t>
            </w:r>
          </w:p>
        </w:tc>
        <w:tc>
          <w:tcPr>
            <w:tcW w:w="640" w:type="dxa"/>
            <w:tcBorders>
              <w:top w:val="nil"/>
              <w:left w:val="nil"/>
              <w:bottom w:val="single" w:sz="8" w:space="0" w:color="000000"/>
              <w:right w:val="nil"/>
            </w:tcBorders>
            <w:shd w:val="clear" w:color="auto" w:fill="auto"/>
            <w:vAlign w:val="center"/>
            <w:hideMark/>
          </w:tcPr>
          <w:p w14:paraId="4B2707A4"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43</w:t>
            </w:r>
          </w:p>
        </w:tc>
        <w:tc>
          <w:tcPr>
            <w:tcW w:w="640" w:type="dxa"/>
            <w:tcBorders>
              <w:top w:val="nil"/>
              <w:left w:val="nil"/>
              <w:bottom w:val="single" w:sz="8" w:space="0" w:color="000000"/>
              <w:right w:val="nil"/>
            </w:tcBorders>
            <w:shd w:val="clear" w:color="auto" w:fill="auto"/>
            <w:vAlign w:val="center"/>
            <w:hideMark/>
          </w:tcPr>
          <w:p w14:paraId="335CEFE0"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53</w:t>
            </w:r>
          </w:p>
        </w:tc>
        <w:tc>
          <w:tcPr>
            <w:tcW w:w="640" w:type="dxa"/>
            <w:tcBorders>
              <w:top w:val="nil"/>
              <w:left w:val="nil"/>
              <w:bottom w:val="single" w:sz="8" w:space="0" w:color="000000"/>
              <w:right w:val="nil"/>
            </w:tcBorders>
            <w:shd w:val="clear" w:color="auto" w:fill="auto"/>
            <w:vAlign w:val="center"/>
            <w:hideMark/>
          </w:tcPr>
          <w:p w14:paraId="0F6B414A"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4</w:t>
            </w:r>
          </w:p>
        </w:tc>
        <w:tc>
          <w:tcPr>
            <w:tcW w:w="640" w:type="dxa"/>
            <w:tcBorders>
              <w:top w:val="nil"/>
              <w:left w:val="nil"/>
              <w:bottom w:val="single" w:sz="8" w:space="0" w:color="000000"/>
              <w:right w:val="nil"/>
            </w:tcBorders>
            <w:shd w:val="clear" w:color="auto" w:fill="auto"/>
            <w:vAlign w:val="center"/>
            <w:hideMark/>
          </w:tcPr>
          <w:p w14:paraId="20B4705A"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6</w:t>
            </w:r>
          </w:p>
        </w:tc>
        <w:tc>
          <w:tcPr>
            <w:tcW w:w="640" w:type="dxa"/>
            <w:tcBorders>
              <w:top w:val="nil"/>
              <w:left w:val="nil"/>
              <w:bottom w:val="single" w:sz="8" w:space="0" w:color="000000"/>
              <w:right w:val="nil"/>
            </w:tcBorders>
            <w:shd w:val="clear" w:color="auto" w:fill="auto"/>
            <w:vAlign w:val="center"/>
            <w:hideMark/>
          </w:tcPr>
          <w:p w14:paraId="4546F693" w14:textId="15612676"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3</w:t>
            </w:r>
          </w:p>
        </w:tc>
        <w:tc>
          <w:tcPr>
            <w:tcW w:w="640" w:type="dxa"/>
            <w:tcBorders>
              <w:top w:val="nil"/>
              <w:left w:val="nil"/>
              <w:bottom w:val="single" w:sz="8" w:space="0" w:color="000000"/>
              <w:right w:val="nil"/>
            </w:tcBorders>
            <w:shd w:val="clear" w:color="auto" w:fill="auto"/>
            <w:vAlign w:val="center"/>
            <w:hideMark/>
          </w:tcPr>
          <w:p w14:paraId="4E6E42FD"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424</w:t>
            </w:r>
          </w:p>
        </w:tc>
      </w:tr>
      <w:tr w:rsidR="00F53802" w:rsidRPr="00F53802" w14:paraId="794EABA8" w14:textId="77777777" w:rsidTr="006C6B2B">
        <w:trPr>
          <w:trHeight w:val="315"/>
        </w:trPr>
        <w:tc>
          <w:tcPr>
            <w:tcW w:w="2460" w:type="dxa"/>
            <w:vMerge/>
            <w:tcBorders>
              <w:top w:val="nil"/>
              <w:left w:val="nil"/>
              <w:bottom w:val="single" w:sz="8" w:space="0" w:color="000000"/>
              <w:right w:val="nil"/>
            </w:tcBorders>
            <w:vAlign w:val="center"/>
            <w:hideMark/>
          </w:tcPr>
          <w:p w14:paraId="3E17A916" w14:textId="77777777" w:rsidR="00F53802" w:rsidRPr="000654DE" w:rsidRDefault="00F53802" w:rsidP="00F53802">
            <w:pPr>
              <w:spacing w:after="0"/>
              <w:rPr>
                <w:rFonts w:eastAsia="Times New Roman"/>
                <w:b/>
                <w:bCs/>
                <w:color w:val="000000"/>
                <w:sz w:val="20"/>
                <w:szCs w:val="20"/>
                <w:lang w:eastAsia="en-AU"/>
              </w:rPr>
            </w:pPr>
          </w:p>
        </w:tc>
        <w:tc>
          <w:tcPr>
            <w:tcW w:w="960" w:type="dxa"/>
            <w:tcBorders>
              <w:top w:val="nil"/>
              <w:left w:val="nil"/>
              <w:bottom w:val="single" w:sz="8" w:space="0" w:color="000000"/>
              <w:right w:val="nil"/>
            </w:tcBorders>
            <w:shd w:val="clear" w:color="auto" w:fill="auto"/>
            <w:vAlign w:val="center"/>
            <w:hideMark/>
          </w:tcPr>
          <w:p w14:paraId="2CBE9207" w14:textId="77777777" w:rsidR="00F53802" w:rsidRPr="000654DE" w:rsidRDefault="00F53802" w:rsidP="00F53802">
            <w:pPr>
              <w:spacing w:after="0"/>
              <w:rPr>
                <w:rFonts w:eastAsia="Times New Roman"/>
                <w:color w:val="000000"/>
                <w:sz w:val="20"/>
                <w:szCs w:val="20"/>
                <w:lang w:eastAsia="en-AU"/>
              </w:rPr>
            </w:pPr>
            <w:r w:rsidRPr="000654DE">
              <w:rPr>
                <w:rFonts w:eastAsia="Times New Roman"/>
                <w:color w:val="000000"/>
                <w:sz w:val="20"/>
                <w:szCs w:val="20"/>
                <w:lang w:eastAsia="en-AU"/>
              </w:rPr>
              <w:t>Private</w:t>
            </w:r>
          </w:p>
        </w:tc>
        <w:tc>
          <w:tcPr>
            <w:tcW w:w="640" w:type="dxa"/>
            <w:tcBorders>
              <w:top w:val="nil"/>
              <w:left w:val="nil"/>
              <w:bottom w:val="single" w:sz="8" w:space="0" w:color="000000"/>
              <w:right w:val="nil"/>
            </w:tcBorders>
            <w:shd w:val="clear" w:color="auto" w:fill="auto"/>
            <w:vAlign w:val="center"/>
            <w:hideMark/>
          </w:tcPr>
          <w:p w14:paraId="25F4D2A3"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0</w:t>
            </w:r>
          </w:p>
        </w:tc>
        <w:tc>
          <w:tcPr>
            <w:tcW w:w="640" w:type="dxa"/>
            <w:tcBorders>
              <w:top w:val="nil"/>
              <w:left w:val="nil"/>
              <w:bottom w:val="single" w:sz="8" w:space="0" w:color="000000"/>
              <w:right w:val="nil"/>
            </w:tcBorders>
            <w:shd w:val="clear" w:color="auto" w:fill="auto"/>
            <w:vAlign w:val="center"/>
            <w:hideMark/>
          </w:tcPr>
          <w:p w14:paraId="3C41849E"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27</w:t>
            </w:r>
          </w:p>
        </w:tc>
        <w:tc>
          <w:tcPr>
            <w:tcW w:w="640" w:type="dxa"/>
            <w:tcBorders>
              <w:top w:val="nil"/>
              <w:left w:val="nil"/>
              <w:bottom w:val="single" w:sz="8" w:space="0" w:color="000000"/>
              <w:right w:val="nil"/>
            </w:tcBorders>
            <w:shd w:val="clear" w:color="auto" w:fill="auto"/>
            <w:vAlign w:val="center"/>
            <w:hideMark/>
          </w:tcPr>
          <w:p w14:paraId="38896D3A"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55</w:t>
            </w:r>
          </w:p>
        </w:tc>
        <w:tc>
          <w:tcPr>
            <w:tcW w:w="640" w:type="dxa"/>
            <w:tcBorders>
              <w:top w:val="nil"/>
              <w:left w:val="nil"/>
              <w:bottom w:val="single" w:sz="8" w:space="0" w:color="000000"/>
              <w:right w:val="nil"/>
            </w:tcBorders>
            <w:shd w:val="clear" w:color="auto" w:fill="auto"/>
            <w:vAlign w:val="center"/>
            <w:hideMark/>
          </w:tcPr>
          <w:p w14:paraId="0B301D05"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0</w:t>
            </w:r>
          </w:p>
        </w:tc>
        <w:tc>
          <w:tcPr>
            <w:tcW w:w="640" w:type="dxa"/>
            <w:tcBorders>
              <w:top w:val="nil"/>
              <w:left w:val="nil"/>
              <w:bottom w:val="single" w:sz="8" w:space="0" w:color="000000"/>
              <w:right w:val="nil"/>
            </w:tcBorders>
            <w:shd w:val="clear" w:color="auto" w:fill="auto"/>
            <w:vAlign w:val="center"/>
            <w:hideMark/>
          </w:tcPr>
          <w:p w14:paraId="4FD5FF37"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10</w:t>
            </w:r>
          </w:p>
        </w:tc>
        <w:tc>
          <w:tcPr>
            <w:tcW w:w="640" w:type="dxa"/>
            <w:tcBorders>
              <w:top w:val="nil"/>
              <w:left w:val="nil"/>
              <w:bottom w:val="single" w:sz="8" w:space="0" w:color="000000"/>
              <w:right w:val="nil"/>
            </w:tcBorders>
            <w:shd w:val="clear" w:color="auto" w:fill="auto"/>
            <w:vAlign w:val="center"/>
            <w:hideMark/>
          </w:tcPr>
          <w:p w14:paraId="5FACB5DF" w14:textId="544CD5D1" w:rsidR="00F53802" w:rsidRPr="000654DE" w:rsidRDefault="006C6B2B" w:rsidP="00F53802">
            <w:pPr>
              <w:spacing w:after="0"/>
              <w:jc w:val="right"/>
              <w:rPr>
                <w:rFonts w:eastAsia="Times New Roman"/>
                <w:color w:val="000000"/>
                <w:sz w:val="20"/>
                <w:szCs w:val="20"/>
                <w:lang w:eastAsia="en-AU"/>
              </w:rPr>
            </w:pPr>
            <w:r>
              <w:rPr>
                <w:rFonts w:eastAsia="Times New Roman"/>
                <w:color w:val="000000"/>
                <w:sz w:val="20"/>
                <w:szCs w:val="20"/>
                <w:lang w:eastAsia="en-AU"/>
              </w:rPr>
              <w:t>5</w:t>
            </w:r>
          </w:p>
        </w:tc>
        <w:tc>
          <w:tcPr>
            <w:tcW w:w="640" w:type="dxa"/>
            <w:tcBorders>
              <w:top w:val="nil"/>
              <w:left w:val="nil"/>
              <w:bottom w:val="single" w:sz="8" w:space="0" w:color="000000"/>
              <w:right w:val="nil"/>
            </w:tcBorders>
            <w:shd w:val="clear" w:color="auto" w:fill="auto"/>
            <w:vAlign w:val="center"/>
            <w:hideMark/>
          </w:tcPr>
          <w:p w14:paraId="7FCA247E"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1</w:t>
            </w:r>
          </w:p>
        </w:tc>
        <w:tc>
          <w:tcPr>
            <w:tcW w:w="640" w:type="dxa"/>
            <w:tcBorders>
              <w:top w:val="nil"/>
              <w:left w:val="nil"/>
              <w:bottom w:val="single" w:sz="8" w:space="0" w:color="000000"/>
              <w:right w:val="nil"/>
            </w:tcBorders>
            <w:shd w:val="clear" w:color="auto" w:fill="auto"/>
            <w:vAlign w:val="center"/>
            <w:hideMark/>
          </w:tcPr>
          <w:p w14:paraId="08E6F8FA" w14:textId="5291FDE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3</w:t>
            </w:r>
          </w:p>
        </w:tc>
        <w:tc>
          <w:tcPr>
            <w:tcW w:w="640" w:type="dxa"/>
            <w:tcBorders>
              <w:top w:val="nil"/>
              <w:left w:val="nil"/>
              <w:bottom w:val="single" w:sz="8" w:space="0" w:color="000000"/>
              <w:right w:val="nil"/>
            </w:tcBorders>
            <w:shd w:val="clear" w:color="auto" w:fill="auto"/>
            <w:vAlign w:val="center"/>
            <w:hideMark/>
          </w:tcPr>
          <w:p w14:paraId="1FEA4465" w14:textId="45C68A49"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10</w:t>
            </w:r>
            <w:r w:rsidR="0011124A">
              <w:rPr>
                <w:rFonts w:eastAsia="Times New Roman"/>
                <w:color w:val="000000"/>
                <w:sz w:val="20"/>
                <w:szCs w:val="20"/>
                <w:lang w:eastAsia="en-AU"/>
              </w:rPr>
              <w:t>1</w:t>
            </w:r>
          </w:p>
        </w:tc>
      </w:tr>
      <w:tr w:rsidR="00F53802" w:rsidRPr="00F53802" w14:paraId="4ABA37DB" w14:textId="77777777" w:rsidTr="006C6B2B">
        <w:trPr>
          <w:trHeight w:val="315"/>
        </w:trPr>
        <w:tc>
          <w:tcPr>
            <w:tcW w:w="2460" w:type="dxa"/>
            <w:vMerge w:val="restart"/>
            <w:tcBorders>
              <w:top w:val="nil"/>
              <w:left w:val="nil"/>
              <w:bottom w:val="single" w:sz="8" w:space="0" w:color="000000"/>
              <w:right w:val="nil"/>
            </w:tcBorders>
            <w:shd w:val="clear" w:color="auto" w:fill="auto"/>
            <w:vAlign w:val="center"/>
            <w:hideMark/>
          </w:tcPr>
          <w:p w14:paraId="5A1C4B7C" w14:textId="77777777" w:rsidR="00F53802" w:rsidRPr="000654DE" w:rsidRDefault="00F53802" w:rsidP="00F53802">
            <w:pPr>
              <w:spacing w:after="0"/>
              <w:rPr>
                <w:rFonts w:eastAsia="Times New Roman"/>
                <w:b/>
                <w:bCs/>
                <w:color w:val="000000"/>
                <w:sz w:val="20"/>
                <w:szCs w:val="20"/>
                <w:lang w:eastAsia="en-AU"/>
              </w:rPr>
            </w:pPr>
            <w:r w:rsidRPr="000654DE">
              <w:rPr>
                <w:rFonts w:eastAsia="Times New Roman"/>
                <w:b/>
                <w:bCs/>
                <w:color w:val="000000"/>
                <w:sz w:val="20"/>
                <w:szCs w:val="20"/>
                <w:lang w:eastAsia="en-AU"/>
              </w:rPr>
              <w:t>Reporting hospitals</w:t>
            </w:r>
          </w:p>
        </w:tc>
        <w:tc>
          <w:tcPr>
            <w:tcW w:w="960" w:type="dxa"/>
            <w:tcBorders>
              <w:top w:val="nil"/>
              <w:left w:val="nil"/>
              <w:bottom w:val="single" w:sz="8" w:space="0" w:color="000000"/>
              <w:right w:val="nil"/>
            </w:tcBorders>
            <w:shd w:val="clear" w:color="auto" w:fill="auto"/>
            <w:vAlign w:val="center"/>
            <w:hideMark/>
          </w:tcPr>
          <w:p w14:paraId="0A88ACD7" w14:textId="77777777" w:rsidR="00F53802" w:rsidRPr="000654DE" w:rsidRDefault="00F53802" w:rsidP="00F53802">
            <w:pPr>
              <w:spacing w:after="0"/>
              <w:rPr>
                <w:rFonts w:eastAsia="Times New Roman"/>
                <w:color w:val="000000"/>
                <w:sz w:val="20"/>
                <w:szCs w:val="20"/>
                <w:lang w:eastAsia="en-AU"/>
              </w:rPr>
            </w:pPr>
            <w:r w:rsidRPr="000654DE">
              <w:rPr>
                <w:rFonts w:eastAsia="Times New Roman"/>
                <w:color w:val="000000"/>
                <w:sz w:val="20"/>
                <w:szCs w:val="20"/>
                <w:lang w:eastAsia="en-AU"/>
              </w:rPr>
              <w:t>Public</w:t>
            </w:r>
          </w:p>
        </w:tc>
        <w:tc>
          <w:tcPr>
            <w:tcW w:w="640" w:type="dxa"/>
            <w:tcBorders>
              <w:top w:val="nil"/>
              <w:left w:val="nil"/>
              <w:bottom w:val="single" w:sz="8" w:space="0" w:color="000000"/>
              <w:right w:val="nil"/>
            </w:tcBorders>
            <w:shd w:val="clear" w:color="auto" w:fill="auto"/>
            <w:vAlign w:val="center"/>
            <w:hideMark/>
          </w:tcPr>
          <w:p w14:paraId="385B70F3"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27</w:t>
            </w:r>
          </w:p>
        </w:tc>
        <w:tc>
          <w:tcPr>
            <w:tcW w:w="640" w:type="dxa"/>
            <w:tcBorders>
              <w:top w:val="nil"/>
              <w:left w:val="nil"/>
              <w:bottom w:val="single" w:sz="8" w:space="0" w:color="000000"/>
              <w:right w:val="nil"/>
            </w:tcBorders>
            <w:shd w:val="clear" w:color="auto" w:fill="auto"/>
            <w:vAlign w:val="center"/>
            <w:hideMark/>
          </w:tcPr>
          <w:p w14:paraId="2708E0A3"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18</w:t>
            </w:r>
          </w:p>
        </w:tc>
        <w:tc>
          <w:tcPr>
            <w:tcW w:w="640" w:type="dxa"/>
            <w:tcBorders>
              <w:top w:val="nil"/>
              <w:left w:val="nil"/>
              <w:bottom w:val="single" w:sz="8" w:space="0" w:color="000000"/>
              <w:right w:val="nil"/>
            </w:tcBorders>
            <w:shd w:val="clear" w:color="auto" w:fill="auto"/>
            <w:vAlign w:val="center"/>
            <w:hideMark/>
          </w:tcPr>
          <w:p w14:paraId="1A9E9633"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30</w:t>
            </w:r>
          </w:p>
        </w:tc>
        <w:tc>
          <w:tcPr>
            <w:tcW w:w="640" w:type="dxa"/>
            <w:tcBorders>
              <w:top w:val="nil"/>
              <w:left w:val="nil"/>
              <w:bottom w:val="single" w:sz="8" w:space="0" w:color="000000"/>
              <w:right w:val="nil"/>
            </w:tcBorders>
            <w:shd w:val="clear" w:color="auto" w:fill="auto"/>
            <w:vAlign w:val="center"/>
            <w:hideMark/>
          </w:tcPr>
          <w:p w14:paraId="50F4D2DB"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8</w:t>
            </w:r>
          </w:p>
        </w:tc>
        <w:tc>
          <w:tcPr>
            <w:tcW w:w="640" w:type="dxa"/>
            <w:tcBorders>
              <w:top w:val="nil"/>
              <w:left w:val="nil"/>
              <w:bottom w:val="single" w:sz="8" w:space="0" w:color="000000"/>
              <w:right w:val="nil"/>
            </w:tcBorders>
            <w:shd w:val="clear" w:color="auto" w:fill="auto"/>
            <w:vAlign w:val="center"/>
            <w:hideMark/>
          </w:tcPr>
          <w:p w14:paraId="5B49FB77"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9</w:t>
            </w:r>
          </w:p>
        </w:tc>
        <w:tc>
          <w:tcPr>
            <w:tcW w:w="640" w:type="dxa"/>
            <w:tcBorders>
              <w:top w:val="nil"/>
              <w:left w:val="nil"/>
              <w:bottom w:val="single" w:sz="8" w:space="0" w:color="000000"/>
              <w:right w:val="nil"/>
            </w:tcBorders>
            <w:shd w:val="clear" w:color="auto" w:fill="auto"/>
            <w:vAlign w:val="center"/>
            <w:hideMark/>
          </w:tcPr>
          <w:p w14:paraId="4040F140"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1</w:t>
            </w:r>
          </w:p>
        </w:tc>
        <w:tc>
          <w:tcPr>
            <w:tcW w:w="640" w:type="dxa"/>
            <w:tcBorders>
              <w:top w:val="nil"/>
              <w:left w:val="nil"/>
              <w:bottom w:val="single" w:sz="8" w:space="0" w:color="000000"/>
              <w:right w:val="nil"/>
            </w:tcBorders>
            <w:shd w:val="clear" w:color="auto" w:fill="auto"/>
            <w:vAlign w:val="center"/>
            <w:hideMark/>
          </w:tcPr>
          <w:p w14:paraId="1674091B"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2</w:t>
            </w:r>
          </w:p>
        </w:tc>
        <w:tc>
          <w:tcPr>
            <w:tcW w:w="640" w:type="dxa"/>
            <w:tcBorders>
              <w:top w:val="nil"/>
              <w:left w:val="nil"/>
              <w:bottom w:val="single" w:sz="8" w:space="0" w:color="000000"/>
              <w:right w:val="nil"/>
            </w:tcBorders>
            <w:shd w:val="clear" w:color="auto" w:fill="auto"/>
            <w:vAlign w:val="center"/>
            <w:hideMark/>
          </w:tcPr>
          <w:p w14:paraId="7C8E1703"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1</w:t>
            </w:r>
          </w:p>
        </w:tc>
        <w:tc>
          <w:tcPr>
            <w:tcW w:w="640" w:type="dxa"/>
            <w:tcBorders>
              <w:top w:val="nil"/>
              <w:left w:val="nil"/>
              <w:bottom w:val="single" w:sz="8" w:space="0" w:color="000000"/>
              <w:right w:val="nil"/>
            </w:tcBorders>
            <w:shd w:val="clear" w:color="auto" w:fill="auto"/>
            <w:vAlign w:val="center"/>
            <w:hideMark/>
          </w:tcPr>
          <w:p w14:paraId="7215D5DB"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96</w:t>
            </w:r>
          </w:p>
        </w:tc>
      </w:tr>
      <w:tr w:rsidR="00F53802" w:rsidRPr="00F53802" w14:paraId="2F3ED5AD" w14:textId="77777777" w:rsidTr="006C6B2B">
        <w:trPr>
          <w:trHeight w:val="315"/>
        </w:trPr>
        <w:tc>
          <w:tcPr>
            <w:tcW w:w="2460" w:type="dxa"/>
            <w:vMerge/>
            <w:tcBorders>
              <w:top w:val="nil"/>
              <w:left w:val="nil"/>
              <w:bottom w:val="single" w:sz="8" w:space="0" w:color="000000"/>
              <w:right w:val="nil"/>
            </w:tcBorders>
            <w:vAlign w:val="center"/>
            <w:hideMark/>
          </w:tcPr>
          <w:p w14:paraId="64FDABCA" w14:textId="77777777" w:rsidR="00F53802" w:rsidRPr="000654DE" w:rsidRDefault="00F53802" w:rsidP="00F53802">
            <w:pPr>
              <w:spacing w:after="0"/>
              <w:rPr>
                <w:rFonts w:eastAsia="Times New Roman"/>
                <w:b/>
                <w:bCs/>
                <w:color w:val="000000"/>
                <w:sz w:val="20"/>
                <w:szCs w:val="20"/>
                <w:lang w:eastAsia="en-AU"/>
              </w:rPr>
            </w:pPr>
          </w:p>
        </w:tc>
        <w:tc>
          <w:tcPr>
            <w:tcW w:w="960" w:type="dxa"/>
            <w:tcBorders>
              <w:top w:val="nil"/>
              <w:left w:val="nil"/>
              <w:bottom w:val="single" w:sz="8" w:space="0" w:color="000000"/>
              <w:right w:val="nil"/>
            </w:tcBorders>
            <w:shd w:val="clear" w:color="auto" w:fill="auto"/>
            <w:vAlign w:val="center"/>
            <w:hideMark/>
          </w:tcPr>
          <w:p w14:paraId="72B45F6A" w14:textId="77777777" w:rsidR="00F53802" w:rsidRPr="000654DE" w:rsidRDefault="00F53802" w:rsidP="00F53802">
            <w:pPr>
              <w:spacing w:after="0"/>
              <w:rPr>
                <w:rFonts w:eastAsia="Times New Roman"/>
                <w:color w:val="000000"/>
                <w:sz w:val="20"/>
                <w:szCs w:val="20"/>
                <w:lang w:eastAsia="en-AU"/>
              </w:rPr>
            </w:pPr>
            <w:r w:rsidRPr="000654DE">
              <w:rPr>
                <w:rFonts w:eastAsia="Times New Roman"/>
                <w:color w:val="000000"/>
                <w:sz w:val="20"/>
                <w:szCs w:val="20"/>
                <w:lang w:eastAsia="en-AU"/>
              </w:rPr>
              <w:t>Private</w:t>
            </w:r>
          </w:p>
        </w:tc>
        <w:tc>
          <w:tcPr>
            <w:tcW w:w="640" w:type="dxa"/>
            <w:tcBorders>
              <w:top w:val="nil"/>
              <w:left w:val="nil"/>
              <w:bottom w:val="single" w:sz="8" w:space="0" w:color="000000"/>
              <w:right w:val="nil"/>
            </w:tcBorders>
            <w:shd w:val="clear" w:color="auto" w:fill="auto"/>
            <w:vAlign w:val="center"/>
            <w:hideMark/>
          </w:tcPr>
          <w:p w14:paraId="0CBD4917"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0</w:t>
            </w:r>
          </w:p>
        </w:tc>
        <w:tc>
          <w:tcPr>
            <w:tcW w:w="640" w:type="dxa"/>
            <w:tcBorders>
              <w:top w:val="nil"/>
              <w:left w:val="nil"/>
              <w:bottom w:val="single" w:sz="8" w:space="0" w:color="000000"/>
              <w:right w:val="nil"/>
            </w:tcBorders>
            <w:shd w:val="clear" w:color="auto" w:fill="auto"/>
            <w:vAlign w:val="center"/>
            <w:hideMark/>
          </w:tcPr>
          <w:p w14:paraId="54A9BA44"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8</w:t>
            </w:r>
          </w:p>
        </w:tc>
        <w:tc>
          <w:tcPr>
            <w:tcW w:w="640" w:type="dxa"/>
            <w:tcBorders>
              <w:top w:val="nil"/>
              <w:left w:val="nil"/>
              <w:bottom w:val="single" w:sz="8" w:space="0" w:color="000000"/>
              <w:right w:val="nil"/>
            </w:tcBorders>
            <w:shd w:val="clear" w:color="auto" w:fill="auto"/>
            <w:vAlign w:val="center"/>
            <w:hideMark/>
          </w:tcPr>
          <w:p w14:paraId="0E5BA46A"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18</w:t>
            </w:r>
          </w:p>
        </w:tc>
        <w:tc>
          <w:tcPr>
            <w:tcW w:w="640" w:type="dxa"/>
            <w:tcBorders>
              <w:top w:val="nil"/>
              <w:left w:val="nil"/>
              <w:bottom w:val="single" w:sz="8" w:space="0" w:color="000000"/>
              <w:right w:val="nil"/>
            </w:tcBorders>
            <w:shd w:val="clear" w:color="auto" w:fill="auto"/>
            <w:vAlign w:val="center"/>
            <w:hideMark/>
          </w:tcPr>
          <w:p w14:paraId="6CBF2496"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0</w:t>
            </w:r>
          </w:p>
        </w:tc>
        <w:tc>
          <w:tcPr>
            <w:tcW w:w="640" w:type="dxa"/>
            <w:tcBorders>
              <w:top w:val="nil"/>
              <w:left w:val="nil"/>
              <w:bottom w:val="single" w:sz="8" w:space="0" w:color="000000"/>
              <w:right w:val="nil"/>
            </w:tcBorders>
            <w:shd w:val="clear" w:color="auto" w:fill="auto"/>
            <w:vAlign w:val="center"/>
            <w:hideMark/>
          </w:tcPr>
          <w:p w14:paraId="7BEB8387"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7</w:t>
            </w:r>
          </w:p>
        </w:tc>
        <w:tc>
          <w:tcPr>
            <w:tcW w:w="640" w:type="dxa"/>
            <w:tcBorders>
              <w:top w:val="nil"/>
              <w:left w:val="nil"/>
              <w:bottom w:val="single" w:sz="8" w:space="0" w:color="000000"/>
              <w:right w:val="nil"/>
            </w:tcBorders>
            <w:shd w:val="clear" w:color="auto" w:fill="auto"/>
            <w:vAlign w:val="center"/>
            <w:hideMark/>
          </w:tcPr>
          <w:p w14:paraId="1521C7C2"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0</w:t>
            </w:r>
          </w:p>
        </w:tc>
        <w:tc>
          <w:tcPr>
            <w:tcW w:w="640" w:type="dxa"/>
            <w:tcBorders>
              <w:top w:val="nil"/>
              <w:left w:val="nil"/>
              <w:bottom w:val="single" w:sz="8" w:space="0" w:color="000000"/>
              <w:right w:val="nil"/>
            </w:tcBorders>
            <w:shd w:val="clear" w:color="auto" w:fill="auto"/>
            <w:vAlign w:val="center"/>
            <w:hideMark/>
          </w:tcPr>
          <w:p w14:paraId="4BF91EBD"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0</w:t>
            </w:r>
          </w:p>
        </w:tc>
        <w:tc>
          <w:tcPr>
            <w:tcW w:w="640" w:type="dxa"/>
            <w:tcBorders>
              <w:top w:val="nil"/>
              <w:left w:val="nil"/>
              <w:bottom w:val="single" w:sz="8" w:space="0" w:color="000000"/>
              <w:right w:val="nil"/>
            </w:tcBorders>
            <w:shd w:val="clear" w:color="auto" w:fill="auto"/>
            <w:vAlign w:val="center"/>
            <w:hideMark/>
          </w:tcPr>
          <w:p w14:paraId="2F1D1A85"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0</w:t>
            </w:r>
          </w:p>
        </w:tc>
        <w:tc>
          <w:tcPr>
            <w:tcW w:w="640" w:type="dxa"/>
            <w:tcBorders>
              <w:top w:val="nil"/>
              <w:left w:val="nil"/>
              <w:bottom w:val="single" w:sz="8" w:space="0" w:color="000000"/>
              <w:right w:val="nil"/>
            </w:tcBorders>
            <w:shd w:val="clear" w:color="auto" w:fill="auto"/>
            <w:vAlign w:val="center"/>
            <w:hideMark/>
          </w:tcPr>
          <w:p w14:paraId="0A8F1C56" w14:textId="77777777" w:rsidR="00F53802" w:rsidRPr="000654DE" w:rsidRDefault="00F53802" w:rsidP="00F53802">
            <w:pPr>
              <w:spacing w:after="0"/>
              <w:jc w:val="right"/>
              <w:rPr>
                <w:rFonts w:eastAsia="Times New Roman"/>
                <w:color w:val="000000"/>
                <w:sz w:val="20"/>
                <w:szCs w:val="20"/>
                <w:lang w:eastAsia="en-AU"/>
              </w:rPr>
            </w:pPr>
            <w:r w:rsidRPr="000654DE">
              <w:rPr>
                <w:rFonts w:eastAsia="Times New Roman"/>
                <w:color w:val="000000"/>
                <w:sz w:val="20"/>
                <w:szCs w:val="20"/>
                <w:lang w:eastAsia="en-AU"/>
              </w:rPr>
              <w:t>33</w:t>
            </w:r>
          </w:p>
        </w:tc>
      </w:tr>
    </w:tbl>
    <w:p w14:paraId="21C54213" w14:textId="30275A35" w:rsidR="00FA2CAE" w:rsidRPr="00073E7A" w:rsidRDefault="00A723F1" w:rsidP="00722324">
      <w:pPr>
        <w:spacing w:before="200" w:after="0"/>
      </w:pPr>
      <w:r w:rsidRPr="00073E7A">
        <w:t xml:space="preserve">Nationally, </w:t>
      </w:r>
      <w:r w:rsidR="0012118A" w:rsidRPr="00073E7A">
        <w:t xml:space="preserve">5.1 </w:t>
      </w:r>
      <w:r w:rsidR="00AD75A3" w:rsidRPr="00073E7A">
        <w:t xml:space="preserve">adverse events </w:t>
      </w:r>
      <w:r w:rsidRPr="00073E7A">
        <w:t>per</w:t>
      </w:r>
      <w:r w:rsidR="00AD75A3" w:rsidRPr="00073E7A">
        <w:t xml:space="preserve"> hospital </w:t>
      </w:r>
      <w:r w:rsidR="000E7F99" w:rsidRPr="00073E7A">
        <w:t xml:space="preserve">were </w:t>
      </w:r>
      <w:r w:rsidR="00AD75A3" w:rsidRPr="00073E7A">
        <w:t xml:space="preserve">reported </w:t>
      </w:r>
      <w:r w:rsidR="00F37780" w:rsidRPr="00073E7A">
        <w:t xml:space="preserve">for </w:t>
      </w:r>
      <w:r w:rsidR="00B66301" w:rsidRPr="00073E7A">
        <w:t>202</w:t>
      </w:r>
      <w:r w:rsidR="0012118A" w:rsidRPr="00073E7A">
        <w:t>1</w:t>
      </w:r>
      <w:r w:rsidR="00B66301" w:rsidRPr="00073E7A">
        <w:t>-2</w:t>
      </w:r>
      <w:r w:rsidR="0012118A" w:rsidRPr="00073E7A">
        <w:t>2</w:t>
      </w:r>
      <w:r w:rsidRPr="00073E7A">
        <w:t xml:space="preserve">. This varied between states and territories, ranging from </w:t>
      </w:r>
      <w:r w:rsidR="0012118A" w:rsidRPr="00073E7A">
        <w:t>3</w:t>
      </w:r>
      <w:r w:rsidR="00F25B9F">
        <w:t>.0</w:t>
      </w:r>
      <w:r w:rsidR="0012118A" w:rsidRPr="00073E7A">
        <w:t xml:space="preserve"> </w:t>
      </w:r>
      <w:r w:rsidRPr="00073E7A">
        <w:t>in</w:t>
      </w:r>
      <w:r w:rsidR="00AC4586">
        <w:t xml:space="preserve"> TAS</w:t>
      </w:r>
      <w:r w:rsidRPr="00073E7A">
        <w:t xml:space="preserve"> to</w:t>
      </w:r>
      <w:r w:rsidR="00B66301" w:rsidRPr="00073E7A">
        <w:t xml:space="preserve"> 9</w:t>
      </w:r>
      <w:r w:rsidR="00F25B9F">
        <w:t>.0</w:t>
      </w:r>
      <w:r w:rsidR="006F0A09" w:rsidRPr="00073E7A">
        <w:t xml:space="preserve"> </w:t>
      </w:r>
      <w:r w:rsidR="00251341" w:rsidRPr="00073E7A">
        <w:t xml:space="preserve">in </w:t>
      </w:r>
      <w:r w:rsidR="00B66301" w:rsidRPr="00073E7A">
        <w:t>SA</w:t>
      </w:r>
      <w:r w:rsidR="00416C13" w:rsidRPr="00073E7A">
        <w:t xml:space="preserve"> </w:t>
      </w:r>
      <w:r w:rsidR="00F27A4E" w:rsidRPr="00073E7A">
        <w:t>in</w:t>
      </w:r>
      <w:r w:rsidR="00240A9B">
        <w:rPr>
          <w:b/>
          <w:bCs/>
        </w:rPr>
        <w:t xml:space="preserve"> </w:t>
      </w:r>
      <w:r w:rsidR="00240A9B" w:rsidRPr="005B3B67">
        <w:rPr>
          <w:b/>
          <w:bCs/>
        </w:rPr>
        <w:fldChar w:fldCharType="begin"/>
      </w:r>
      <w:r w:rsidR="00240A9B" w:rsidRPr="005B3B67">
        <w:rPr>
          <w:b/>
          <w:bCs/>
        </w:rPr>
        <w:instrText xml:space="preserve"> REF _Ref166226404 </w:instrText>
      </w:r>
      <w:r w:rsidR="005B3B67" w:rsidRPr="005B3B67">
        <w:rPr>
          <w:b/>
          <w:bCs/>
        </w:rPr>
        <w:instrText xml:space="preserve"> \* MERGEFORMAT </w:instrText>
      </w:r>
      <w:r w:rsidR="00240A9B" w:rsidRPr="005B3B67">
        <w:rPr>
          <w:b/>
          <w:bCs/>
        </w:rPr>
        <w:fldChar w:fldCharType="separate"/>
      </w:r>
      <w:r w:rsidR="006243AD" w:rsidRPr="00073E7A">
        <w:rPr>
          <w:b/>
        </w:rPr>
        <w:t xml:space="preserve">Table </w:t>
      </w:r>
      <w:r w:rsidR="006243AD" w:rsidRPr="006243AD">
        <w:rPr>
          <w:b/>
          <w:noProof/>
        </w:rPr>
        <w:t>16</w:t>
      </w:r>
      <w:r w:rsidR="00240A9B" w:rsidRPr="005B3B67">
        <w:rPr>
          <w:b/>
          <w:bCs/>
        </w:rPr>
        <w:fldChar w:fldCharType="end"/>
      </w:r>
      <w:r w:rsidR="0058297B" w:rsidRPr="005B3B67">
        <w:rPr>
          <w:b/>
          <w:bCs/>
        </w:rPr>
        <w:t>.</w:t>
      </w:r>
    </w:p>
    <w:p w14:paraId="6BF75DA2" w14:textId="1AAC4E45" w:rsidR="00104BA7" w:rsidRDefault="003064D8" w:rsidP="00F55EB7">
      <w:pPr>
        <w:pStyle w:val="Caption"/>
        <w:keepNext/>
        <w:spacing w:before="200" w:after="0"/>
        <w:rPr>
          <w:b/>
          <w:i w:val="0"/>
          <w:color w:val="auto"/>
        </w:rPr>
      </w:pPr>
      <w:bookmarkStart w:id="83" w:name="_Ref166226404"/>
      <w:bookmarkStart w:id="84" w:name="_Toc114831686"/>
      <w:bookmarkStart w:id="85" w:name="_Hlk98829567"/>
      <w:r w:rsidRPr="00073E7A">
        <w:rPr>
          <w:b/>
          <w:i w:val="0"/>
          <w:color w:val="auto"/>
        </w:rPr>
        <w:t xml:space="preserve">Table </w:t>
      </w:r>
      <w:r w:rsidRPr="00073E7A">
        <w:rPr>
          <w:b/>
          <w:i w:val="0"/>
          <w:color w:val="auto"/>
        </w:rPr>
        <w:fldChar w:fldCharType="begin"/>
      </w:r>
      <w:r w:rsidRPr="00073E7A">
        <w:rPr>
          <w:b/>
          <w:i w:val="0"/>
          <w:color w:val="auto"/>
        </w:rPr>
        <w:instrText xml:space="preserve"> SEQ Table \* ARABIC </w:instrText>
      </w:r>
      <w:r w:rsidRPr="00073E7A">
        <w:rPr>
          <w:b/>
          <w:i w:val="0"/>
          <w:color w:val="auto"/>
        </w:rPr>
        <w:fldChar w:fldCharType="separate"/>
      </w:r>
      <w:r w:rsidR="006243AD">
        <w:rPr>
          <w:b/>
          <w:i w:val="0"/>
          <w:noProof/>
          <w:color w:val="auto"/>
        </w:rPr>
        <w:t>16</w:t>
      </w:r>
      <w:r w:rsidRPr="00073E7A">
        <w:rPr>
          <w:b/>
          <w:i w:val="0"/>
          <w:color w:val="auto"/>
        </w:rPr>
        <w:fldChar w:fldCharType="end"/>
      </w:r>
      <w:bookmarkEnd w:id="83"/>
      <w:r w:rsidRPr="00073E7A">
        <w:rPr>
          <w:b/>
          <w:i w:val="0"/>
          <w:color w:val="auto"/>
        </w:rPr>
        <w:t>: Number of adverse events per hospital by state</w:t>
      </w:r>
      <w:r w:rsidR="00487D76">
        <w:rPr>
          <w:b/>
          <w:i w:val="0"/>
          <w:color w:val="auto"/>
        </w:rPr>
        <w:t>/territory</w:t>
      </w:r>
      <w:r w:rsidRPr="00073E7A">
        <w:rPr>
          <w:b/>
          <w:i w:val="0"/>
          <w:color w:val="auto"/>
        </w:rPr>
        <w:t xml:space="preserve">, </w:t>
      </w:r>
      <w:bookmarkEnd w:id="84"/>
      <w:r w:rsidR="0012118A" w:rsidRPr="00073E7A">
        <w:rPr>
          <w:b/>
          <w:i w:val="0"/>
          <w:color w:val="auto"/>
        </w:rPr>
        <w:t>2021-22</w:t>
      </w:r>
    </w:p>
    <w:tbl>
      <w:tblPr>
        <w:tblW w:w="9214" w:type="dxa"/>
        <w:tblLook w:val="04A0" w:firstRow="1" w:lastRow="0" w:firstColumn="1" w:lastColumn="0" w:noHBand="0" w:noVBand="1"/>
      </w:tblPr>
      <w:tblGrid>
        <w:gridCol w:w="2997"/>
        <w:gridCol w:w="690"/>
        <w:gridCol w:w="691"/>
        <w:gridCol w:w="691"/>
        <w:gridCol w:w="691"/>
        <w:gridCol w:w="690"/>
        <w:gridCol w:w="691"/>
        <w:gridCol w:w="691"/>
        <w:gridCol w:w="691"/>
        <w:gridCol w:w="691"/>
      </w:tblGrid>
      <w:tr w:rsidR="00820F6A" w:rsidRPr="0022161E" w14:paraId="71CA5574" w14:textId="77777777" w:rsidTr="000654DE">
        <w:trPr>
          <w:trHeight w:val="300"/>
        </w:trPr>
        <w:tc>
          <w:tcPr>
            <w:tcW w:w="2997" w:type="dxa"/>
            <w:tcBorders>
              <w:top w:val="nil"/>
              <w:left w:val="nil"/>
              <w:bottom w:val="nil"/>
              <w:right w:val="nil"/>
            </w:tcBorders>
            <w:shd w:val="clear" w:color="000000" w:fill="FF0000"/>
            <w:vAlign w:val="center"/>
            <w:hideMark/>
          </w:tcPr>
          <w:bookmarkEnd w:id="85"/>
          <w:p w14:paraId="63ACE84B" w14:textId="77777777" w:rsidR="00820F6A" w:rsidRPr="0022161E" w:rsidRDefault="00820F6A" w:rsidP="0022161E">
            <w:pPr>
              <w:spacing w:after="0"/>
              <w:jc w:val="center"/>
              <w:rPr>
                <w:rFonts w:eastAsia="Times New Roman" w:cs="Times New Roman"/>
                <w:color w:val="FFFFFF"/>
                <w:sz w:val="18"/>
                <w:szCs w:val="18"/>
                <w:lang w:eastAsia="en-AU"/>
              </w:rPr>
            </w:pPr>
            <w:r w:rsidRPr="0022161E">
              <w:rPr>
                <w:rFonts w:eastAsia="Times New Roman" w:cs="Times New Roman"/>
                <w:color w:val="FFFFFF"/>
                <w:sz w:val="18"/>
                <w:szCs w:val="18"/>
                <w:lang w:eastAsia="en-AU"/>
              </w:rPr>
              <w:t> </w:t>
            </w:r>
          </w:p>
        </w:tc>
        <w:tc>
          <w:tcPr>
            <w:tcW w:w="690" w:type="dxa"/>
            <w:tcBorders>
              <w:top w:val="nil"/>
              <w:left w:val="nil"/>
              <w:bottom w:val="nil"/>
              <w:right w:val="nil"/>
            </w:tcBorders>
            <w:shd w:val="clear" w:color="000000" w:fill="FF0000"/>
            <w:vAlign w:val="center"/>
            <w:hideMark/>
          </w:tcPr>
          <w:p w14:paraId="7B5870EA" w14:textId="77777777" w:rsidR="00820F6A" w:rsidRPr="0022161E" w:rsidRDefault="00820F6A" w:rsidP="00B66301">
            <w:pPr>
              <w:spacing w:after="0"/>
              <w:jc w:val="right"/>
              <w:rPr>
                <w:rFonts w:eastAsia="Times New Roman" w:cs="Times New Roman"/>
                <w:b/>
                <w:bCs/>
                <w:color w:val="FFFFFF"/>
                <w:sz w:val="18"/>
                <w:szCs w:val="18"/>
                <w:lang w:eastAsia="en-AU"/>
              </w:rPr>
            </w:pPr>
            <w:r w:rsidRPr="0022161E">
              <w:rPr>
                <w:rFonts w:eastAsia="Times New Roman" w:cs="Times New Roman"/>
                <w:b/>
                <w:bCs/>
                <w:color w:val="FFFFFF"/>
                <w:sz w:val="18"/>
                <w:szCs w:val="18"/>
                <w:lang w:eastAsia="en-AU"/>
              </w:rPr>
              <w:t>NSW</w:t>
            </w:r>
          </w:p>
        </w:tc>
        <w:tc>
          <w:tcPr>
            <w:tcW w:w="691" w:type="dxa"/>
            <w:tcBorders>
              <w:top w:val="nil"/>
              <w:left w:val="nil"/>
              <w:bottom w:val="nil"/>
              <w:right w:val="nil"/>
            </w:tcBorders>
            <w:shd w:val="clear" w:color="000000" w:fill="FF0000"/>
            <w:vAlign w:val="center"/>
            <w:hideMark/>
          </w:tcPr>
          <w:p w14:paraId="0AF0C1E3" w14:textId="77777777" w:rsidR="00820F6A" w:rsidRPr="0022161E" w:rsidRDefault="00820F6A" w:rsidP="00B66301">
            <w:pPr>
              <w:spacing w:after="0"/>
              <w:jc w:val="right"/>
              <w:rPr>
                <w:rFonts w:eastAsia="Times New Roman" w:cs="Times New Roman"/>
                <w:b/>
                <w:bCs/>
                <w:color w:val="FFFFFF"/>
                <w:sz w:val="18"/>
                <w:szCs w:val="18"/>
                <w:lang w:eastAsia="en-AU"/>
              </w:rPr>
            </w:pPr>
            <w:r w:rsidRPr="0022161E">
              <w:rPr>
                <w:rFonts w:eastAsia="Times New Roman" w:cs="Times New Roman"/>
                <w:b/>
                <w:bCs/>
                <w:color w:val="FFFFFF"/>
                <w:sz w:val="18"/>
                <w:szCs w:val="18"/>
                <w:lang w:eastAsia="en-AU"/>
              </w:rPr>
              <w:t>VIC</w:t>
            </w:r>
          </w:p>
        </w:tc>
        <w:tc>
          <w:tcPr>
            <w:tcW w:w="691" w:type="dxa"/>
            <w:tcBorders>
              <w:top w:val="nil"/>
              <w:left w:val="nil"/>
              <w:bottom w:val="nil"/>
              <w:right w:val="nil"/>
            </w:tcBorders>
            <w:shd w:val="clear" w:color="000000" w:fill="FF0000"/>
            <w:vAlign w:val="center"/>
            <w:hideMark/>
          </w:tcPr>
          <w:p w14:paraId="514AE520" w14:textId="77777777" w:rsidR="00820F6A" w:rsidRPr="0022161E" w:rsidRDefault="00820F6A" w:rsidP="00B66301">
            <w:pPr>
              <w:spacing w:after="0"/>
              <w:jc w:val="right"/>
              <w:rPr>
                <w:rFonts w:eastAsia="Times New Roman" w:cs="Times New Roman"/>
                <w:b/>
                <w:bCs/>
                <w:color w:val="FFFFFF"/>
                <w:sz w:val="18"/>
                <w:szCs w:val="18"/>
                <w:lang w:eastAsia="en-AU"/>
              </w:rPr>
            </w:pPr>
            <w:r w:rsidRPr="0022161E">
              <w:rPr>
                <w:rFonts w:eastAsia="Times New Roman" w:cs="Times New Roman"/>
                <w:b/>
                <w:bCs/>
                <w:color w:val="FFFFFF"/>
                <w:sz w:val="18"/>
                <w:szCs w:val="18"/>
                <w:lang w:eastAsia="en-AU"/>
              </w:rPr>
              <w:t>QLD</w:t>
            </w:r>
          </w:p>
        </w:tc>
        <w:tc>
          <w:tcPr>
            <w:tcW w:w="691" w:type="dxa"/>
            <w:tcBorders>
              <w:top w:val="nil"/>
              <w:left w:val="nil"/>
              <w:bottom w:val="nil"/>
              <w:right w:val="nil"/>
            </w:tcBorders>
            <w:shd w:val="clear" w:color="000000" w:fill="FF0000"/>
            <w:vAlign w:val="center"/>
            <w:hideMark/>
          </w:tcPr>
          <w:p w14:paraId="4144D74A" w14:textId="77777777" w:rsidR="00820F6A" w:rsidRPr="0022161E" w:rsidRDefault="00820F6A" w:rsidP="00B66301">
            <w:pPr>
              <w:spacing w:after="0"/>
              <w:jc w:val="right"/>
              <w:rPr>
                <w:rFonts w:eastAsia="Times New Roman" w:cs="Times New Roman"/>
                <w:b/>
                <w:bCs/>
                <w:color w:val="FFFFFF"/>
                <w:sz w:val="18"/>
                <w:szCs w:val="18"/>
                <w:lang w:eastAsia="en-AU"/>
              </w:rPr>
            </w:pPr>
            <w:r w:rsidRPr="0022161E">
              <w:rPr>
                <w:rFonts w:eastAsia="Times New Roman" w:cs="Times New Roman"/>
                <w:b/>
                <w:bCs/>
                <w:color w:val="FFFFFF"/>
                <w:sz w:val="18"/>
                <w:szCs w:val="18"/>
                <w:lang w:eastAsia="en-AU"/>
              </w:rPr>
              <w:t>SA</w:t>
            </w:r>
          </w:p>
        </w:tc>
        <w:tc>
          <w:tcPr>
            <w:tcW w:w="690" w:type="dxa"/>
            <w:tcBorders>
              <w:top w:val="nil"/>
              <w:left w:val="nil"/>
              <w:bottom w:val="nil"/>
              <w:right w:val="nil"/>
            </w:tcBorders>
            <w:shd w:val="clear" w:color="000000" w:fill="FF0000"/>
            <w:vAlign w:val="center"/>
            <w:hideMark/>
          </w:tcPr>
          <w:p w14:paraId="0904037C" w14:textId="77777777" w:rsidR="00820F6A" w:rsidRPr="0022161E" w:rsidRDefault="00820F6A" w:rsidP="00B66301">
            <w:pPr>
              <w:spacing w:after="0"/>
              <w:jc w:val="right"/>
              <w:rPr>
                <w:rFonts w:eastAsia="Times New Roman" w:cs="Times New Roman"/>
                <w:b/>
                <w:bCs/>
                <w:color w:val="FFFFFF"/>
                <w:sz w:val="18"/>
                <w:szCs w:val="18"/>
                <w:lang w:eastAsia="en-AU"/>
              </w:rPr>
            </w:pPr>
            <w:r w:rsidRPr="0022161E">
              <w:rPr>
                <w:rFonts w:eastAsia="Times New Roman" w:cs="Times New Roman"/>
                <w:b/>
                <w:bCs/>
                <w:color w:val="FFFFFF"/>
                <w:sz w:val="18"/>
                <w:szCs w:val="18"/>
                <w:lang w:eastAsia="en-AU"/>
              </w:rPr>
              <w:t>WA</w:t>
            </w:r>
          </w:p>
        </w:tc>
        <w:tc>
          <w:tcPr>
            <w:tcW w:w="691" w:type="dxa"/>
            <w:tcBorders>
              <w:top w:val="nil"/>
              <w:left w:val="nil"/>
              <w:bottom w:val="nil"/>
              <w:right w:val="nil"/>
            </w:tcBorders>
            <w:shd w:val="clear" w:color="000000" w:fill="FF0000"/>
            <w:vAlign w:val="center"/>
            <w:hideMark/>
          </w:tcPr>
          <w:p w14:paraId="7A06581A" w14:textId="77777777" w:rsidR="00820F6A" w:rsidRPr="0022161E" w:rsidRDefault="00820F6A" w:rsidP="00B66301">
            <w:pPr>
              <w:spacing w:after="0"/>
              <w:jc w:val="right"/>
              <w:rPr>
                <w:rFonts w:eastAsia="Times New Roman" w:cs="Times New Roman"/>
                <w:b/>
                <w:bCs/>
                <w:color w:val="FFFFFF"/>
                <w:sz w:val="18"/>
                <w:szCs w:val="18"/>
                <w:lang w:eastAsia="en-AU"/>
              </w:rPr>
            </w:pPr>
            <w:r w:rsidRPr="0022161E">
              <w:rPr>
                <w:rFonts w:eastAsia="Times New Roman" w:cs="Times New Roman"/>
                <w:b/>
                <w:bCs/>
                <w:color w:val="FFFFFF"/>
                <w:sz w:val="18"/>
                <w:szCs w:val="18"/>
                <w:lang w:eastAsia="en-AU"/>
              </w:rPr>
              <w:t>TAS</w:t>
            </w:r>
          </w:p>
        </w:tc>
        <w:tc>
          <w:tcPr>
            <w:tcW w:w="691" w:type="dxa"/>
            <w:tcBorders>
              <w:top w:val="nil"/>
              <w:left w:val="nil"/>
              <w:bottom w:val="nil"/>
              <w:right w:val="nil"/>
            </w:tcBorders>
            <w:shd w:val="clear" w:color="000000" w:fill="FF0000"/>
            <w:vAlign w:val="center"/>
            <w:hideMark/>
          </w:tcPr>
          <w:p w14:paraId="606ED627" w14:textId="77777777" w:rsidR="00820F6A" w:rsidRPr="0022161E" w:rsidRDefault="00820F6A" w:rsidP="00B66301">
            <w:pPr>
              <w:spacing w:after="0"/>
              <w:jc w:val="right"/>
              <w:rPr>
                <w:rFonts w:eastAsia="Times New Roman" w:cs="Times New Roman"/>
                <w:b/>
                <w:bCs/>
                <w:color w:val="FFFFFF"/>
                <w:sz w:val="18"/>
                <w:szCs w:val="18"/>
                <w:lang w:eastAsia="en-AU"/>
              </w:rPr>
            </w:pPr>
            <w:r w:rsidRPr="0022161E">
              <w:rPr>
                <w:rFonts w:eastAsia="Times New Roman" w:cs="Times New Roman"/>
                <w:b/>
                <w:bCs/>
                <w:color w:val="FFFFFF"/>
                <w:sz w:val="18"/>
                <w:szCs w:val="18"/>
                <w:lang w:eastAsia="en-AU"/>
              </w:rPr>
              <w:t>NT</w:t>
            </w:r>
          </w:p>
        </w:tc>
        <w:tc>
          <w:tcPr>
            <w:tcW w:w="691" w:type="dxa"/>
            <w:tcBorders>
              <w:top w:val="nil"/>
              <w:left w:val="nil"/>
              <w:bottom w:val="nil"/>
              <w:right w:val="nil"/>
            </w:tcBorders>
            <w:shd w:val="clear" w:color="000000" w:fill="FF0000"/>
            <w:vAlign w:val="center"/>
          </w:tcPr>
          <w:p w14:paraId="4AD67AB3" w14:textId="153EED94" w:rsidR="00820F6A" w:rsidRPr="0022161E" w:rsidRDefault="00820F6A" w:rsidP="00820F6A">
            <w:pPr>
              <w:spacing w:after="0"/>
              <w:jc w:val="right"/>
              <w:rPr>
                <w:rFonts w:eastAsia="Times New Roman" w:cs="Times New Roman"/>
                <w:b/>
                <w:bCs/>
                <w:color w:val="FFFFFF"/>
                <w:sz w:val="18"/>
                <w:szCs w:val="18"/>
                <w:lang w:eastAsia="en-AU"/>
              </w:rPr>
            </w:pPr>
            <w:r>
              <w:rPr>
                <w:rFonts w:eastAsia="Times New Roman" w:cs="Times New Roman"/>
                <w:b/>
                <w:bCs/>
                <w:color w:val="FFFFFF"/>
                <w:sz w:val="18"/>
                <w:szCs w:val="18"/>
                <w:lang w:eastAsia="en-AU"/>
              </w:rPr>
              <w:t>ACT</w:t>
            </w:r>
          </w:p>
        </w:tc>
        <w:tc>
          <w:tcPr>
            <w:tcW w:w="691" w:type="dxa"/>
            <w:tcBorders>
              <w:top w:val="nil"/>
              <w:left w:val="nil"/>
              <w:bottom w:val="nil"/>
              <w:right w:val="nil"/>
            </w:tcBorders>
            <w:shd w:val="clear" w:color="000000" w:fill="FF0000"/>
            <w:vAlign w:val="center"/>
            <w:hideMark/>
          </w:tcPr>
          <w:p w14:paraId="6FDFA503" w14:textId="3DAA56F3" w:rsidR="00820F6A" w:rsidRPr="0022161E" w:rsidRDefault="00820F6A" w:rsidP="00B66301">
            <w:pPr>
              <w:spacing w:after="0"/>
              <w:jc w:val="right"/>
              <w:rPr>
                <w:rFonts w:eastAsia="Times New Roman" w:cs="Times New Roman"/>
                <w:b/>
                <w:bCs/>
                <w:color w:val="FFFFFF"/>
                <w:sz w:val="18"/>
                <w:szCs w:val="18"/>
                <w:lang w:eastAsia="en-AU"/>
              </w:rPr>
            </w:pPr>
            <w:r w:rsidRPr="0022161E">
              <w:rPr>
                <w:rFonts w:eastAsia="Times New Roman" w:cs="Times New Roman"/>
                <w:b/>
                <w:bCs/>
                <w:color w:val="FFFFFF"/>
                <w:sz w:val="18"/>
                <w:szCs w:val="18"/>
                <w:lang w:eastAsia="en-AU"/>
              </w:rPr>
              <w:t>Total</w:t>
            </w:r>
          </w:p>
        </w:tc>
      </w:tr>
      <w:tr w:rsidR="000A2258" w:rsidRPr="0022161E" w14:paraId="47821C8F" w14:textId="77777777" w:rsidTr="000654DE">
        <w:trPr>
          <w:trHeight w:val="315"/>
        </w:trPr>
        <w:tc>
          <w:tcPr>
            <w:tcW w:w="2997" w:type="dxa"/>
            <w:tcBorders>
              <w:top w:val="nil"/>
              <w:left w:val="nil"/>
              <w:bottom w:val="single" w:sz="8" w:space="0" w:color="000000"/>
              <w:right w:val="nil"/>
            </w:tcBorders>
            <w:shd w:val="clear" w:color="auto" w:fill="auto"/>
            <w:vAlign w:val="bottom"/>
            <w:hideMark/>
          </w:tcPr>
          <w:p w14:paraId="7A3D3C99" w14:textId="77777777" w:rsidR="000A2258" w:rsidRPr="000654DE" w:rsidRDefault="000A2258" w:rsidP="000A2258">
            <w:pPr>
              <w:spacing w:after="0"/>
              <w:rPr>
                <w:rFonts w:eastAsia="Times New Roman" w:cs="Times New Roman"/>
                <w:b/>
                <w:bCs/>
                <w:color w:val="000000"/>
                <w:sz w:val="20"/>
                <w:szCs w:val="20"/>
                <w:lang w:eastAsia="en-AU"/>
              </w:rPr>
            </w:pPr>
            <w:r w:rsidRPr="000654DE">
              <w:rPr>
                <w:rFonts w:eastAsia="Times New Roman" w:cs="Times New Roman"/>
                <w:b/>
                <w:bCs/>
                <w:color w:val="000000"/>
                <w:sz w:val="20"/>
                <w:szCs w:val="20"/>
                <w:lang w:eastAsia="en-AU"/>
              </w:rPr>
              <w:t xml:space="preserve">Number of reporting hospitals </w:t>
            </w:r>
          </w:p>
        </w:tc>
        <w:tc>
          <w:tcPr>
            <w:tcW w:w="690" w:type="dxa"/>
            <w:tcBorders>
              <w:top w:val="nil"/>
              <w:left w:val="nil"/>
              <w:bottom w:val="single" w:sz="8" w:space="0" w:color="000000"/>
              <w:right w:val="nil"/>
            </w:tcBorders>
            <w:shd w:val="clear" w:color="auto" w:fill="auto"/>
            <w:vAlign w:val="bottom"/>
            <w:hideMark/>
          </w:tcPr>
          <w:p w14:paraId="1A4AA45C" w14:textId="3BC6DBF9"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27</w:t>
            </w:r>
          </w:p>
        </w:tc>
        <w:tc>
          <w:tcPr>
            <w:tcW w:w="691" w:type="dxa"/>
            <w:tcBorders>
              <w:top w:val="nil"/>
              <w:left w:val="nil"/>
              <w:bottom w:val="single" w:sz="8" w:space="0" w:color="000000"/>
              <w:right w:val="nil"/>
            </w:tcBorders>
            <w:shd w:val="clear" w:color="auto" w:fill="auto"/>
            <w:vAlign w:val="bottom"/>
            <w:hideMark/>
          </w:tcPr>
          <w:p w14:paraId="3C900AC1" w14:textId="100B650E"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26</w:t>
            </w:r>
          </w:p>
        </w:tc>
        <w:tc>
          <w:tcPr>
            <w:tcW w:w="691" w:type="dxa"/>
            <w:tcBorders>
              <w:top w:val="nil"/>
              <w:left w:val="nil"/>
              <w:bottom w:val="single" w:sz="8" w:space="0" w:color="000000"/>
              <w:right w:val="nil"/>
            </w:tcBorders>
            <w:shd w:val="clear" w:color="auto" w:fill="auto"/>
            <w:vAlign w:val="bottom"/>
            <w:hideMark/>
          </w:tcPr>
          <w:p w14:paraId="7CF963D4" w14:textId="0098601E"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48</w:t>
            </w:r>
          </w:p>
        </w:tc>
        <w:tc>
          <w:tcPr>
            <w:tcW w:w="691" w:type="dxa"/>
            <w:tcBorders>
              <w:top w:val="nil"/>
              <w:left w:val="nil"/>
              <w:bottom w:val="single" w:sz="8" w:space="0" w:color="000000"/>
              <w:right w:val="nil"/>
            </w:tcBorders>
            <w:shd w:val="clear" w:color="auto" w:fill="auto"/>
            <w:vAlign w:val="bottom"/>
            <w:hideMark/>
          </w:tcPr>
          <w:p w14:paraId="0677B46E" w14:textId="123036BC"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8</w:t>
            </w:r>
          </w:p>
        </w:tc>
        <w:tc>
          <w:tcPr>
            <w:tcW w:w="690" w:type="dxa"/>
            <w:tcBorders>
              <w:top w:val="nil"/>
              <w:left w:val="nil"/>
              <w:bottom w:val="single" w:sz="8" w:space="0" w:color="000000"/>
              <w:right w:val="nil"/>
            </w:tcBorders>
            <w:shd w:val="clear" w:color="auto" w:fill="auto"/>
            <w:vAlign w:val="bottom"/>
            <w:hideMark/>
          </w:tcPr>
          <w:p w14:paraId="39518F8B" w14:textId="36038D83"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16</w:t>
            </w:r>
          </w:p>
        </w:tc>
        <w:tc>
          <w:tcPr>
            <w:tcW w:w="691" w:type="dxa"/>
            <w:tcBorders>
              <w:top w:val="nil"/>
              <w:left w:val="nil"/>
              <w:bottom w:val="single" w:sz="8" w:space="0" w:color="000000"/>
              <w:right w:val="nil"/>
            </w:tcBorders>
            <w:shd w:val="clear" w:color="auto" w:fill="auto"/>
            <w:vAlign w:val="bottom"/>
            <w:hideMark/>
          </w:tcPr>
          <w:p w14:paraId="08FC8817" w14:textId="03E927CF"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1</w:t>
            </w:r>
          </w:p>
        </w:tc>
        <w:tc>
          <w:tcPr>
            <w:tcW w:w="691" w:type="dxa"/>
            <w:tcBorders>
              <w:top w:val="nil"/>
              <w:left w:val="nil"/>
              <w:bottom w:val="single" w:sz="8" w:space="0" w:color="000000"/>
              <w:right w:val="nil"/>
            </w:tcBorders>
            <w:shd w:val="clear" w:color="auto" w:fill="auto"/>
            <w:vAlign w:val="bottom"/>
            <w:hideMark/>
          </w:tcPr>
          <w:p w14:paraId="5AFD7D7F" w14:textId="43308129"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2</w:t>
            </w:r>
          </w:p>
        </w:tc>
        <w:tc>
          <w:tcPr>
            <w:tcW w:w="691" w:type="dxa"/>
            <w:tcBorders>
              <w:top w:val="nil"/>
              <w:left w:val="nil"/>
              <w:bottom w:val="single" w:sz="8" w:space="0" w:color="000000"/>
              <w:right w:val="nil"/>
            </w:tcBorders>
            <w:shd w:val="clear" w:color="auto" w:fill="auto"/>
            <w:vAlign w:val="bottom"/>
          </w:tcPr>
          <w:p w14:paraId="7B77E940" w14:textId="101BA3BC" w:rsidR="000A2258" w:rsidRPr="000654DE" w:rsidRDefault="000A2258" w:rsidP="000A2258">
            <w:pPr>
              <w:spacing w:after="0"/>
              <w:jc w:val="right"/>
              <w:rPr>
                <w:rFonts w:eastAsiaTheme="minorHAnsi"/>
                <w:b/>
                <w:bCs/>
                <w:color w:val="000000"/>
                <w:sz w:val="20"/>
                <w:szCs w:val="20"/>
              </w:rPr>
            </w:pPr>
            <w:r w:rsidRPr="000654DE">
              <w:rPr>
                <w:rFonts w:eastAsiaTheme="minorHAnsi"/>
                <w:b/>
                <w:bCs/>
                <w:color w:val="000000"/>
                <w:sz w:val="20"/>
                <w:szCs w:val="20"/>
              </w:rPr>
              <w:t>1</w:t>
            </w:r>
          </w:p>
        </w:tc>
        <w:tc>
          <w:tcPr>
            <w:tcW w:w="691" w:type="dxa"/>
            <w:tcBorders>
              <w:top w:val="nil"/>
              <w:left w:val="nil"/>
              <w:bottom w:val="single" w:sz="8" w:space="0" w:color="000000"/>
              <w:right w:val="nil"/>
            </w:tcBorders>
            <w:shd w:val="clear" w:color="auto" w:fill="auto"/>
            <w:vAlign w:val="bottom"/>
            <w:hideMark/>
          </w:tcPr>
          <w:p w14:paraId="0B93FDF3" w14:textId="338C4296"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129</w:t>
            </w:r>
          </w:p>
        </w:tc>
      </w:tr>
      <w:tr w:rsidR="000A2258" w:rsidRPr="0022161E" w14:paraId="5FF5135A" w14:textId="77777777" w:rsidTr="000654DE">
        <w:trPr>
          <w:trHeight w:val="315"/>
        </w:trPr>
        <w:tc>
          <w:tcPr>
            <w:tcW w:w="2997" w:type="dxa"/>
            <w:tcBorders>
              <w:top w:val="nil"/>
              <w:left w:val="nil"/>
              <w:bottom w:val="single" w:sz="8" w:space="0" w:color="000000"/>
              <w:right w:val="nil"/>
            </w:tcBorders>
            <w:shd w:val="clear" w:color="auto" w:fill="auto"/>
            <w:vAlign w:val="bottom"/>
            <w:hideMark/>
          </w:tcPr>
          <w:p w14:paraId="658E6626" w14:textId="15F7374F" w:rsidR="000A2258" w:rsidRPr="000654DE" w:rsidRDefault="000A2258" w:rsidP="000A2258">
            <w:pPr>
              <w:spacing w:after="0"/>
              <w:rPr>
                <w:rFonts w:eastAsia="Times New Roman" w:cs="Times New Roman"/>
                <w:b/>
                <w:bCs/>
                <w:color w:val="000000"/>
                <w:sz w:val="20"/>
                <w:szCs w:val="20"/>
                <w:lang w:eastAsia="en-AU"/>
              </w:rPr>
            </w:pPr>
            <w:r w:rsidRPr="000654DE">
              <w:rPr>
                <w:rFonts w:eastAsia="Times New Roman" w:cs="Times New Roman"/>
                <w:b/>
                <w:bCs/>
                <w:color w:val="000000"/>
                <w:sz w:val="20"/>
                <w:szCs w:val="20"/>
                <w:lang w:eastAsia="en-AU"/>
              </w:rPr>
              <w:t xml:space="preserve">Number of adverse events </w:t>
            </w:r>
          </w:p>
        </w:tc>
        <w:tc>
          <w:tcPr>
            <w:tcW w:w="690" w:type="dxa"/>
            <w:tcBorders>
              <w:top w:val="nil"/>
              <w:left w:val="nil"/>
              <w:bottom w:val="single" w:sz="8" w:space="0" w:color="000000"/>
              <w:right w:val="nil"/>
            </w:tcBorders>
            <w:shd w:val="clear" w:color="auto" w:fill="auto"/>
            <w:vAlign w:val="bottom"/>
            <w:hideMark/>
          </w:tcPr>
          <w:p w14:paraId="22F1B598" w14:textId="780A7284"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87</w:t>
            </w:r>
          </w:p>
        </w:tc>
        <w:tc>
          <w:tcPr>
            <w:tcW w:w="691" w:type="dxa"/>
            <w:tcBorders>
              <w:top w:val="nil"/>
              <w:left w:val="nil"/>
              <w:bottom w:val="single" w:sz="8" w:space="0" w:color="000000"/>
              <w:right w:val="nil"/>
            </w:tcBorders>
            <w:shd w:val="clear" w:color="auto" w:fill="auto"/>
            <w:vAlign w:val="bottom"/>
            <w:hideMark/>
          </w:tcPr>
          <w:p w14:paraId="2DD05060" w14:textId="55AD556F"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109</w:t>
            </w:r>
          </w:p>
        </w:tc>
        <w:tc>
          <w:tcPr>
            <w:tcW w:w="691" w:type="dxa"/>
            <w:tcBorders>
              <w:top w:val="nil"/>
              <w:left w:val="nil"/>
              <w:bottom w:val="single" w:sz="8" w:space="0" w:color="000000"/>
              <w:right w:val="nil"/>
            </w:tcBorders>
            <w:shd w:val="clear" w:color="auto" w:fill="auto"/>
            <w:vAlign w:val="bottom"/>
            <w:hideMark/>
          </w:tcPr>
          <w:p w14:paraId="2BA849A5" w14:textId="013A15B2"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292</w:t>
            </w:r>
          </w:p>
        </w:tc>
        <w:tc>
          <w:tcPr>
            <w:tcW w:w="691" w:type="dxa"/>
            <w:tcBorders>
              <w:top w:val="nil"/>
              <w:left w:val="nil"/>
              <w:bottom w:val="single" w:sz="8" w:space="0" w:color="000000"/>
              <w:right w:val="nil"/>
            </w:tcBorders>
            <w:shd w:val="clear" w:color="auto" w:fill="auto"/>
            <w:vAlign w:val="bottom"/>
            <w:hideMark/>
          </w:tcPr>
          <w:p w14:paraId="721DFF74" w14:textId="534898EC"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72</w:t>
            </w:r>
          </w:p>
        </w:tc>
        <w:tc>
          <w:tcPr>
            <w:tcW w:w="690" w:type="dxa"/>
            <w:tcBorders>
              <w:top w:val="nil"/>
              <w:left w:val="nil"/>
              <w:bottom w:val="single" w:sz="8" w:space="0" w:color="000000"/>
              <w:right w:val="nil"/>
            </w:tcBorders>
            <w:shd w:val="clear" w:color="auto" w:fill="auto"/>
            <w:vAlign w:val="bottom"/>
            <w:hideMark/>
          </w:tcPr>
          <w:p w14:paraId="03DDEE0B" w14:textId="0B651562"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81</w:t>
            </w:r>
          </w:p>
        </w:tc>
        <w:tc>
          <w:tcPr>
            <w:tcW w:w="691" w:type="dxa"/>
            <w:tcBorders>
              <w:top w:val="nil"/>
              <w:left w:val="nil"/>
              <w:bottom w:val="single" w:sz="8" w:space="0" w:color="000000"/>
              <w:right w:val="nil"/>
            </w:tcBorders>
            <w:shd w:val="clear" w:color="auto" w:fill="auto"/>
            <w:vAlign w:val="bottom"/>
            <w:hideMark/>
          </w:tcPr>
          <w:p w14:paraId="7401DADC" w14:textId="42094B25"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3</w:t>
            </w:r>
          </w:p>
        </w:tc>
        <w:tc>
          <w:tcPr>
            <w:tcW w:w="691" w:type="dxa"/>
            <w:tcBorders>
              <w:top w:val="nil"/>
              <w:left w:val="nil"/>
              <w:bottom w:val="single" w:sz="8" w:space="0" w:color="000000"/>
              <w:right w:val="nil"/>
            </w:tcBorders>
            <w:shd w:val="clear" w:color="auto" w:fill="auto"/>
            <w:vAlign w:val="bottom"/>
            <w:hideMark/>
          </w:tcPr>
          <w:p w14:paraId="063612FA" w14:textId="5743E642"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11</w:t>
            </w:r>
          </w:p>
        </w:tc>
        <w:tc>
          <w:tcPr>
            <w:tcW w:w="691" w:type="dxa"/>
            <w:tcBorders>
              <w:top w:val="nil"/>
              <w:left w:val="nil"/>
              <w:bottom w:val="single" w:sz="8" w:space="0" w:color="000000"/>
              <w:right w:val="nil"/>
            </w:tcBorders>
            <w:shd w:val="clear" w:color="auto" w:fill="auto"/>
            <w:vAlign w:val="bottom"/>
          </w:tcPr>
          <w:p w14:paraId="1A5B51BD" w14:textId="11D3E004" w:rsidR="000A2258" w:rsidRPr="000654DE" w:rsidRDefault="000A2258" w:rsidP="000A2258">
            <w:pPr>
              <w:spacing w:after="0"/>
              <w:jc w:val="right"/>
              <w:rPr>
                <w:rFonts w:eastAsiaTheme="minorHAnsi"/>
                <w:b/>
                <w:bCs/>
                <w:color w:val="000000"/>
                <w:sz w:val="20"/>
                <w:szCs w:val="20"/>
              </w:rPr>
            </w:pPr>
            <w:r w:rsidRPr="000654DE">
              <w:rPr>
                <w:rFonts w:eastAsiaTheme="minorHAnsi"/>
                <w:b/>
                <w:bCs/>
                <w:color w:val="000000"/>
                <w:sz w:val="20"/>
                <w:szCs w:val="20"/>
              </w:rPr>
              <w:t>4</w:t>
            </w:r>
          </w:p>
        </w:tc>
        <w:tc>
          <w:tcPr>
            <w:tcW w:w="691" w:type="dxa"/>
            <w:tcBorders>
              <w:top w:val="nil"/>
              <w:left w:val="nil"/>
              <w:bottom w:val="single" w:sz="8" w:space="0" w:color="000000"/>
              <w:right w:val="nil"/>
            </w:tcBorders>
            <w:shd w:val="clear" w:color="auto" w:fill="auto"/>
            <w:vAlign w:val="bottom"/>
            <w:hideMark/>
          </w:tcPr>
          <w:p w14:paraId="265D2F87" w14:textId="731C42BC"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659</w:t>
            </w:r>
          </w:p>
        </w:tc>
      </w:tr>
      <w:tr w:rsidR="000A2258" w:rsidRPr="0022161E" w14:paraId="1A42A8AA" w14:textId="77777777" w:rsidTr="000654DE">
        <w:trPr>
          <w:trHeight w:val="315"/>
        </w:trPr>
        <w:tc>
          <w:tcPr>
            <w:tcW w:w="2997" w:type="dxa"/>
            <w:tcBorders>
              <w:top w:val="nil"/>
              <w:left w:val="nil"/>
              <w:bottom w:val="single" w:sz="8" w:space="0" w:color="000000"/>
              <w:right w:val="nil"/>
            </w:tcBorders>
            <w:shd w:val="clear" w:color="auto" w:fill="auto"/>
            <w:vAlign w:val="bottom"/>
            <w:hideMark/>
          </w:tcPr>
          <w:p w14:paraId="6B7E7EC9" w14:textId="2C961D85" w:rsidR="000A2258" w:rsidRPr="000654DE" w:rsidRDefault="000A2258" w:rsidP="000A2258">
            <w:pPr>
              <w:spacing w:after="0"/>
              <w:rPr>
                <w:rFonts w:eastAsia="Times New Roman" w:cs="Times New Roman"/>
                <w:b/>
                <w:bCs/>
                <w:color w:val="000000"/>
                <w:sz w:val="20"/>
                <w:szCs w:val="20"/>
                <w:lang w:eastAsia="en-AU"/>
              </w:rPr>
            </w:pPr>
            <w:r w:rsidRPr="000654DE">
              <w:rPr>
                <w:rFonts w:eastAsia="Times New Roman" w:cs="Times New Roman"/>
                <w:b/>
                <w:bCs/>
                <w:color w:val="000000"/>
                <w:sz w:val="20"/>
                <w:szCs w:val="20"/>
                <w:lang w:eastAsia="en-AU"/>
              </w:rPr>
              <w:t>Adverse events per hospital</w:t>
            </w:r>
          </w:p>
        </w:tc>
        <w:tc>
          <w:tcPr>
            <w:tcW w:w="690" w:type="dxa"/>
            <w:tcBorders>
              <w:top w:val="nil"/>
              <w:left w:val="nil"/>
              <w:bottom w:val="single" w:sz="8" w:space="0" w:color="000000"/>
              <w:right w:val="nil"/>
            </w:tcBorders>
            <w:shd w:val="clear" w:color="auto" w:fill="auto"/>
            <w:vAlign w:val="bottom"/>
            <w:hideMark/>
          </w:tcPr>
          <w:p w14:paraId="6ED2E538" w14:textId="50BEC69D"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3.2</w:t>
            </w:r>
          </w:p>
        </w:tc>
        <w:tc>
          <w:tcPr>
            <w:tcW w:w="691" w:type="dxa"/>
            <w:tcBorders>
              <w:top w:val="nil"/>
              <w:left w:val="nil"/>
              <w:bottom w:val="single" w:sz="8" w:space="0" w:color="000000"/>
              <w:right w:val="nil"/>
            </w:tcBorders>
            <w:shd w:val="clear" w:color="auto" w:fill="auto"/>
            <w:vAlign w:val="bottom"/>
            <w:hideMark/>
          </w:tcPr>
          <w:p w14:paraId="2BB08D75" w14:textId="57FB3DC2"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4.2</w:t>
            </w:r>
          </w:p>
        </w:tc>
        <w:tc>
          <w:tcPr>
            <w:tcW w:w="691" w:type="dxa"/>
            <w:tcBorders>
              <w:top w:val="nil"/>
              <w:left w:val="nil"/>
              <w:bottom w:val="single" w:sz="8" w:space="0" w:color="000000"/>
              <w:right w:val="nil"/>
            </w:tcBorders>
            <w:shd w:val="clear" w:color="auto" w:fill="auto"/>
            <w:vAlign w:val="bottom"/>
            <w:hideMark/>
          </w:tcPr>
          <w:p w14:paraId="2F2F7B93" w14:textId="4781E0C2"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6.1</w:t>
            </w:r>
          </w:p>
        </w:tc>
        <w:tc>
          <w:tcPr>
            <w:tcW w:w="691" w:type="dxa"/>
            <w:tcBorders>
              <w:top w:val="nil"/>
              <w:left w:val="nil"/>
              <w:bottom w:val="single" w:sz="8" w:space="0" w:color="000000"/>
              <w:right w:val="nil"/>
            </w:tcBorders>
            <w:shd w:val="clear" w:color="auto" w:fill="auto"/>
            <w:vAlign w:val="bottom"/>
            <w:hideMark/>
          </w:tcPr>
          <w:p w14:paraId="4BA48779" w14:textId="5B389FA3"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9.0</w:t>
            </w:r>
          </w:p>
        </w:tc>
        <w:tc>
          <w:tcPr>
            <w:tcW w:w="690" w:type="dxa"/>
            <w:tcBorders>
              <w:top w:val="nil"/>
              <w:left w:val="nil"/>
              <w:bottom w:val="single" w:sz="8" w:space="0" w:color="000000"/>
              <w:right w:val="nil"/>
            </w:tcBorders>
            <w:shd w:val="clear" w:color="auto" w:fill="auto"/>
            <w:vAlign w:val="bottom"/>
            <w:hideMark/>
          </w:tcPr>
          <w:p w14:paraId="01EE1B55" w14:textId="10C74C8F"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5.1</w:t>
            </w:r>
          </w:p>
        </w:tc>
        <w:tc>
          <w:tcPr>
            <w:tcW w:w="691" w:type="dxa"/>
            <w:tcBorders>
              <w:top w:val="nil"/>
              <w:left w:val="nil"/>
              <w:bottom w:val="single" w:sz="8" w:space="0" w:color="000000"/>
              <w:right w:val="nil"/>
            </w:tcBorders>
            <w:shd w:val="clear" w:color="auto" w:fill="auto"/>
            <w:vAlign w:val="bottom"/>
            <w:hideMark/>
          </w:tcPr>
          <w:p w14:paraId="269B2E59" w14:textId="0C61605E"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3.0</w:t>
            </w:r>
          </w:p>
        </w:tc>
        <w:tc>
          <w:tcPr>
            <w:tcW w:w="691" w:type="dxa"/>
            <w:tcBorders>
              <w:top w:val="nil"/>
              <w:left w:val="nil"/>
              <w:bottom w:val="single" w:sz="8" w:space="0" w:color="000000"/>
              <w:right w:val="nil"/>
            </w:tcBorders>
            <w:shd w:val="clear" w:color="auto" w:fill="auto"/>
            <w:vAlign w:val="bottom"/>
            <w:hideMark/>
          </w:tcPr>
          <w:p w14:paraId="2A4DD517" w14:textId="28BF9FAC"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5.5</w:t>
            </w:r>
          </w:p>
        </w:tc>
        <w:tc>
          <w:tcPr>
            <w:tcW w:w="691" w:type="dxa"/>
            <w:tcBorders>
              <w:top w:val="nil"/>
              <w:left w:val="nil"/>
              <w:bottom w:val="single" w:sz="8" w:space="0" w:color="000000"/>
              <w:right w:val="nil"/>
            </w:tcBorders>
            <w:shd w:val="clear" w:color="auto" w:fill="auto"/>
            <w:vAlign w:val="bottom"/>
          </w:tcPr>
          <w:p w14:paraId="51496582" w14:textId="47EF8468" w:rsidR="000A2258" w:rsidRPr="000654DE" w:rsidRDefault="000A2258" w:rsidP="000A2258">
            <w:pPr>
              <w:spacing w:after="0"/>
              <w:jc w:val="right"/>
              <w:rPr>
                <w:rFonts w:eastAsiaTheme="minorHAnsi"/>
                <w:b/>
                <w:bCs/>
                <w:color w:val="000000"/>
                <w:sz w:val="20"/>
                <w:szCs w:val="20"/>
              </w:rPr>
            </w:pPr>
            <w:r w:rsidRPr="000654DE">
              <w:rPr>
                <w:rFonts w:eastAsiaTheme="minorHAnsi"/>
                <w:b/>
                <w:bCs/>
                <w:color w:val="000000"/>
                <w:sz w:val="20"/>
                <w:szCs w:val="20"/>
              </w:rPr>
              <w:t>4.0</w:t>
            </w:r>
          </w:p>
        </w:tc>
        <w:tc>
          <w:tcPr>
            <w:tcW w:w="691" w:type="dxa"/>
            <w:tcBorders>
              <w:top w:val="nil"/>
              <w:left w:val="nil"/>
              <w:bottom w:val="single" w:sz="8" w:space="0" w:color="000000"/>
              <w:right w:val="nil"/>
            </w:tcBorders>
            <w:shd w:val="clear" w:color="auto" w:fill="auto"/>
            <w:vAlign w:val="bottom"/>
            <w:hideMark/>
          </w:tcPr>
          <w:p w14:paraId="737CEAA5" w14:textId="798C6FE3" w:rsidR="000A2258" w:rsidRPr="000654DE" w:rsidRDefault="000A2258" w:rsidP="000A2258">
            <w:pPr>
              <w:spacing w:after="0"/>
              <w:jc w:val="right"/>
              <w:rPr>
                <w:rFonts w:eastAsia="Times New Roman" w:cs="Times New Roman"/>
                <w:b/>
                <w:bCs/>
                <w:color w:val="000000"/>
                <w:sz w:val="20"/>
                <w:szCs w:val="20"/>
                <w:lang w:eastAsia="en-AU"/>
              </w:rPr>
            </w:pPr>
            <w:r w:rsidRPr="000654DE">
              <w:rPr>
                <w:rFonts w:eastAsiaTheme="minorHAnsi"/>
                <w:b/>
                <w:bCs/>
                <w:color w:val="000000"/>
                <w:sz w:val="20"/>
                <w:szCs w:val="20"/>
              </w:rPr>
              <w:t>5.1</w:t>
            </w:r>
          </w:p>
        </w:tc>
      </w:tr>
    </w:tbl>
    <w:p w14:paraId="6DA1D07A" w14:textId="77777777" w:rsidR="008F2D0D" w:rsidRDefault="008F2D0D" w:rsidP="008040A4">
      <w:pPr>
        <w:rPr>
          <w:lang w:eastAsia="en-AU"/>
        </w:rPr>
      </w:pPr>
    </w:p>
    <w:p w14:paraId="544BEFA8" w14:textId="77777777" w:rsidR="008F2D0D" w:rsidRDefault="008F2D0D">
      <w:pPr>
        <w:spacing w:line="276" w:lineRule="auto"/>
        <w:rPr>
          <w:rFonts w:ascii="Arial" w:hAnsi="Arial" w:cs="Arial"/>
          <w:color w:val="C60C30"/>
          <w:sz w:val="28"/>
          <w:szCs w:val="28"/>
          <w:lang w:eastAsia="en-AU"/>
        </w:rPr>
      </w:pPr>
      <w:r>
        <w:rPr>
          <w:lang w:eastAsia="en-AU"/>
        </w:rPr>
        <w:br w:type="page"/>
      </w:r>
    </w:p>
    <w:p w14:paraId="23854154" w14:textId="73C7D539" w:rsidR="006B5907" w:rsidRDefault="000E07BE" w:rsidP="000E07BE">
      <w:pPr>
        <w:pStyle w:val="Heading3"/>
      </w:pPr>
      <w:bookmarkStart w:id="86" w:name="_Toc187394194"/>
      <w:r>
        <w:rPr>
          <w:lang w:eastAsia="en-AU"/>
        </w:rPr>
        <w:lastRenderedPageBreak/>
        <w:t>Recommendation</w:t>
      </w:r>
      <w:r w:rsidR="00846158">
        <w:rPr>
          <w:lang w:eastAsia="en-AU"/>
        </w:rPr>
        <w:t>s</w:t>
      </w:r>
      <w:bookmarkEnd w:id="86"/>
      <w:r w:rsidR="006B5907" w:rsidRPr="006B5907">
        <w:t xml:space="preserve"> </w:t>
      </w:r>
    </w:p>
    <w:p w14:paraId="4B829EA0" w14:textId="00E98A7E" w:rsidR="002D51B5" w:rsidRPr="00500744" w:rsidRDefault="002D51B5" w:rsidP="002D51B5">
      <w:pPr>
        <w:rPr>
          <w:lang w:eastAsia="en-AU"/>
        </w:rPr>
      </w:pPr>
      <w:r>
        <w:t>This report restates the five recommendations made in the 20</w:t>
      </w:r>
      <w:r w:rsidR="00B71029">
        <w:t>20-21</w:t>
      </w:r>
      <w:r>
        <w:t xml:space="preserve"> report. Further work is being undertaken to understand the barriers and incentives to national </w:t>
      </w:r>
      <w:proofErr w:type="spellStart"/>
      <w:r>
        <w:t>haemovigilance</w:t>
      </w:r>
      <w:proofErr w:type="spellEnd"/>
      <w:r>
        <w:t xml:space="preserve"> in Australia</w:t>
      </w:r>
      <w:r w:rsidR="00B71029">
        <w:t xml:space="preserve"> </w:t>
      </w:r>
      <w:r w:rsidR="00F55EB7">
        <w:t>t</w:t>
      </w:r>
      <w:r>
        <w:t xml:space="preserve">hat will inform future recommendations. </w:t>
      </w:r>
    </w:p>
    <w:p w14:paraId="6D0C4653" w14:textId="77777777" w:rsidR="002D51B5" w:rsidRDefault="002D51B5" w:rsidP="002D51B5">
      <w:pPr>
        <w:pStyle w:val="Heading4"/>
        <w:rPr>
          <w:lang w:eastAsia="en-AU"/>
        </w:rPr>
      </w:pPr>
      <w:bookmarkStart w:id="87" w:name="_Toc114830022"/>
      <w:bookmarkStart w:id="88" w:name="_Toc114830225"/>
      <w:bookmarkStart w:id="89" w:name="_Toc114830315"/>
      <w:bookmarkStart w:id="90" w:name="_Toc114830385"/>
      <w:bookmarkStart w:id="91" w:name="_Toc114830497"/>
      <w:bookmarkStart w:id="92" w:name="_Toc118465763"/>
      <w:r>
        <w:rPr>
          <w:lang w:eastAsia="en-AU"/>
        </w:rPr>
        <w:t>Guideline development</w:t>
      </w:r>
      <w:bookmarkEnd w:id="87"/>
      <w:bookmarkEnd w:id="88"/>
      <w:bookmarkEnd w:id="89"/>
      <w:bookmarkEnd w:id="90"/>
      <w:bookmarkEnd w:id="91"/>
      <w:bookmarkEnd w:id="92"/>
      <w:r>
        <w:rPr>
          <w:lang w:eastAsia="en-AU"/>
        </w:rPr>
        <w:t xml:space="preserve"> </w:t>
      </w:r>
    </w:p>
    <w:p w14:paraId="0AF2D511" w14:textId="77777777" w:rsidR="002D51B5" w:rsidRDefault="002D51B5" w:rsidP="002D51B5">
      <w:pPr>
        <w:pStyle w:val="ListParagraph"/>
        <w:numPr>
          <w:ilvl w:val="0"/>
          <w:numId w:val="3"/>
        </w:numPr>
        <w:rPr>
          <w:lang w:eastAsia="en-AU"/>
        </w:rPr>
      </w:pPr>
      <w:r>
        <w:t xml:space="preserve">Publish the revised </w:t>
      </w:r>
      <w:r w:rsidRPr="003C72FC">
        <w:t>AHMD</w:t>
      </w:r>
      <w:r>
        <w:t>S.</w:t>
      </w:r>
    </w:p>
    <w:p w14:paraId="20E4AAD8" w14:textId="77777777" w:rsidR="002D51B5" w:rsidRDefault="002D51B5" w:rsidP="002D51B5">
      <w:pPr>
        <w:pStyle w:val="ListParagraph"/>
        <w:numPr>
          <w:ilvl w:val="0"/>
          <w:numId w:val="3"/>
        </w:numPr>
        <w:rPr>
          <w:lang w:eastAsia="en-AU"/>
        </w:rPr>
      </w:pPr>
      <w:r>
        <w:t xml:space="preserve">Publish the </w:t>
      </w:r>
      <w:r w:rsidRPr="00F057BF">
        <w:t>Guidance on Investigation and Management of Acute Transfusion Reaction</w:t>
      </w:r>
      <w:r>
        <w:t xml:space="preserve">s. </w:t>
      </w:r>
    </w:p>
    <w:p w14:paraId="7F7AE6BF" w14:textId="77777777" w:rsidR="002D51B5" w:rsidRDefault="002D51B5" w:rsidP="002D51B5">
      <w:pPr>
        <w:pStyle w:val="Heading4"/>
        <w:rPr>
          <w:lang w:eastAsia="en-AU"/>
        </w:rPr>
      </w:pPr>
      <w:bookmarkStart w:id="93" w:name="_Toc114830023"/>
      <w:bookmarkStart w:id="94" w:name="_Toc114830226"/>
      <w:bookmarkStart w:id="95" w:name="_Toc114830316"/>
      <w:bookmarkStart w:id="96" w:name="_Toc114830386"/>
      <w:bookmarkStart w:id="97" w:name="_Toc114830498"/>
      <w:bookmarkStart w:id="98" w:name="_Toc118465764"/>
      <w:r>
        <w:rPr>
          <w:lang w:eastAsia="en-AU"/>
        </w:rPr>
        <w:t>National tools and resources</w:t>
      </w:r>
      <w:bookmarkEnd w:id="93"/>
      <w:bookmarkEnd w:id="94"/>
      <w:bookmarkEnd w:id="95"/>
      <w:bookmarkEnd w:id="96"/>
      <w:bookmarkEnd w:id="97"/>
      <w:bookmarkEnd w:id="98"/>
    </w:p>
    <w:p w14:paraId="28F33C20" w14:textId="77777777" w:rsidR="002D51B5" w:rsidRPr="00500744" w:rsidRDefault="002D51B5" w:rsidP="002D51B5">
      <w:pPr>
        <w:pStyle w:val="ListParagraph"/>
        <w:numPr>
          <w:ilvl w:val="0"/>
          <w:numId w:val="3"/>
        </w:numPr>
      </w:pPr>
      <w:r w:rsidRPr="00EB5D8C">
        <w:t xml:space="preserve">Develop case studies </w:t>
      </w:r>
      <w:r>
        <w:t xml:space="preserve">for </w:t>
      </w:r>
      <w:r w:rsidRPr="00EB5D8C">
        <w:t xml:space="preserve">identified clinical priorities. </w:t>
      </w:r>
    </w:p>
    <w:p w14:paraId="16567284" w14:textId="77777777" w:rsidR="002D51B5" w:rsidRPr="003C72FC" w:rsidRDefault="002D51B5" w:rsidP="002D51B5">
      <w:pPr>
        <w:pStyle w:val="ListParagraph"/>
        <w:numPr>
          <w:ilvl w:val="0"/>
          <w:numId w:val="3"/>
        </w:numPr>
        <w:ind w:left="357" w:hanging="357"/>
      </w:pPr>
      <w:r w:rsidRPr="00EB5D8C">
        <w:t xml:space="preserve">Update </w:t>
      </w:r>
      <w:r>
        <w:t xml:space="preserve">the </w:t>
      </w:r>
      <w:proofErr w:type="spellStart"/>
      <w:r w:rsidRPr="00EB5D8C">
        <w:t>haemovigilance</w:t>
      </w:r>
      <w:proofErr w:type="spellEnd"/>
      <w:r w:rsidRPr="00EB5D8C">
        <w:t xml:space="preserve"> reporting forms in line with the </w:t>
      </w:r>
      <w:r>
        <w:t>new version of AHMDS when released</w:t>
      </w:r>
      <w:r w:rsidRPr="00EB5D8C">
        <w:t xml:space="preserve">. </w:t>
      </w:r>
    </w:p>
    <w:p w14:paraId="0D73F218" w14:textId="77777777" w:rsidR="002D51B5" w:rsidRPr="00921AD0" w:rsidRDefault="002D51B5" w:rsidP="002D51B5">
      <w:pPr>
        <w:pStyle w:val="Heading4"/>
        <w:rPr>
          <w:lang w:eastAsia="en-AU"/>
        </w:rPr>
      </w:pPr>
      <w:bookmarkStart w:id="99" w:name="_Toc114830024"/>
      <w:bookmarkStart w:id="100" w:name="_Toc114830227"/>
      <w:bookmarkStart w:id="101" w:name="_Toc114830317"/>
      <w:bookmarkStart w:id="102" w:name="_Toc114830387"/>
      <w:bookmarkStart w:id="103" w:name="_Toc114830499"/>
      <w:bookmarkStart w:id="104" w:name="_Toc118465765"/>
      <w:r>
        <w:rPr>
          <w:lang w:eastAsia="en-AU"/>
        </w:rPr>
        <w:t>Education and training</w:t>
      </w:r>
      <w:bookmarkEnd w:id="99"/>
      <w:bookmarkEnd w:id="100"/>
      <w:bookmarkEnd w:id="101"/>
      <w:bookmarkEnd w:id="102"/>
      <w:bookmarkEnd w:id="103"/>
      <w:bookmarkEnd w:id="104"/>
    </w:p>
    <w:p w14:paraId="341B48C7" w14:textId="77777777" w:rsidR="002D51B5" w:rsidRDefault="002D51B5" w:rsidP="002D51B5">
      <w:pPr>
        <w:pStyle w:val="ListParagraph"/>
        <w:numPr>
          <w:ilvl w:val="0"/>
          <w:numId w:val="3"/>
        </w:numPr>
        <w:ind w:left="357" w:hanging="357"/>
      </w:pPr>
      <w:r>
        <w:t xml:space="preserve">Identify training needs for </w:t>
      </w:r>
      <w:proofErr w:type="spellStart"/>
      <w:r>
        <w:t>haemovigilance</w:t>
      </w:r>
      <w:proofErr w:type="spellEnd"/>
      <w:r>
        <w:t>.</w:t>
      </w:r>
    </w:p>
    <w:p w14:paraId="15C3CDC4" w14:textId="77777777" w:rsidR="002D51B5" w:rsidRDefault="002D51B5" w:rsidP="002D51B5">
      <w:r>
        <w:t xml:space="preserve">The National Blood Research and Development Strategic Priorities 2022-27 highlights the need for research in </w:t>
      </w:r>
      <w:proofErr w:type="spellStart"/>
      <w:r>
        <w:t>haemovigilance</w:t>
      </w:r>
      <w:proofErr w:type="spellEnd"/>
      <w:r>
        <w:t xml:space="preserve"> and in particular “Priority 3: Reduce donor and patient adverse events”. </w:t>
      </w:r>
    </w:p>
    <w:p w14:paraId="09671AAF" w14:textId="77777777" w:rsidR="002D51B5" w:rsidRDefault="002D51B5">
      <w:pPr>
        <w:spacing w:line="276" w:lineRule="auto"/>
      </w:pPr>
      <w:r>
        <w:br w:type="page"/>
      </w:r>
    </w:p>
    <w:p w14:paraId="53777261" w14:textId="77777777" w:rsidR="002D51B5" w:rsidRPr="00D50577" w:rsidRDefault="002D51B5" w:rsidP="002D51B5">
      <w:pPr>
        <w:pStyle w:val="Heading3"/>
        <w:rPr>
          <w:lang w:eastAsia="en-AU"/>
        </w:rPr>
      </w:pPr>
      <w:bookmarkStart w:id="105" w:name="_Toc167708111"/>
      <w:bookmarkStart w:id="106" w:name="_Toc187394195"/>
      <w:r w:rsidRPr="00032022">
        <w:rPr>
          <w:lang w:eastAsia="en-AU"/>
        </w:rPr>
        <w:lastRenderedPageBreak/>
        <w:t xml:space="preserve">Description of adverse events </w:t>
      </w:r>
      <w:r>
        <w:rPr>
          <w:lang w:eastAsia="en-AU"/>
        </w:rPr>
        <w:t>from 2015 AHMDS</w:t>
      </w:r>
      <w:bookmarkEnd w:id="105"/>
      <w:bookmarkEnd w:id="106"/>
    </w:p>
    <w:tbl>
      <w:tblPr>
        <w:tblW w:w="93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4A0" w:firstRow="1" w:lastRow="0" w:firstColumn="1" w:lastColumn="0" w:noHBand="0" w:noVBand="1"/>
      </w:tblPr>
      <w:tblGrid>
        <w:gridCol w:w="3256"/>
        <w:gridCol w:w="6105"/>
      </w:tblGrid>
      <w:tr w:rsidR="002D51B5" w:rsidRPr="00554494" w14:paraId="0064132C" w14:textId="77777777" w:rsidTr="0003025D">
        <w:trPr>
          <w:tblHeader/>
        </w:trPr>
        <w:tc>
          <w:tcPr>
            <w:tcW w:w="3256" w:type="dxa"/>
            <w:shd w:val="clear" w:color="auto" w:fill="FF0000"/>
            <w:tcMar>
              <w:top w:w="0" w:type="dxa"/>
              <w:left w:w="0" w:type="dxa"/>
              <w:bottom w:w="0" w:type="dxa"/>
              <w:right w:w="240" w:type="dxa"/>
            </w:tcMar>
          </w:tcPr>
          <w:p w14:paraId="286BE608" w14:textId="77777777" w:rsidR="002D51B5" w:rsidRPr="00554494" w:rsidRDefault="002D51B5" w:rsidP="00165FDF">
            <w:pPr>
              <w:spacing w:after="120"/>
              <w:ind w:left="147"/>
              <w:rPr>
                <w:b/>
                <w:iCs/>
                <w:color w:val="FFFFFF" w:themeColor="background1"/>
              </w:rPr>
            </w:pPr>
            <w:r w:rsidRPr="00554494">
              <w:rPr>
                <w:b/>
                <w:iCs/>
                <w:color w:val="FFFFFF" w:themeColor="background1"/>
              </w:rPr>
              <w:t>Adverse Event</w:t>
            </w:r>
          </w:p>
        </w:tc>
        <w:tc>
          <w:tcPr>
            <w:tcW w:w="6105" w:type="dxa"/>
            <w:shd w:val="clear" w:color="auto" w:fill="FF0000"/>
          </w:tcPr>
          <w:p w14:paraId="4E647EDF" w14:textId="77777777" w:rsidR="002D51B5" w:rsidRPr="00554494" w:rsidRDefault="002D51B5" w:rsidP="00165FDF">
            <w:pPr>
              <w:spacing w:after="120"/>
              <w:ind w:left="147"/>
              <w:rPr>
                <w:b/>
                <w:color w:val="FFFFFF" w:themeColor="background1"/>
              </w:rPr>
            </w:pPr>
            <w:r w:rsidRPr="00554494">
              <w:rPr>
                <w:b/>
                <w:color w:val="FFFFFF" w:themeColor="background1"/>
              </w:rPr>
              <w:t>Definition – Where possible this is the ISBT Definition</w:t>
            </w:r>
          </w:p>
        </w:tc>
      </w:tr>
      <w:tr w:rsidR="002D51B5" w:rsidRPr="00554494" w14:paraId="7979384F" w14:textId="77777777" w:rsidTr="0003025D">
        <w:tc>
          <w:tcPr>
            <w:tcW w:w="3256" w:type="dxa"/>
            <w:tcMar>
              <w:top w:w="0" w:type="dxa"/>
              <w:left w:w="0" w:type="dxa"/>
              <w:bottom w:w="0" w:type="dxa"/>
              <w:right w:w="240" w:type="dxa"/>
            </w:tcMar>
          </w:tcPr>
          <w:p w14:paraId="1A403084" w14:textId="77777777" w:rsidR="002D51B5" w:rsidRPr="00554494" w:rsidRDefault="002D51B5" w:rsidP="00165FDF">
            <w:pPr>
              <w:spacing w:after="120"/>
              <w:ind w:left="147"/>
            </w:pPr>
            <w:r w:rsidRPr="00554494">
              <w:t>ABO incompatibility</w:t>
            </w:r>
            <w:r>
              <w:t xml:space="preserve"> (ABO)</w:t>
            </w:r>
          </w:p>
          <w:p w14:paraId="2B91EDE8" w14:textId="77777777" w:rsidR="002D51B5" w:rsidRPr="00554494" w:rsidRDefault="002D51B5" w:rsidP="00165FDF">
            <w:pPr>
              <w:spacing w:after="120"/>
              <w:ind w:left="147"/>
              <w:rPr>
                <w:i/>
                <w:iCs/>
              </w:rPr>
            </w:pPr>
          </w:p>
        </w:tc>
        <w:tc>
          <w:tcPr>
            <w:tcW w:w="6105" w:type="dxa"/>
          </w:tcPr>
          <w:p w14:paraId="186096BC" w14:textId="77777777" w:rsidR="002D51B5" w:rsidRPr="00554494" w:rsidRDefault="002D51B5" w:rsidP="00165FDF">
            <w:pPr>
              <w:spacing w:after="120"/>
              <w:ind w:left="147"/>
            </w:pPr>
            <w:r w:rsidRPr="00554494">
              <w:t>All cases where a blood component was transfused which was (unintentionally) ABO incompatible. Include all such events</w:t>
            </w:r>
          </w:p>
          <w:p w14:paraId="4C8371DA" w14:textId="77777777" w:rsidR="002D51B5" w:rsidRPr="00554494" w:rsidRDefault="002D51B5" w:rsidP="002D51B5">
            <w:pPr>
              <w:numPr>
                <w:ilvl w:val="0"/>
                <w:numId w:val="35"/>
              </w:numPr>
              <w:spacing w:after="120"/>
              <w:contextualSpacing/>
            </w:pPr>
            <w:r w:rsidRPr="00554494">
              <w:t>even if only a small quantity of blood was transfused, and/or</w:t>
            </w:r>
          </w:p>
          <w:p w14:paraId="69B3A3F1" w14:textId="77777777" w:rsidR="002D51B5" w:rsidRPr="00554494" w:rsidRDefault="002D51B5" w:rsidP="002D51B5">
            <w:pPr>
              <w:numPr>
                <w:ilvl w:val="0"/>
                <w:numId w:val="35"/>
              </w:numPr>
              <w:spacing w:after="120"/>
              <w:contextualSpacing/>
            </w:pPr>
            <w:r w:rsidRPr="00554494">
              <w:t xml:space="preserve"> if no adverse reaction occurred</w:t>
            </w:r>
          </w:p>
          <w:p w14:paraId="2BA53609" w14:textId="77777777" w:rsidR="002D51B5" w:rsidRPr="00554494" w:rsidRDefault="002D51B5" w:rsidP="00165FDF">
            <w:pPr>
              <w:spacing w:after="120"/>
              <w:ind w:left="147"/>
            </w:pPr>
            <w:r w:rsidRPr="00554494">
              <w:t>All cases are to be included, whether the first error occurred in the blood establishment, in the blood transfusion laboratory or in clinical areas.</w:t>
            </w:r>
          </w:p>
          <w:p w14:paraId="7C16B6CE" w14:textId="77777777" w:rsidR="002D51B5" w:rsidRPr="00554494" w:rsidRDefault="002D51B5" w:rsidP="00165FDF">
            <w:pPr>
              <w:spacing w:after="120"/>
              <w:ind w:left="147"/>
            </w:pPr>
            <w:r w:rsidRPr="00554494">
              <w:t>Note that these are a subgroup of the IBCT category.</w:t>
            </w:r>
          </w:p>
          <w:p w14:paraId="0E6FFE3E" w14:textId="77777777" w:rsidR="002D51B5" w:rsidRPr="00554494" w:rsidRDefault="002D51B5" w:rsidP="00165FDF">
            <w:pPr>
              <w:spacing w:after="120"/>
              <w:ind w:left="147"/>
            </w:pPr>
            <w:r w:rsidRPr="00554494">
              <w:t>Transfusion of ABO incompatible products to a patient is considered a ‘sentinel event’ and is also subject to other reporting channels outside of the National Haemovigilance Program.</w:t>
            </w:r>
          </w:p>
        </w:tc>
      </w:tr>
      <w:tr w:rsidR="002D51B5" w:rsidRPr="00554494" w14:paraId="7E64511A" w14:textId="77777777" w:rsidTr="0003025D">
        <w:tc>
          <w:tcPr>
            <w:tcW w:w="3256" w:type="dxa"/>
            <w:tcMar>
              <w:top w:w="0" w:type="dxa"/>
              <w:left w:w="0" w:type="dxa"/>
              <w:bottom w:w="0" w:type="dxa"/>
              <w:right w:w="240" w:type="dxa"/>
            </w:tcMar>
          </w:tcPr>
          <w:p w14:paraId="3A7219D9" w14:textId="77777777" w:rsidR="002D51B5" w:rsidRPr="00554494" w:rsidRDefault="002D51B5" w:rsidP="00165FDF">
            <w:pPr>
              <w:spacing w:after="120"/>
              <w:ind w:left="147"/>
            </w:pPr>
            <w:r w:rsidRPr="00554494">
              <w:t>Acute haemolytic transfusion reaction (other than ABO incompatibility)</w:t>
            </w:r>
            <w:r>
              <w:t xml:space="preserve"> (AHTR)</w:t>
            </w:r>
          </w:p>
          <w:p w14:paraId="46566A15" w14:textId="77777777" w:rsidR="002D51B5" w:rsidRPr="00554494" w:rsidRDefault="002D51B5" w:rsidP="00165FDF">
            <w:pPr>
              <w:spacing w:after="120"/>
              <w:ind w:left="147"/>
              <w:rPr>
                <w:i/>
                <w:iCs/>
              </w:rPr>
            </w:pPr>
          </w:p>
        </w:tc>
        <w:tc>
          <w:tcPr>
            <w:tcW w:w="6105" w:type="dxa"/>
          </w:tcPr>
          <w:p w14:paraId="7C306FB5" w14:textId="77777777" w:rsidR="002D51B5" w:rsidRPr="00554494" w:rsidRDefault="002D51B5" w:rsidP="00165FDF">
            <w:pPr>
              <w:spacing w:after="120"/>
              <w:ind w:left="147"/>
            </w:pPr>
            <w:r w:rsidRPr="00554494">
              <w:t>An AHTR has its onset within 24 hours of a transfusion. Clinical or laboratory features of haemolysis are present.</w:t>
            </w:r>
          </w:p>
          <w:p w14:paraId="693A68EA" w14:textId="77777777" w:rsidR="002D51B5" w:rsidRPr="00554494" w:rsidRDefault="002D51B5" w:rsidP="00165FDF">
            <w:pPr>
              <w:spacing w:after="120"/>
              <w:ind w:left="147"/>
            </w:pPr>
            <w:r w:rsidRPr="00554494">
              <w:t xml:space="preserve">Common signs of AHTR are fever, chills/rigors, facial flushing, chest pain, abdominal pain, back/flank pain, nausea/vomiting, diarrhoea, hypertension, pallor, jaundice, </w:t>
            </w:r>
            <w:proofErr w:type="spellStart"/>
            <w:r w:rsidRPr="00554494">
              <w:t>oligoanuria</w:t>
            </w:r>
            <w:proofErr w:type="spellEnd"/>
            <w:r w:rsidRPr="00554494">
              <w:t>, diffuse bleeding and dark urine.</w:t>
            </w:r>
          </w:p>
          <w:p w14:paraId="00D7C416" w14:textId="197A8410" w:rsidR="002D51B5" w:rsidRPr="00554494" w:rsidRDefault="002D51B5" w:rsidP="00165FDF">
            <w:pPr>
              <w:spacing w:after="120"/>
              <w:ind w:left="147"/>
            </w:pPr>
            <w:r w:rsidRPr="00554494">
              <w:t xml:space="preserve">Common laboratory features are </w:t>
            </w:r>
            <w:proofErr w:type="spellStart"/>
            <w:r w:rsidRPr="00554494">
              <w:t>hemoglobin</w:t>
            </w:r>
            <w:r w:rsidR="00B71029">
              <w:t>a</w:t>
            </w:r>
            <w:r w:rsidRPr="00554494">
              <w:t>emia</w:t>
            </w:r>
            <w:proofErr w:type="spellEnd"/>
            <w:r w:rsidRPr="00554494">
              <w:t>, h</w:t>
            </w:r>
            <w:r w:rsidR="00B71029">
              <w:t>a</w:t>
            </w:r>
            <w:r w:rsidRPr="00554494">
              <w:t xml:space="preserve">emoglobinuria, decreased serum haptoglobin, unconjugated </w:t>
            </w:r>
            <w:proofErr w:type="spellStart"/>
            <w:r w:rsidRPr="00554494">
              <w:t>hyperbilirubin</w:t>
            </w:r>
            <w:r w:rsidR="00B71029">
              <w:t>a</w:t>
            </w:r>
            <w:r w:rsidRPr="00554494">
              <w:t>emia</w:t>
            </w:r>
            <w:proofErr w:type="spellEnd"/>
            <w:r w:rsidRPr="00554494">
              <w:t>, increased LDH and AST levels and decreased h</w:t>
            </w:r>
            <w:r w:rsidR="00B71029">
              <w:t>a</w:t>
            </w:r>
            <w:r w:rsidRPr="00554494">
              <w:t xml:space="preserve">emoglobin levels. </w:t>
            </w:r>
          </w:p>
          <w:p w14:paraId="708A22C2" w14:textId="77777777" w:rsidR="002D51B5" w:rsidRPr="00554494" w:rsidRDefault="002D51B5" w:rsidP="00165FDF">
            <w:pPr>
              <w:spacing w:after="120"/>
              <w:ind w:left="147"/>
            </w:pPr>
            <w:r w:rsidRPr="00554494">
              <w:t xml:space="preserve">Not all clinical or laboratory features are present in case of AHTR. </w:t>
            </w:r>
          </w:p>
        </w:tc>
      </w:tr>
      <w:tr w:rsidR="002D51B5" w:rsidRPr="00554494" w14:paraId="37B25E3F" w14:textId="77777777" w:rsidTr="0003025D">
        <w:tc>
          <w:tcPr>
            <w:tcW w:w="3256" w:type="dxa"/>
            <w:tcMar>
              <w:top w:w="0" w:type="dxa"/>
              <w:left w:w="0" w:type="dxa"/>
              <w:bottom w:w="0" w:type="dxa"/>
              <w:right w:w="240" w:type="dxa"/>
            </w:tcMar>
          </w:tcPr>
          <w:p w14:paraId="69885C16" w14:textId="77777777" w:rsidR="002D51B5" w:rsidRPr="00554494" w:rsidRDefault="002D51B5" w:rsidP="00165FDF">
            <w:pPr>
              <w:spacing w:after="120"/>
              <w:ind w:left="147"/>
            </w:pPr>
            <w:r w:rsidRPr="00554494">
              <w:t>Allergic reaction</w:t>
            </w:r>
            <w:r>
              <w:t xml:space="preserve"> (Allergic)</w:t>
            </w:r>
          </w:p>
          <w:p w14:paraId="2F41ABC2" w14:textId="77777777" w:rsidR="002D51B5" w:rsidRPr="00554494" w:rsidRDefault="002D51B5" w:rsidP="00165FDF">
            <w:pPr>
              <w:spacing w:after="120"/>
              <w:ind w:left="147"/>
              <w:rPr>
                <w:i/>
                <w:iCs/>
              </w:rPr>
            </w:pPr>
          </w:p>
        </w:tc>
        <w:tc>
          <w:tcPr>
            <w:tcW w:w="6105" w:type="dxa"/>
          </w:tcPr>
          <w:p w14:paraId="0566FD4F" w14:textId="77777777" w:rsidR="002D51B5" w:rsidRPr="00554494" w:rsidRDefault="002D51B5" w:rsidP="00165FDF">
            <w:pPr>
              <w:spacing w:after="120"/>
              <w:ind w:left="147"/>
            </w:pPr>
            <w:r w:rsidRPr="00554494">
              <w:t xml:space="preserve">An allergic reaction may present only with mucocutaneous signs and symptoms during or within 4 hours of transfusion: </w:t>
            </w:r>
          </w:p>
          <w:p w14:paraId="5B106C48" w14:textId="77777777" w:rsidR="002D51B5" w:rsidRPr="00554494" w:rsidRDefault="002D51B5" w:rsidP="002D51B5">
            <w:pPr>
              <w:numPr>
                <w:ilvl w:val="0"/>
                <w:numId w:val="39"/>
              </w:numPr>
              <w:spacing w:after="120"/>
              <w:contextualSpacing/>
            </w:pPr>
            <w:r w:rsidRPr="00554494">
              <w:t>morbilliform rash with itching</w:t>
            </w:r>
          </w:p>
          <w:p w14:paraId="2016E2EB" w14:textId="0C291ED3" w:rsidR="002D51B5" w:rsidRPr="00554494" w:rsidRDefault="002D51B5" w:rsidP="002D51B5">
            <w:pPr>
              <w:numPr>
                <w:ilvl w:val="0"/>
                <w:numId w:val="39"/>
              </w:numPr>
              <w:spacing w:after="120"/>
              <w:contextualSpacing/>
            </w:pPr>
            <w:r w:rsidRPr="00554494">
              <w:t>urticaria</w:t>
            </w:r>
          </w:p>
          <w:p w14:paraId="290C2644" w14:textId="77777777" w:rsidR="002D51B5" w:rsidRPr="00554494" w:rsidRDefault="002D51B5" w:rsidP="002D51B5">
            <w:pPr>
              <w:numPr>
                <w:ilvl w:val="0"/>
                <w:numId w:val="39"/>
              </w:numPr>
              <w:spacing w:after="120"/>
              <w:contextualSpacing/>
            </w:pPr>
            <w:r w:rsidRPr="00554494">
              <w:t>localised angioedema</w:t>
            </w:r>
          </w:p>
          <w:p w14:paraId="5224D0D3" w14:textId="77777777" w:rsidR="002D51B5" w:rsidRPr="00554494" w:rsidRDefault="002D51B5" w:rsidP="002D51B5">
            <w:pPr>
              <w:numPr>
                <w:ilvl w:val="0"/>
                <w:numId w:val="39"/>
              </w:numPr>
              <w:spacing w:after="120"/>
              <w:contextualSpacing/>
            </w:pPr>
            <w:r w:rsidRPr="00554494">
              <w:t>oedema of lips, tongue and uvula</w:t>
            </w:r>
          </w:p>
          <w:p w14:paraId="696C0B7C" w14:textId="77777777" w:rsidR="002D51B5" w:rsidRPr="00554494" w:rsidRDefault="002D51B5" w:rsidP="002D51B5">
            <w:pPr>
              <w:numPr>
                <w:ilvl w:val="0"/>
                <w:numId w:val="39"/>
              </w:numPr>
              <w:spacing w:after="120"/>
              <w:contextualSpacing/>
            </w:pPr>
            <w:r w:rsidRPr="00554494">
              <w:t>periorbital pruritus, erythema and oedema</w:t>
            </w:r>
          </w:p>
          <w:p w14:paraId="71019645" w14:textId="77777777" w:rsidR="002D51B5" w:rsidRPr="00554494" w:rsidRDefault="002D51B5" w:rsidP="002D51B5">
            <w:pPr>
              <w:numPr>
                <w:ilvl w:val="0"/>
                <w:numId w:val="39"/>
              </w:numPr>
              <w:spacing w:after="120"/>
              <w:contextualSpacing/>
            </w:pPr>
            <w:r w:rsidRPr="00554494">
              <w:t>conjunctival oedema</w:t>
            </w:r>
          </w:p>
          <w:p w14:paraId="64EEC96E" w14:textId="77777777" w:rsidR="002D51B5" w:rsidRPr="00554494" w:rsidRDefault="002D51B5" w:rsidP="00165FDF">
            <w:pPr>
              <w:spacing w:after="120"/>
              <w:ind w:left="141"/>
              <w:contextualSpacing/>
            </w:pPr>
            <w:r w:rsidRPr="00554494">
              <w:t xml:space="preserve">This type of allergic reaction is called ‘minor allergic reaction’ in some </w:t>
            </w:r>
            <w:proofErr w:type="spellStart"/>
            <w:r w:rsidRPr="00554494">
              <w:t>haemovigilance</w:t>
            </w:r>
            <w:proofErr w:type="spellEnd"/>
            <w:r w:rsidRPr="00554494">
              <w:t xml:space="preserve"> systems. </w:t>
            </w:r>
          </w:p>
        </w:tc>
      </w:tr>
      <w:tr w:rsidR="002D51B5" w:rsidRPr="00554494" w14:paraId="047F9E0A" w14:textId="77777777" w:rsidTr="0003025D">
        <w:tc>
          <w:tcPr>
            <w:tcW w:w="3256" w:type="dxa"/>
            <w:tcMar>
              <w:top w:w="0" w:type="dxa"/>
              <w:left w:w="0" w:type="dxa"/>
              <w:bottom w:w="0" w:type="dxa"/>
              <w:right w:w="240" w:type="dxa"/>
            </w:tcMar>
          </w:tcPr>
          <w:p w14:paraId="50D67632" w14:textId="77777777" w:rsidR="002D51B5" w:rsidRPr="00554494" w:rsidRDefault="002D51B5" w:rsidP="00165FDF">
            <w:pPr>
              <w:spacing w:after="120"/>
              <w:ind w:left="147"/>
            </w:pPr>
            <w:r w:rsidRPr="00554494">
              <w:t>Anaphylactoid or anaphylactic reaction</w:t>
            </w:r>
            <w:r>
              <w:t xml:space="preserve"> (Anaphylactic)</w:t>
            </w:r>
          </w:p>
          <w:p w14:paraId="4E8137CD" w14:textId="77777777" w:rsidR="002D51B5" w:rsidRPr="00554494" w:rsidRDefault="002D51B5" w:rsidP="00165FDF">
            <w:pPr>
              <w:spacing w:after="120"/>
              <w:ind w:left="147"/>
              <w:rPr>
                <w:i/>
                <w:iCs/>
              </w:rPr>
            </w:pPr>
          </w:p>
        </w:tc>
        <w:tc>
          <w:tcPr>
            <w:tcW w:w="6105" w:type="dxa"/>
          </w:tcPr>
          <w:p w14:paraId="4E4692EE" w14:textId="5F75CA75" w:rsidR="002D51B5" w:rsidRPr="00554494" w:rsidRDefault="002D51B5" w:rsidP="00165FDF">
            <w:pPr>
              <w:spacing w:after="120"/>
              <w:ind w:left="147"/>
            </w:pPr>
            <w:r w:rsidRPr="00554494">
              <w:t>An allergic reaction can also involve respiratory and/or cardiovascular systems and present like an anaphylactic reaction. There is anaphylactic reaction when, in addition to mucocutaneous symptoms, there is airway compromise or severe hypotension requiring vasopressor treatment (or associated symptoms like hypotonia, syncope). The respiratory signs and symptoms may be laryngeal (tightness in the throat, dysphagia, dysphonia, hoarseness, stridor) or pulmonary (dyspn</w:t>
            </w:r>
            <w:r w:rsidR="00B71029">
              <w:t>o</w:t>
            </w:r>
            <w:r w:rsidRPr="00554494">
              <w:t>ea, cough, wheezing/bronchospasm, hypoxemia). Such a reaction usually occurs during or very shortly after transfusion.</w:t>
            </w:r>
          </w:p>
        </w:tc>
      </w:tr>
      <w:tr w:rsidR="002D51B5" w:rsidRPr="00554494" w14:paraId="36C9220D" w14:textId="77777777" w:rsidTr="0003025D">
        <w:tc>
          <w:tcPr>
            <w:tcW w:w="3256" w:type="dxa"/>
            <w:tcMar>
              <w:top w:w="0" w:type="dxa"/>
              <w:left w:w="0" w:type="dxa"/>
              <w:bottom w:w="0" w:type="dxa"/>
              <w:right w:w="240" w:type="dxa"/>
            </w:tcMar>
          </w:tcPr>
          <w:p w14:paraId="2EDE967D" w14:textId="77777777" w:rsidR="002D51B5" w:rsidRPr="00554494" w:rsidRDefault="002D51B5" w:rsidP="00165FDF">
            <w:pPr>
              <w:spacing w:after="120"/>
              <w:ind w:left="147"/>
            </w:pPr>
            <w:r w:rsidRPr="00554494">
              <w:t>Delayed haemolytic transfusion reaction (DHTR)</w:t>
            </w:r>
          </w:p>
          <w:p w14:paraId="2C3FFD5F" w14:textId="77777777" w:rsidR="002D51B5" w:rsidRPr="00554494" w:rsidRDefault="002D51B5" w:rsidP="00165FDF">
            <w:pPr>
              <w:spacing w:after="120"/>
              <w:ind w:left="147"/>
              <w:rPr>
                <w:i/>
                <w:iCs/>
              </w:rPr>
            </w:pPr>
          </w:p>
        </w:tc>
        <w:tc>
          <w:tcPr>
            <w:tcW w:w="6105" w:type="dxa"/>
          </w:tcPr>
          <w:p w14:paraId="2DE7F5B0" w14:textId="1F9F5D66" w:rsidR="002D51B5" w:rsidRPr="00554494" w:rsidRDefault="002D51B5" w:rsidP="00165FDF">
            <w:pPr>
              <w:spacing w:after="120"/>
              <w:ind w:left="147"/>
            </w:pPr>
            <w:r w:rsidRPr="00554494">
              <w:t>A DHTR usually manifests between 24 hours and 28 days after a transfusion and clinical or laboratory features of h</w:t>
            </w:r>
            <w:r w:rsidR="00AD0633">
              <w:t>a</w:t>
            </w:r>
            <w:r w:rsidRPr="00554494">
              <w:t xml:space="preserve">emolysis are present. Signs and symptoms are similar to AHTR but are usually less severe. DHTR may sometimes manifests as an inadequate rise </w:t>
            </w:r>
            <w:r w:rsidRPr="00554494">
              <w:lastRenderedPageBreak/>
              <w:t>of post-transfusion h</w:t>
            </w:r>
            <w:r w:rsidR="00AD0633">
              <w:t>a</w:t>
            </w:r>
            <w:r w:rsidRPr="00554494">
              <w:t>emoglobin level or unexplained fall in h</w:t>
            </w:r>
            <w:r w:rsidR="00AD0633">
              <w:t>a</w:t>
            </w:r>
            <w:r w:rsidRPr="00554494">
              <w:t>emoglobin after a transfusion. Blood group serology usually shows abnormal results.</w:t>
            </w:r>
          </w:p>
        </w:tc>
      </w:tr>
      <w:tr w:rsidR="002D51B5" w:rsidRPr="00554494" w14:paraId="23AC7693" w14:textId="77777777" w:rsidTr="0003025D">
        <w:tc>
          <w:tcPr>
            <w:tcW w:w="3256" w:type="dxa"/>
            <w:tcMar>
              <w:top w:w="0" w:type="dxa"/>
              <w:left w:w="0" w:type="dxa"/>
              <w:bottom w:w="0" w:type="dxa"/>
              <w:right w:w="240" w:type="dxa"/>
            </w:tcMar>
          </w:tcPr>
          <w:p w14:paraId="5D2C20A4" w14:textId="77777777" w:rsidR="002D51B5" w:rsidRPr="00554494" w:rsidRDefault="002D51B5" w:rsidP="00165FDF">
            <w:pPr>
              <w:spacing w:after="120"/>
              <w:ind w:left="147"/>
            </w:pPr>
            <w:r w:rsidRPr="00554494">
              <w:lastRenderedPageBreak/>
              <w:t>Delayed serologic reaction (DSTR)</w:t>
            </w:r>
          </w:p>
        </w:tc>
        <w:tc>
          <w:tcPr>
            <w:tcW w:w="6105" w:type="dxa"/>
          </w:tcPr>
          <w:p w14:paraId="00ED1E35" w14:textId="118F3EAD" w:rsidR="002D51B5" w:rsidRPr="00554494" w:rsidRDefault="002D51B5" w:rsidP="00165FDF">
            <w:pPr>
              <w:spacing w:after="120"/>
              <w:ind w:left="147"/>
            </w:pPr>
            <w:r w:rsidRPr="00554494">
              <w:t>There is a DSTR when, after a transfusion, there is demonstration of clinically significant antibodies against red blood cells which were previously absent (as far as is known) and when there are no clinical or laboratory features of h</w:t>
            </w:r>
            <w:r w:rsidR="00AD0633">
              <w:t>a</w:t>
            </w:r>
            <w:r w:rsidRPr="00554494">
              <w:t>emolysis. This term is synonymous with alloimmuni</w:t>
            </w:r>
            <w:r w:rsidR="00AD0633">
              <w:t>s</w:t>
            </w:r>
            <w:r w:rsidRPr="00554494">
              <w:t>ation.</w:t>
            </w:r>
          </w:p>
        </w:tc>
      </w:tr>
      <w:tr w:rsidR="002D51B5" w:rsidRPr="00554494" w14:paraId="230C09A9" w14:textId="77777777" w:rsidTr="0003025D">
        <w:tc>
          <w:tcPr>
            <w:tcW w:w="3256" w:type="dxa"/>
            <w:tcMar>
              <w:top w:w="0" w:type="dxa"/>
              <w:left w:w="0" w:type="dxa"/>
              <w:bottom w:w="0" w:type="dxa"/>
              <w:right w:w="240" w:type="dxa"/>
            </w:tcMar>
          </w:tcPr>
          <w:p w14:paraId="2A4DBC66" w14:textId="77777777" w:rsidR="002D51B5" w:rsidRPr="00554494" w:rsidRDefault="002D51B5" w:rsidP="00165FDF">
            <w:pPr>
              <w:spacing w:after="120"/>
              <w:ind w:left="147"/>
              <w:rPr>
                <w:bCs/>
              </w:rPr>
            </w:pPr>
            <w:r w:rsidRPr="00554494">
              <w:rPr>
                <w:bCs/>
              </w:rPr>
              <w:t>Febrile non-haemolytic transfusion reaction (FNHTR)</w:t>
            </w:r>
          </w:p>
          <w:p w14:paraId="03414F9D" w14:textId="77777777" w:rsidR="002D51B5" w:rsidRPr="00554494" w:rsidRDefault="002D51B5" w:rsidP="00165FDF">
            <w:pPr>
              <w:spacing w:after="120"/>
              <w:ind w:left="147"/>
              <w:rPr>
                <w:i/>
                <w:iCs/>
              </w:rPr>
            </w:pPr>
          </w:p>
        </w:tc>
        <w:tc>
          <w:tcPr>
            <w:tcW w:w="6105" w:type="dxa"/>
          </w:tcPr>
          <w:p w14:paraId="7B97FEDA" w14:textId="77777777" w:rsidR="002D51B5" w:rsidRPr="00554494" w:rsidRDefault="002D51B5" w:rsidP="00165FDF">
            <w:pPr>
              <w:spacing w:after="120"/>
              <w:ind w:left="147"/>
            </w:pPr>
            <w:r w:rsidRPr="00554494">
              <w:t>Presents with one or more of the following during or within 4 hours of transfusion without any other cause such as haemolytic transfusion reaction, bacterial contamination or underlying condition:</w:t>
            </w:r>
          </w:p>
          <w:p w14:paraId="1118FE54" w14:textId="05DC8C97" w:rsidR="002D51B5" w:rsidRPr="00554494" w:rsidRDefault="002D51B5" w:rsidP="002D51B5">
            <w:pPr>
              <w:numPr>
                <w:ilvl w:val="0"/>
                <w:numId w:val="33"/>
              </w:numPr>
              <w:spacing w:after="120"/>
              <w:contextualSpacing/>
            </w:pPr>
            <w:r w:rsidRPr="00554494">
              <w:t>fever (</w:t>
            </w:r>
            <w:r w:rsidRPr="00554494">
              <w:rPr>
                <w:rFonts w:hint="eastAsia"/>
              </w:rPr>
              <w:t>≥</w:t>
            </w:r>
            <w:r w:rsidRPr="00554494">
              <w:t>38</w:t>
            </w:r>
            <w:r w:rsidRPr="00554494">
              <w:rPr>
                <w:vertAlign w:val="superscript"/>
              </w:rPr>
              <w:t>o</w:t>
            </w:r>
            <w:r w:rsidRPr="00554494">
              <w:t xml:space="preserve">C oral or </w:t>
            </w:r>
            <w:r w:rsidR="00DB4486" w:rsidRPr="00554494">
              <w:t>equivalent and</w:t>
            </w:r>
            <w:r w:rsidRPr="00554494">
              <w:t xml:space="preserve"> a change of </w:t>
            </w:r>
            <w:r w:rsidRPr="00554494">
              <w:rPr>
                <w:rFonts w:hint="eastAsia"/>
              </w:rPr>
              <w:t>≥</w:t>
            </w:r>
            <w:r w:rsidRPr="00554494">
              <w:t>1</w:t>
            </w:r>
            <w:r w:rsidRPr="00554494">
              <w:rPr>
                <w:vertAlign w:val="superscript"/>
              </w:rPr>
              <w:t>o</w:t>
            </w:r>
            <w:r w:rsidRPr="00554494">
              <w:t xml:space="preserve">C from pre-transfusion value) </w:t>
            </w:r>
          </w:p>
          <w:p w14:paraId="06E19889" w14:textId="77777777" w:rsidR="002D51B5" w:rsidRPr="00554494" w:rsidRDefault="002D51B5" w:rsidP="002D51B5">
            <w:pPr>
              <w:numPr>
                <w:ilvl w:val="0"/>
                <w:numId w:val="33"/>
              </w:numPr>
              <w:spacing w:after="120"/>
              <w:contextualSpacing/>
            </w:pPr>
            <w:r w:rsidRPr="00554494">
              <w:t>chills</w:t>
            </w:r>
          </w:p>
          <w:p w14:paraId="17A58634" w14:textId="77777777" w:rsidR="002D51B5" w:rsidRPr="00554494" w:rsidRDefault="002D51B5" w:rsidP="002D51B5">
            <w:pPr>
              <w:numPr>
                <w:ilvl w:val="0"/>
                <w:numId w:val="33"/>
              </w:numPr>
              <w:spacing w:after="120"/>
              <w:contextualSpacing/>
            </w:pPr>
            <w:r w:rsidRPr="00554494">
              <w:t>rigors</w:t>
            </w:r>
          </w:p>
          <w:p w14:paraId="441A48D7" w14:textId="77777777" w:rsidR="002D51B5" w:rsidRPr="00554494" w:rsidRDefault="002D51B5" w:rsidP="00165FDF">
            <w:pPr>
              <w:spacing w:after="120"/>
              <w:ind w:left="147"/>
            </w:pPr>
            <w:r w:rsidRPr="00554494">
              <w:t>This may be accompanied by headache and nausea.</w:t>
            </w:r>
          </w:p>
          <w:p w14:paraId="3F6932AD" w14:textId="77777777" w:rsidR="002D51B5" w:rsidRPr="00554494" w:rsidRDefault="002D51B5" w:rsidP="00165FDF">
            <w:pPr>
              <w:spacing w:after="120"/>
              <w:ind w:left="147"/>
            </w:pPr>
            <w:r w:rsidRPr="00554494">
              <w:t xml:space="preserve">FNHTR could be present in absence of fever (if chills or rigors without fever). </w:t>
            </w:r>
          </w:p>
          <w:p w14:paraId="41C9F721" w14:textId="77777777" w:rsidR="002D51B5" w:rsidRPr="00554494" w:rsidRDefault="002D51B5" w:rsidP="00165FDF">
            <w:pPr>
              <w:spacing w:after="120"/>
              <w:ind w:left="147"/>
            </w:pPr>
            <w:r w:rsidRPr="00554494">
              <w:t>For the purpose of national and international comparison, only the most serious cases of FNHTR defined below should be reported to the National Haemovigilance Program:</w:t>
            </w:r>
          </w:p>
          <w:p w14:paraId="7C1A967C" w14:textId="77777777" w:rsidR="002D51B5" w:rsidRPr="00554494" w:rsidRDefault="002D51B5" w:rsidP="002D51B5">
            <w:pPr>
              <w:numPr>
                <w:ilvl w:val="0"/>
                <w:numId w:val="40"/>
              </w:numPr>
              <w:spacing w:after="120"/>
              <w:contextualSpacing/>
            </w:pPr>
            <w:r w:rsidRPr="00554494">
              <w:t>fever (</w:t>
            </w:r>
            <w:r w:rsidRPr="00554494">
              <w:rPr>
                <w:rFonts w:hint="eastAsia"/>
              </w:rPr>
              <w:t>≥</w:t>
            </w:r>
            <w:r w:rsidRPr="00554494">
              <w:t>39</w:t>
            </w:r>
            <w:r w:rsidRPr="00554494">
              <w:rPr>
                <w:vertAlign w:val="superscript"/>
              </w:rPr>
              <w:t>o</w:t>
            </w:r>
            <w:r w:rsidRPr="00554494">
              <w:t xml:space="preserve">C oral or equivalent and a change of </w:t>
            </w:r>
            <w:r w:rsidRPr="00554494">
              <w:rPr>
                <w:rFonts w:hint="eastAsia"/>
              </w:rPr>
              <w:t>≥</w:t>
            </w:r>
            <w:r w:rsidRPr="00554494">
              <w:t>2</w:t>
            </w:r>
            <w:r w:rsidRPr="00554494">
              <w:rPr>
                <w:vertAlign w:val="superscript"/>
              </w:rPr>
              <w:t>o</w:t>
            </w:r>
            <w:r w:rsidRPr="00554494">
              <w:t xml:space="preserve">C from pre-transfusion value and chills/rigors </w:t>
            </w:r>
          </w:p>
        </w:tc>
      </w:tr>
      <w:tr w:rsidR="002D51B5" w:rsidRPr="00554494" w14:paraId="1A51EBCA" w14:textId="77777777" w:rsidTr="0003025D">
        <w:tc>
          <w:tcPr>
            <w:tcW w:w="3256" w:type="dxa"/>
            <w:tcMar>
              <w:top w:w="0" w:type="dxa"/>
              <w:left w:w="0" w:type="dxa"/>
              <w:bottom w:w="0" w:type="dxa"/>
              <w:right w:w="240" w:type="dxa"/>
            </w:tcMar>
          </w:tcPr>
          <w:p w14:paraId="1FDB608E" w14:textId="77777777" w:rsidR="002D51B5" w:rsidRPr="00554494" w:rsidRDefault="002D51B5" w:rsidP="00165FDF">
            <w:pPr>
              <w:spacing w:after="120"/>
              <w:ind w:left="147"/>
            </w:pPr>
            <w:r w:rsidRPr="00554494">
              <w:t>Hypotensive transfusion reaction</w:t>
            </w:r>
            <w:r>
              <w:t xml:space="preserve"> (Hypotensive)</w:t>
            </w:r>
            <w:r w:rsidRPr="00554494">
              <w:t xml:space="preserve"> </w:t>
            </w:r>
          </w:p>
        </w:tc>
        <w:tc>
          <w:tcPr>
            <w:tcW w:w="6105" w:type="dxa"/>
          </w:tcPr>
          <w:p w14:paraId="3E13D7FD" w14:textId="77777777" w:rsidR="002D51B5" w:rsidRPr="00554494" w:rsidRDefault="002D51B5" w:rsidP="00165FDF">
            <w:pPr>
              <w:spacing w:after="120"/>
              <w:ind w:left="147"/>
            </w:pPr>
            <w:r w:rsidRPr="00554494">
              <w:t xml:space="preserve">This reaction is characterized by hypotension defined as a drop in systolic blood pressure of </w:t>
            </w:r>
            <w:r w:rsidRPr="00554494">
              <w:rPr>
                <w:rFonts w:hint="eastAsia"/>
              </w:rPr>
              <w:t>≥</w:t>
            </w:r>
            <w:r w:rsidRPr="00554494">
              <w:t xml:space="preserve">30 mm Hg occurring during or within one hour of completing transfusion and a systolic blood pressure </w:t>
            </w:r>
            <w:r w:rsidRPr="00554494">
              <w:rPr>
                <w:rFonts w:hint="eastAsia"/>
              </w:rPr>
              <w:t>≤</w:t>
            </w:r>
            <w:r w:rsidRPr="00554494">
              <w:t xml:space="preserve"> 80 mm Hg.</w:t>
            </w:r>
          </w:p>
        </w:tc>
      </w:tr>
      <w:tr w:rsidR="002D51B5" w:rsidRPr="00554494" w14:paraId="6B0C3BC6" w14:textId="77777777" w:rsidTr="0003025D">
        <w:tc>
          <w:tcPr>
            <w:tcW w:w="3256" w:type="dxa"/>
            <w:tcMar>
              <w:top w:w="0" w:type="dxa"/>
              <w:left w:w="0" w:type="dxa"/>
              <w:bottom w:w="0" w:type="dxa"/>
              <w:right w:w="240" w:type="dxa"/>
            </w:tcMar>
          </w:tcPr>
          <w:p w14:paraId="53CF66EB" w14:textId="77777777" w:rsidR="002D51B5" w:rsidRPr="00554494" w:rsidRDefault="002D51B5" w:rsidP="00165FDF">
            <w:pPr>
              <w:spacing w:after="120"/>
              <w:ind w:left="147"/>
            </w:pPr>
            <w:r w:rsidRPr="00554494">
              <w:t>Incorrect blood component transfused (IBCT)</w:t>
            </w:r>
          </w:p>
          <w:p w14:paraId="56AC2A99" w14:textId="77777777" w:rsidR="002D51B5" w:rsidRPr="00554494" w:rsidRDefault="002D51B5" w:rsidP="00165FDF">
            <w:pPr>
              <w:spacing w:after="120"/>
              <w:ind w:left="147"/>
              <w:rPr>
                <w:i/>
                <w:iCs/>
              </w:rPr>
            </w:pPr>
          </w:p>
        </w:tc>
        <w:tc>
          <w:tcPr>
            <w:tcW w:w="6105" w:type="dxa"/>
          </w:tcPr>
          <w:p w14:paraId="25EB18A2" w14:textId="77777777" w:rsidR="002D51B5" w:rsidRPr="00554494" w:rsidRDefault="002D51B5" w:rsidP="00165FDF">
            <w:pPr>
              <w:spacing w:after="120"/>
              <w:ind w:left="147"/>
            </w:pPr>
            <w:r w:rsidRPr="00554494">
              <w:t>All reported episodes, where a patient was transfused with a blood component that did not meet the appropriate requirements or that was intended for another patient. Include even if</w:t>
            </w:r>
          </w:p>
          <w:p w14:paraId="471CCBA7" w14:textId="77777777" w:rsidR="002D51B5" w:rsidRPr="00554494" w:rsidRDefault="002D51B5" w:rsidP="002D51B5">
            <w:pPr>
              <w:numPr>
                <w:ilvl w:val="0"/>
                <w:numId w:val="41"/>
              </w:numPr>
              <w:spacing w:after="120"/>
              <w:contextualSpacing/>
            </w:pPr>
            <w:r w:rsidRPr="00554494">
              <w:t>the component was ABO compatible and/or</w:t>
            </w:r>
          </w:p>
          <w:p w14:paraId="36BDA67A" w14:textId="28F9F6C2" w:rsidR="002D51B5" w:rsidRPr="00554494" w:rsidRDefault="002D51B5" w:rsidP="002D51B5">
            <w:pPr>
              <w:numPr>
                <w:ilvl w:val="0"/>
                <w:numId w:val="41"/>
              </w:numPr>
              <w:spacing w:after="120"/>
              <w:contextualSpacing/>
            </w:pPr>
            <w:r w:rsidRPr="00554494">
              <w:t>only a small quantity of blood was transfused and/or</w:t>
            </w:r>
          </w:p>
          <w:p w14:paraId="24A863E0" w14:textId="77777777" w:rsidR="002D51B5" w:rsidRPr="00554494" w:rsidRDefault="002D51B5" w:rsidP="002D51B5">
            <w:pPr>
              <w:numPr>
                <w:ilvl w:val="0"/>
                <w:numId w:val="41"/>
              </w:numPr>
              <w:spacing w:after="120"/>
              <w:contextualSpacing/>
            </w:pPr>
            <w:r w:rsidRPr="00554494">
              <w:t>there was no adverse reaction</w:t>
            </w:r>
          </w:p>
        </w:tc>
      </w:tr>
      <w:tr w:rsidR="002D51B5" w:rsidRPr="00554494" w14:paraId="36B5831F" w14:textId="77777777" w:rsidTr="0003025D">
        <w:tc>
          <w:tcPr>
            <w:tcW w:w="3256" w:type="dxa"/>
            <w:tcMar>
              <w:top w:w="0" w:type="dxa"/>
              <w:left w:w="0" w:type="dxa"/>
              <w:bottom w:w="0" w:type="dxa"/>
              <w:right w:w="240" w:type="dxa"/>
            </w:tcMar>
          </w:tcPr>
          <w:p w14:paraId="4F5E0BFF" w14:textId="77777777" w:rsidR="002D51B5" w:rsidRPr="00554494" w:rsidRDefault="002D51B5" w:rsidP="00165FDF">
            <w:pPr>
              <w:spacing w:after="120"/>
              <w:ind w:left="147"/>
            </w:pPr>
            <w:r w:rsidRPr="00554494">
              <w:t xml:space="preserve">Other types of adverse events </w:t>
            </w:r>
            <w:r>
              <w:t>(other)</w:t>
            </w:r>
          </w:p>
        </w:tc>
        <w:tc>
          <w:tcPr>
            <w:tcW w:w="6105" w:type="dxa"/>
          </w:tcPr>
          <w:p w14:paraId="65FF1338" w14:textId="6F173FC4" w:rsidR="002D51B5" w:rsidRPr="00554494" w:rsidRDefault="002D51B5" w:rsidP="00165FDF">
            <w:pPr>
              <w:spacing w:after="120"/>
              <w:ind w:left="147"/>
            </w:pPr>
            <w:r w:rsidRPr="00554494">
              <w:t>Other types of adverse events not defined in this AHMDS but defined and published by the ISBT at</w:t>
            </w:r>
          </w:p>
          <w:p w14:paraId="05914688" w14:textId="77777777" w:rsidR="002D51B5" w:rsidRPr="00554494" w:rsidRDefault="000B42B2" w:rsidP="00165FDF">
            <w:pPr>
              <w:spacing w:after="120"/>
              <w:ind w:left="147"/>
            </w:pPr>
            <w:hyperlink r:id="rId20" w:history="1">
              <w:r w:rsidR="002D51B5" w:rsidRPr="00554494">
                <w:rPr>
                  <w:color w:val="0000FF"/>
                  <w:u w:val="single"/>
                </w:rPr>
                <w:t>http://www.isbtweb.org/working-parties/haemovigilance/</w:t>
              </w:r>
            </w:hyperlink>
          </w:p>
          <w:p w14:paraId="314B7433" w14:textId="77777777" w:rsidR="002D51B5" w:rsidRPr="00554494" w:rsidRDefault="002D51B5" w:rsidP="00165FDF">
            <w:pPr>
              <w:spacing w:after="120"/>
              <w:ind w:left="147"/>
            </w:pPr>
          </w:p>
        </w:tc>
      </w:tr>
      <w:tr w:rsidR="002D51B5" w:rsidRPr="00554494" w14:paraId="5DB2DE91" w14:textId="77777777" w:rsidTr="0003025D">
        <w:tc>
          <w:tcPr>
            <w:tcW w:w="3256" w:type="dxa"/>
            <w:tcMar>
              <w:top w:w="0" w:type="dxa"/>
              <w:left w:w="0" w:type="dxa"/>
              <w:bottom w:w="0" w:type="dxa"/>
              <w:right w:w="240" w:type="dxa"/>
            </w:tcMar>
          </w:tcPr>
          <w:p w14:paraId="6C7417BF" w14:textId="77777777" w:rsidR="002D51B5" w:rsidRPr="00554494" w:rsidRDefault="002D51B5" w:rsidP="00165FDF">
            <w:pPr>
              <w:spacing w:after="120"/>
              <w:ind w:left="147"/>
            </w:pPr>
            <w:r w:rsidRPr="00554494">
              <w:t>Post-transfusion purpura (PTP)</w:t>
            </w:r>
          </w:p>
          <w:p w14:paraId="3CBFF246" w14:textId="77777777" w:rsidR="002D51B5" w:rsidRPr="00554494" w:rsidRDefault="002D51B5" w:rsidP="00165FDF">
            <w:pPr>
              <w:spacing w:after="120"/>
              <w:ind w:left="147"/>
              <w:rPr>
                <w:i/>
                <w:iCs/>
              </w:rPr>
            </w:pPr>
          </w:p>
        </w:tc>
        <w:tc>
          <w:tcPr>
            <w:tcW w:w="6105" w:type="dxa"/>
          </w:tcPr>
          <w:p w14:paraId="2ABE32E2" w14:textId="77777777" w:rsidR="002D51B5" w:rsidRPr="00554494" w:rsidRDefault="002D51B5" w:rsidP="00165FDF">
            <w:pPr>
              <w:spacing w:after="120"/>
              <w:ind w:left="147"/>
            </w:pPr>
            <w:r w:rsidRPr="00554494">
              <w:t>PTP is characterized by thrombocytopenia arising 5-12 days following transfusion of cellular blood components with findings of antibodies in the patient directed against the Human Platelet Antigen (HPA) system.</w:t>
            </w:r>
          </w:p>
        </w:tc>
      </w:tr>
      <w:tr w:rsidR="002D51B5" w:rsidRPr="00554494" w14:paraId="5FFC10D7" w14:textId="77777777" w:rsidTr="0003025D">
        <w:tc>
          <w:tcPr>
            <w:tcW w:w="3256" w:type="dxa"/>
            <w:tcBorders>
              <w:top w:val="dashSmallGap" w:sz="4" w:space="0" w:color="auto"/>
              <w:left w:val="dashSmallGap" w:sz="4" w:space="0" w:color="auto"/>
              <w:bottom w:val="dashSmallGap" w:sz="4" w:space="0" w:color="auto"/>
              <w:right w:val="dashSmallGap" w:sz="4" w:space="0" w:color="auto"/>
            </w:tcBorders>
            <w:tcMar>
              <w:top w:w="0" w:type="dxa"/>
              <w:left w:w="0" w:type="dxa"/>
              <w:bottom w:w="0" w:type="dxa"/>
              <w:right w:w="240" w:type="dxa"/>
            </w:tcMar>
          </w:tcPr>
          <w:p w14:paraId="3211520B" w14:textId="77777777" w:rsidR="002D51B5" w:rsidRPr="00554494" w:rsidRDefault="002D51B5" w:rsidP="00165FDF">
            <w:pPr>
              <w:spacing w:after="120"/>
              <w:ind w:left="147"/>
            </w:pPr>
            <w:r w:rsidRPr="00554494">
              <w:t>Transfusion-associated circulatory overload (TACO)</w:t>
            </w:r>
          </w:p>
          <w:p w14:paraId="5D854304" w14:textId="77777777" w:rsidR="002D51B5" w:rsidRPr="00554494" w:rsidRDefault="002D51B5" w:rsidP="00165FDF">
            <w:pPr>
              <w:spacing w:after="120"/>
              <w:ind w:left="147"/>
            </w:pPr>
          </w:p>
        </w:tc>
        <w:tc>
          <w:tcPr>
            <w:tcW w:w="6105" w:type="dxa"/>
            <w:tcBorders>
              <w:top w:val="dashSmallGap" w:sz="4" w:space="0" w:color="auto"/>
              <w:left w:val="dashSmallGap" w:sz="4" w:space="0" w:color="auto"/>
              <w:bottom w:val="dashSmallGap" w:sz="4" w:space="0" w:color="auto"/>
              <w:right w:val="dashSmallGap" w:sz="4" w:space="0" w:color="auto"/>
            </w:tcBorders>
          </w:tcPr>
          <w:p w14:paraId="5C68D42E" w14:textId="77777777" w:rsidR="002D51B5" w:rsidRPr="00554494" w:rsidRDefault="002D51B5" w:rsidP="00165FDF">
            <w:pPr>
              <w:spacing w:after="120"/>
              <w:ind w:left="147"/>
            </w:pPr>
            <w:r w:rsidRPr="00554494">
              <w:t>TACO is characterised by any 4 of the following:</w:t>
            </w:r>
          </w:p>
          <w:p w14:paraId="3CA0DFD9" w14:textId="77777777" w:rsidR="002D51B5" w:rsidRPr="00554494" w:rsidRDefault="002D51B5" w:rsidP="002D51B5">
            <w:pPr>
              <w:numPr>
                <w:ilvl w:val="0"/>
                <w:numId w:val="38"/>
              </w:numPr>
              <w:spacing w:after="120"/>
              <w:contextualSpacing/>
            </w:pPr>
            <w:r w:rsidRPr="00554494">
              <w:t>acute respiratory distress</w:t>
            </w:r>
          </w:p>
          <w:p w14:paraId="02B85A55" w14:textId="77777777" w:rsidR="002D51B5" w:rsidRPr="00554494" w:rsidRDefault="002D51B5" w:rsidP="002D51B5">
            <w:pPr>
              <w:numPr>
                <w:ilvl w:val="0"/>
                <w:numId w:val="38"/>
              </w:numPr>
              <w:spacing w:after="120"/>
              <w:contextualSpacing/>
            </w:pPr>
            <w:r w:rsidRPr="00554494">
              <w:t>tachycardia</w:t>
            </w:r>
          </w:p>
          <w:p w14:paraId="756E21D4" w14:textId="77777777" w:rsidR="002D51B5" w:rsidRPr="00554494" w:rsidRDefault="002D51B5" w:rsidP="002D51B5">
            <w:pPr>
              <w:numPr>
                <w:ilvl w:val="0"/>
                <w:numId w:val="38"/>
              </w:numPr>
              <w:spacing w:after="120"/>
              <w:contextualSpacing/>
            </w:pPr>
            <w:r w:rsidRPr="00554494">
              <w:t>increased blood pressure</w:t>
            </w:r>
          </w:p>
          <w:p w14:paraId="1D14AFA4" w14:textId="77777777" w:rsidR="002D51B5" w:rsidRPr="00554494" w:rsidRDefault="002D51B5" w:rsidP="002D51B5">
            <w:pPr>
              <w:numPr>
                <w:ilvl w:val="0"/>
                <w:numId w:val="38"/>
              </w:numPr>
              <w:spacing w:after="120"/>
              <w:contextualSpacing/>
            </w:pPr>
            <w:r w:rsidRPr="00554494">
              <w:lastRenderedPageBreak/>
              <w:t>acute or worsening pulmonary oedema on frontal chest radiograph</w:t>
            </w:r>
          </w:p>
          <w:p w14:paraId="3DA2E718" w14:textId="77777777" w:rsidR="002D51B5" w:rsidRPr="00554494" w:rsidRDefault="002D51B5" w:rsidP="002D51B5">
            <w:pPr>
              <w:numPr>
                <w:ilvl w:val="0"/>
                <w:numId w:val="38"/>
              </w:numPr>
              <w:spacing w:after="120"/>
              <w:contextualSpacing/>
            </w:pPr>
            <w:r w:rsidRPr="00554494">
              <w:t>evidence of positive fluid balance</w:t>
            </w:r>
          </w:p>
          <w:p w14:paraId="2D884642" w14:textId="77777777" w:rsidR="002D51B5" w:rsidRPr="00554494" w:rsidRDefault="002D51B5" w:rsidP="00165FDF">
            <w:pPr>
              <w:spacing w:after="120"/>
              <w:ind w:left="147"/>
            </w:pPr>
            <w:r w:rsidRPr="00554494">
              <w:t>Occurring within 6 hours of completion of transfusion. An elevated BNP is supportive of TACO.</w:t>
            </w:r>
          </w:p>
        </w:tc>
      </w:tr>
      <w:tr w:rsidR="002D51B5" w:rsidRPr="00554494" w14:paraId="1B464E7E" w14:textId="77777777" w:rsidTr="0003025D">
        <w:tc>
          <w:tcPr>
            <w:tcW w:w="3256" w:type="dxa"/>
            <w:tcMar>
              <w:top w:w="0" w:type="dxa"/>
              <w:left w:w="0" w:type="dxa"/>
              <w:bottom w:w="0" w:type="dxa"/>
              <w:right w:w="240" w:type="dxa"/>
            </w:tcMar>
          </w:tcPr>
          <w:p w14:paraId="641EF127" w14:textId="77777777" w:rsidR="002D51B5" w:rsidRPr="00554494" w:rsidRDefault="002D51B5" w:rsidP="00165FDF">
            <w:r w:rsidRPr="00554494">
              <w:lastRenderedPageBreak/>
              <w:t xml:space="preserve">Transfusion Associated Dyspnoea (TAD) </w:t>
            </w:r>
          </w:p>
          <w:p w14:paraId="12165856" w14:textId="77777777" w:rsidR="002D51B5" w:rsidRPr="00554494" w:rsidRDefault="002D51B5" w:rsidP="00165FDF">
            <w:pPr>
              <w:spacing w:after="120"/>
              <w:ind w:left="147"/>
            </w:pPr>
          </w:p>
        </w:tc>
        <w:tc>
          <w:tcPr>
            <w:tcW w:w="6105" w:type="dxa"/>
          </w:tcPr>
          <w:p w14:paraId="7E4795AF" w14:textId="77777777" w:rsidR="002D51B5" w:rsidRPr="00554494" w:rsidRDefault="002D51B5" w:rsidP="00165FDF">
            <w:pPr>
              <w:spacing w:after="120"/>
              <w:ind w:left="147"/>
            </w:pPr>
            <w:r w:rsidRPr="00554494">
              <w:t>TAD is characterized by respiratory distress within 24 hours of transfusion that does not meet the criteria of TRALI, TACO, or allergic reaction. Respiratory distress should be the most prominent clinical feature and should not be explained by the patient’s underlying condition or any other known cause.</w:t>
            </w:r>
          </w:p>
        </w:tc>
      </w:tr>
      <w:tr w:rsidR="002D51B5" w:rsidRPr="00554494" w14:paraId="18E7983D" w14:textId="77777777" w:rsidTr="0003025D">
        <w:tc>
          <w:tcPr>
            <w:tcW w:w="3256" w:type="dxa"/>
            <w:tcMar>
              <w:top w:w="0" w:type="dxa"/>
              <w:left w:w="0" w:type="dxa"/>
              <w:bottom w:w="0" w:type="dxa"/>
              <w:right w:w="240" w:type="dxa"/>
            </w:tcMar>
          </w:tcPr>
          <w:p w14:paraId="733DEB3F" w14:textId="77777777" w:rsidR="002D51B5" w:rsidRPr="00554494" w:rsidRDefault="002D51B5" w:rsidP="00165FDF">
            <w:pPr>
              <w:spacing w:after="120"/>
              <w:ind w:left="147"/>
            </w:pPr>
            <w:r w:rsidRPr="00554494">
              <w:t>Transfusion associated graft-versus-host disease (TA-GVHD)</w:t>
            </w:r>
          </w:p>
          <w:p w14:paraId="2976C7EC" w14:textId="77777777" w:rsidR="002D51B5" w:rsidRPr="00554494" w:rsidRDefault="002D51B5" w:rsidP="00165FDF">
            <w:pPr>
              <w:spacing w:after="120"/>
              <w:ind w:left="147"/>
              <w:rPr>
                <w:i/>
                <w:iCs/>
              </w:rPr>
            </w:pPr>
          </w:p>
        </w:tc>
        <w:tc>
          <w:tcPr>
            <w:tcW w:w="6105" w:type="dxa"/>
          </w:tcPr>
          <w:p w14:paraId="4CE08246" w14:textId="77777777" w:rsidR="002D51B5" w:rsidRPr="00554494" w:rsidRDefault="002D51B5" w:rsidP="00165FDF">
            <w:pPr>
              <w:spacing w:after="120"/>
              <w:ind w:left="147"/>
            </w:pPr>
            <w:r w:rsidRPr="00554494">
              <w:t>TA-GVHD clinically features the following 1–6 weeks post transfusion, with no other apparent cause:</w:t>
            </w:r>
          </w:p>
          <w:p w14:paraId="5BF29397" w14:textId="77777777" w:rsidR="002D51B5" w:rsidRPr="00554494" w:rsidRDefault="002D51B5" w:rsidP="002D51B5">
            <w:pPr>
              <w:numPr>
                <w:ilvl w:val="0"/>
                <w:numId w:val="35"/>
              </w:numPr>
              <w:spacing w:after="120"/>
              <w:contextualSpacing/>
            </w:pPr>
            <w:r w:rsidRPr="00554494">
              <w:t>fever</w:t>
            </w:r>
          </w:p>
          <w:p w14:paraId="0414F1BC" w14:textId="77777777" w:rsidR="002D51B5" w:rsidRPr="00554494" w:rsidRDefault="002D51B5" w:rsidP="002D51B5">
            <w:pPr>
              <w:numPr>
                <w:ilvl w:val="0"/>
                <w:numId w:val="35"/>
              </w:numPr>
              <w:spacing w:after="120"/>
              <w:contextualSpacing/>
            </w:pPr>
            <w:r w:rsidRPr="00554494">
              <w:t>rash</w:t>
            </w:r>
          </w:p>
          <w:p w14:paraId="328A5FA9" w14:textId="77777777" w:rsidR="002D51B5" w:rsidRPr="00554494" w:rsidRDefault="002D51B5" w:rsidP="002D51B5">
            <w:pPr>
              <w:numPr>
                <w:ilvl w:val="0"/>
                <w:numId w:val="35"/>
              </w:numPr>
              <w:spacing w:after="120"/>
              <w:contextualSpacing/>
            </w:pPr>
            <w:r w:rsidRPr="00554494">
              <w:t>liver dysfunction</w:t>
            </w:r>
          </w:p>
          <w:p w14:paraId="0184B03D" w14:textId="77777777" w:rsidR="002D51B5" w:rsidRPr="00554494" w:rsidRDefault="002D51B5" w:rsidP="002D51B5">
            <w:pPr>
              <w:numPr>
                <w:ilvl w:val="0"/>
                <w:numId w:val="35"/>
              </w:numPr>
              <w:spacing w:after="120"/>
              <w:contextualSpacing/>
            </w:pPr>
            <w:r w:rsidRPr="00554494">
              <w:t xml:space="preserve">diarrhoea </w:t>
            </w:r>
          </w:p>
          <w:p w14:paraId="5A69BF78" w14:textId="3295DC3C" w:rsidR="002D51B5" w:rsidRPr="00554494" w:rsidRDefault="00AD0633" w:rsidP="002D51B5">
            <w:pPr>
              <w:numPr>
                <w:ilvl w:val="0"/>
                <w:numId w:val="35"/>
              </w:numPr>
              <w:spacing w:after="120"/>
              <w:contextualSpacing/>
            </w:pPr>
            <w:r>
              <w:t>pan</w:t>
            </w:r>
            <w:r w:rsidR="002D51B5" w:rsidRPr="00554494">
              <w:t>cytopenia</w:t>
            </w:r>
          </w:p>
          <w:p w14:paraId="25E337FC" w14:textId="77777777" w:rsidR="002D51B5" w:rsidRPr="00554494" w:rsidRDefault="002D51B5" w:rsidP="00165FDF">
            <w:pPr>
              <w:spacing w:after="120"/>
              <w:ind w:left="147"/>
            </w:pPr>
            <w:r w:rsidRPr="00554494">
              <w:t>TA-GVHD is confirmed by GVHD</w:t>
            </w:r>
            <w:r w:rsidRPr="00554494">
              <w:noBreakHyphen/>
              <w:t>typical biopsy and genetic analysis to show chimerism of donor and recipient lymphocytes.</w:t>
            </w:r>
          </w:p>
        </w:tc>
      </w:tr>
      <w:tr w:rsidR="002D51B5" w:rsidRPr="00554494" w14:paraId="5DFF0636" w14:textId="77777777" w:rsidTr="0003025D">
        <w:tc>
          <w:tcPr>
            <w:tcW w:w="3256" w:type="dxa"/>
            <w:tcMar>
              <w:top w:w="0" w:type="dxa"/>
              <w:left w:w="0" w:type="dxa"/>
              <w:bottom w:w="0" w:type="dxa"/>
              <w:right w:w="240" w:type="dxa"/>
            </w:tcMar>
          </w:tcPr>
          <w:p w14:paraId="07C81FE6" w14:textId="77777777" w:rsidR="002D51B5" w:rsidRPr="00554494" w:rsidRDefault="002D51B5" w:rsidP="00165FDF">
            <w:pPr>
              <w:spacing w:after="120"/>
              <w:ind w:left="147"/>
            </w:pPr>
            <w:r w:rsidRPr="00554494">
              <w:t>Transfusion-related acute lung injury (TRALI)</w:t>
            </w:r>
          </w:p>
          <w:p w14:paraId="237C75D3" w14:textId="77777777" w:rsidR="002D51B5" w:rsidRPr="00554494" w:rsidRDefault="002D51B5" w:rsidP="00165FDF">
            <w:pPr>
              <w:spacing w:after="120"/>
              <w:ind w:left="147"/>
              <w:rPr>
                <w:i/>
                <w:iCs/>
              </w:rPr>
            </w:pPr>
          </w:p>
        </w:tc>
        <w:tc>
          <w:tcPr>
            <w:tcW w:w="6105" w:type="dxa"/>
          </w:tcPr>
          <w:p w14:paraId="78C0ED20" w14:textId="15912E34" w:rsidR="002D51B5" w:rsidRPr="00554494" w:rsidRDefault="002D51B5" w:rsidP="00165FDF">
            <w:pPr>
              <w:spacing w:after="120"/>
              <w:ind w:left="147"/>
              <w:rPr>
                <w:b/>
              </w:rPr>
            </w:pPr>
            <w:r w:rsidRPr="00554494">
              <w:t>In patients with no evidence of acute lung injury (ALI) prior to transfusion, TRALI is</w:t>
            </w:r>
            <w:r w:rsidRPr="00554494">
              <w:rPr>
                <w:b/>
              </w:rPr>
              <w:t xml:space="preserve"> </w:t>
            </w:r>
            <w:r w:rsidRPr="00554494">
              <w:t xml:space="preserve">diagnosed if a new ALI is present (all five criteria should be met) during or within 6 hours of completion of </w:t>
            </w:r>
            <w:r w:rsidR="00DB4486" w:rsidRPr="00554494">
              <w:t>transfusion:</w:t>
            </w:r>
          </w:p>
          <w:p w14:paraId="1C55DDC9" w14:textId="77777777" w:rsidR="002D51B5" w:rsidRPr="00554494" w:rsidRDefault="002D51B5" w:rsidP="002D51B5">
            <w:pPr>
              <w:numPr>
                <w:ilvl w:val="0"/>
                <w:numId w:val="35"/>
              </w:numPr>
              <w:spacing w:after="120"/>
              <w:contextualSpacing/>
            </w:pPr>
            <w:r w:rsidRPr="00554494">
              <w:t>Acute onset</w:t>
            </w:r>
          </w:p>
          <w:p w14:paraId="252A36EC" w14:textId="77777777" w:rsidR="002D51B5" w:rsidRPr="00554494" w:rsidRDefault="002D51B5" w:rsidP="002D51B5">
            <w:pPr>
              <w:numPr>
                <w:ilvl w:val="0"/>
                <w:numId w:val="35"/>
              </w:numPr>
              <w:spacing w:after="120"/>
              <w:contextualSpacing/>
            </w:pPr>
            <w:r w:rsidRPr="00554494">
              <w:t>Hypoxemia</w:t>
            </w:r>
          </w:p>
          <w:p w14:paraId="5F89B979" w14:textId="77777777" w:rsidR="002D51B5" w:rsidRPr="00554494" w:rsidRDefault="002D51B5" w:rsidP="002D51B5">
            <w:pPr>
              <w:numPr>
                <w:ilvl w:val="1"/>
                <w:numId w:val="35"/>
              </w:numPr>
              <w:spacing w:after="120"/>
              <w:contextualSpacing/>
            </w:pPr>
            <w:r w:rsidRPr="00554494">
              <w:t>Pa0</w:t>
            </w:r>
            <w:r w:rsidRPr="00AD0633">
              <w:rPr>
                <w:vertAlign w:val="subscript"/>
              </w:rPr>
              <w:t xml:space="preserve">2 </w:t>
            </w:r>
            <w:r w:rsidRPr="00554494">
              <w:t>/ Fi0</w:t>
            </w:r>
            <w:r w:rsidRPr="00AD0633">
              <w:rPr>
                <w:vertAlign w:val="subscript"/>
              </w:rPr>
              <w:t>2</w:t>
            </w:r>
            <w:r w:rsidRPr="00554494">
              <w:t xml:space="preserve"> &lt; 300 mm Hg or</w:t>
            </w:r>
          </w:p>
          <w:p w14:paraId="419D4A92" w14:textId="77777777" w:rsidR="002D51B5" w:rsidRPr="00554494" w:rsidRDefault="002D51B5" w:rsidP="002D51B5">
            <w:pPr>
              <w:numPr>
                <w:ilvl w:val="1"/>
                <w:numId w:val="35"/>
              </w:numPr>
              <w:spacing w:after="120"/>
              <w:contextualSpacing/>
            </w:pPr>
            <w:r w:rsidRPr="00554494">
              <w:t>Oxygen saturation is &lt; 90% on room air or</w:t>
            </w:r>
          </w:p>
          <w:p w14:paraId="4A42A74B" w14:textId="77777777" w:rsidR="002D51B5" w:rsidRPr="00554494" w:rsidRDefault="002D51B5" w:rsidP="002D51B5">
            <w:pPr>
              <w:numPr>
                <w:ilvl w:val="1"/>
                <w:numId w:val="35"/>
              </w:numPr>
              <w:spacing w:after="120"/>
              <w:contextualSpacing/>
            </w:pPr>
            <w:r w:rsidRPr="00554494">
              <w:t>Other clinical evidence</w:t>
            </w:r>
          </w:p>
          <w:p w14:paraId="7A18C36E" w14:textId="77777777" w:rsidR="002D51B5" w:rsidRPr="00554494" w:rsidRDefault="002D51B5" w:rsidP="002D51B5">
            <w:pPr>
              <w:numPr>
                <w:ilvl w:val="0"/>
                <w:numId w:val="35"/>
              </w:numPr>
              <w:spacing w:after="120"/>
              <w:contextualSpacing/>
            </w:pPr>
            <w:r w:rsidRPr="00554494">
              <w:t>Bilateral infiltrates on frontal chest radiograph</w:t>
            </w:r>
          </w:p>
          <w:p w14:paraId="230E5557" w14:textId="77777777" w:rsidR="002D51B5" w:rsidRPr="00554494" w:rsidRDefault="002D51B5" w:rsidP="002D51B5">
            <w:pPr>
              <w:numPr>
                <w:ilvl w:val="0"/>
                <w:numId w:val="35"/>
              </w:numPr>
              <w:spacing w:after="120"/>
              <w:contextualSpacing/>
            </w:pPr>
            <w:r w:rsidRPr="00554494">
              <w:t>No evidence of left atrial hypertension (i.e. circulatory overload)</w:t>
            </w:r>
          </w:p>
          <w:p w14:paraId="77ECA02D" w14:textId="77777777" w:rsidR="002D51B5" w:rsidRPr="00554494" w:rsidRDefault="002D51B5" w:rsidP="002D51B5">
            <w:pPr>
              <w:numPr>
                <w:ilvl w:val="0"/>
                <w:numId w:val="35"/>
              </w:numPr>
              <w:spacing w:after="120"/>
              <w:contextualSpacing/>
            </w:pPr>
            <w:r w:rsidRPr="00554494">
              <w:t>No temporal relationship to an alternative risk factor for ALI, during or within 6 hours of completion of transfusion.</w:t>
            </w:r>
          </w:p>
          <w:p w14:paraId="4BC9D9AE" w14:textId="77777777" w:rsidR="002D51B5" w:rsidRPr="00554494" w:rsidRDefault="002D51B5" w:rsidP="00165FDF">
            <w:pPr>
              <w:spacing w:after="120"/>
              <w:ind w:left="867"/>
              <w:contextualSpacing/>
            </w:pPr>
          </w:p>
          <w:p w14:paraId="19B0C174" w14:textId="77777777" w:rsidR="002D51B5" w:rsidRPr="00554494" w:rsidRDefault="002D51B5" w:rsidP="00165FDF">
            <w:pPr>
              <w:spacing w:after="120"/>
              <w:ind w:left="147"/>
            </w:pPr>
            <w:r w:rsidRPr="00554494">
              <w:t xml:space="preserve">Alternate risk factors for ALI are: </w:t>
            </w:r>
          </w:p>
          <w:p w14:paraId="2CFA3F6E" w14:textId="77777777" w:rsidR="002D51B5" w:rsidRPr="00554494" w:rsidRDefault="002D51B5" w:rsidP="002D51B5">
            <w:pPr>
              <w:numPr>
                <w:ilvl w:val="0"/>
                <w:numId w:val="37"/>
              </w:numPr>
              <w:spacing w:after="120"/>
              <w:contextualSpacing/>
            </w:pPr>
            <w:r w:rsidRPr="00554494">
              <w:t>Direct Lung Injury</w:t>
            </w:r>
          </w:p>
          <w:p w14:paraId="176032F5" w14:textId="77777777" w:rsidR="002D51B5" w:rsidRPr="00554494" w:rsidRDefault="002D51B5" w:rsidP="002D51B5">
            <w:pPr>
              <w:numPr>
                <w:ilvl w:val="1"/>
                <w:numId w:val="37"/>
              </w:numPr>
              <w:spacing w:after="120"/>
              <w:contextualSpacing/>
            </w:pPr>
            <w:r w:rsidRPr="00554494">
              <w:t>Aspiration</w:t>
            </w:r>
          </w:p>
          <w:p w14:paraId="608FAC3B" w14:textId="77777777" w:rsidR="002D51B5" w:rsidRPr="00554494" w:rsidRDefault="002D51B5" w:rsidP="002D51B5">
            <w:pPr>
              <w:numPr>
                <w:ilvl w:val="1"/>
                <w:numId w:val="37"/>
              </w:numPr>
              <w:spacing w:after="120"/>
              <w:contextualSpacing/>
            </w:pPr>
            <w:r w:rsidRPr="00554494">
              <w:t xml:space="preserve">Pneumonia </w:t>
            </w:r>
          </w:p>
          <w:p w14:paraId="02CF3B5D" w14:textId="77777777" w:rsidR="002D51B5" w:rsidRPr="00554494" w:rsidRDefault="002D51B5" w:rsidP="002D51B5">
            <w:pPr>
              <w:numPr>
                <w:ilvl w:val="1"/>
                <w:numId w:val="37"/>
              </w:numPr>
              <w:spacing w:after="120"/>
              <w:contextualSpacing/>
            </w:pPr>
            <w:r w:rsidRPr="00554494">
              <w:t>Toxic inhalation</w:t>
            </w:r>
          </w:p>
          <w:p w14:paraId="63250FC9" w14:textId="77777777" w:rsidR="002D51B5" w:rsidRPr="00554494" w:rsidRDefault="002D51B5" w:rsidP="002D51B5">
            <w:pPr>
              <w:numPr>
                <w:ilvl w:val="1"/>
                <w:numId w:val="37"/>
              </w:numPr>
              <w:spacing w:after="120"/>
              <w:contextualSpacing/>
            </w:pPr>
            <w:r w:rsidRPr="00554494">
              <w:t>Lung contusion</w:t>
            </w:r>
          </w:p>
          <w:p w14:paraId="1FDB8A49" w14:textId="77777777" w:rsidR="002D51B5" w:rsidRPr="00554494" w:rsidRDefault="002D51B5" w:rsidP="002D51B5">
            <w:pPr>
              <w:numPr>
                <w:ilvl w:val="1"/>
                <w:numId w:val="37"/>
              </w:numPr>
              <w:spacing w:after="120"/>
              <w:contextualSpacing/>
            </w:pPr>
            <w:r w:rsidRPr="00554494">
              <w:t>Near drowning</w:t>
            </w:r>
          </w:p>
          <w:p w14:paraId="4454CB17" w14:textId="77777777" w:rsidR="002D51B5" w:rsidRPr="00554494" w:rsidRDefault="002D51B5" w:rsidP="002D51B5">
            <w:pPr>
              <w:numPr>
                <w:ilvl w:val="0"/>
                <w:numId w:val="37"/>
              </w:numPr>
              <w:spacing w:after="120"/>
              <w:contextualSpacing/>
            </w:pPr>
            <w:r w:rsidRPr="00554494">
              <w:t>Indirect lung injury</w:t>
            </w:r>
          </w:p>
          <w:p w14:paraId="04001085" w14:textId="77777777" w:rsidR="002D51B5" w:rsidRPr="00554494" w:rsidRDefault="002D51B5" w:rsidP="002D51B5">
            <w:pPr>
              <w:numPr>
                <w:ilvl w:val="1"/>
                <w:numId w:val="37"/>
              </w:numPr>
              <w:spacing w:after="120"/>
              <w:contextualSpacing/>
            </w:pPr>
            <w:r w:rsidRPr="00554494">
              <w:t>Severe sepsis</w:t>
            </w:r>
          </w:p>
          <w:p w14:paraId="118665A8" w14:textId="77777777" w:rsidR="002D51B5" w:rsidRPr="00554494" w:rsidRDefault="002D51B5" w:rsidP="002D51B5">
            <w:pPr>
              <w:numPr>
                <w:ilvl w:val="1"/>
                <w:numId w:val="37"/>
              </w:numPr>
              <w:spacing w:after="120"/>
              <w:contextualSpacing/>
            </w:pPr>
            <w:r w:rsidRPr="00554494">
              <w:t>Shock</w:t>
            </w:r>
          </w:p>
          <w:p w14:paraId="6BF69F5E" w14:textId="77777777" w:rsidR="002D51B5" w:rsidRPr="00554494" w:rsidRDefault="002D51B5" w:rsidP="002D51B5">
            <w:pPr>
              <w:numPr>
                <w:ilvl w:val="1"/>
                <w:numId w:val="37"/>
              </w:numPr>
              <w:spacing w:after="120"/>
              <w:contextualSpacing/>
            </w:pPr>
            <w:r w:rsidRPr="00554494">
              <w:t>Multiple trauma</w:t>
            </w:r>
          </w:p>
          <w:p w14:paraId="6F4CC1F8" w14:textId="77777777" w:rsidR="002D51B5" w:rsidRPr="00554494" w:rsidRDefault="002D51B5" w:rsidP="002D51B5">
            <w:pPr>
              <w:numPr>
                <w:ilvl w:val="1"/>
                <w:numId w:val="37"/>
              </w:numPr>
              <w:spacing w:after="120"/>
              <w:contextualSpacing/>
            </w:pPr>
            <w:r w:rsidRPr="00554494">
              <w:t>Burn injury</w:t>
            </w:r>
          </w:p>
          <w:p w14:paraId="6EBA4BCA" w14:textId="77777777" w:rsidR="002D51B5" w:rsidRPr="00554494" w:rsidRDefault="002D51B5" w:rsidP="002D51B5">
            <w:pPr>
              <w:numPr>
                <w:ilvl w:val="1"/>
                <w:numId w:val="37"/>
              </w:numPr>
              <w:spacing w:after="120"/>
              <w:contextualSpacing/>
            </w:pPr>
            <w:r w:rsidRPr="00554494">
              <w:t>Acute pancreatitis</w:t>
            </w:r>
          </w:p>
          <w:p w14:paraId="7BFA7898" w14:textId="77777777" w:rsidR="002D51B5" w:rsidRPr="00554494" w:rsidRDefault="002D51B5" w:rsidP="002D51B5">
            <w:pPr>
              <w:numPr>
                <w:ilvl w:val="1"/>
                <w:numId w:val="37"/>
              </w:numPr>
              <w:spacing w:after="120"/>
              <w:contextualSpacing/>
            </w:pPr>
            <w:r w:rsidRPr="00554494">
              <w:t>Cardiopulmonary bypass</w:t>
            </w:r>
          </w:p>
          <w:p w14:paraId="52F154EE" w14:textId="77777777" w:rsidR="002D51B5" w:rsidRPr="00554494" w:rsidRDefault="002D51B5" w:rsidP="002D51B5">
            <w:pPr>
              <w:numPr>
                <w:ilvl w:val="1"/>
                <w:numId w:val="37"/>
              </w:numPr>
              <w:spacing w:after="120"/>
              <w:contextualSpacing/>
            </w:pPr>
            <w:r w:rsidRPr="00554494">
              <w:t xml:space="preserve">Drug overdose </w:t>
            </w:r>
          </w:p>
          <w:p w14:paraId="0F541617" w14:textId="77777777" w:rsidR="002D51B5" w:rsidRPr="00554494" w:rsidRDefault="002D51B5" w:rsidP="00165FDF">
            <w:pPr>
              <w:spacing w:after="120"/>
              <w:ind w:left="147"/>
            </w:pPr>
            <w:r w:rsidRPr="00554494">
              <w:lastRenderedPageBreak/>
              <w:t xml:space="preserve">TRALI should be indicated with a possible </w:t>
            </w:r>
            <w:proofErr w:type="spellStart"/>
            <w:r w:rsidRPr="00554494">
              <w:t>imputability</w:t>
            </w:r>
            <w:proofErr w:type="spellEnd"/>
            <w:r w:rsidRPr="00554494">
              <w:t xml:space="preserve"> to transfusion if it presents a temporal relationship to an alternative risk factor for ALI as described above.</w:t>
            </w:r>
          </w:p>
          <w:p w14:paraId="27E02BDA" w14:textId="77777777" w:rsidR="002D51B5" w:rsidRPr="00554494" w:rsidRDefault="002D51B5" w:rsidP="00165FDF">
            <w:pPr>
              <w:spacing w:after="120"/>
              <w:ind w:left="147"/>
            </w:pPr>
            <w:r w:rsidRPr="00554494">
              <w:t>TRALI is therefore a clinical syndrome and neither presence of anti-HLA or anti-HNA antibodies in donor(s) nor confirmation of cognate antigens in recipient is required for diagnosis</w:t>
            </w:r>
          </w:p>
        </w:tc>
      </w:tr>
      <w:tr w:rsidR="002D51B5" w:rsidRPr="00554494" w14:paraId="3C3B21AF" w14:textId="77777777" w:rsidTr="0003025D">
        <w:tc>
          <w:tcPr>
            <w:tcW w:w="3256" w:type="dxa"/>
            <w:tcMar>
              <w:top w:w="0" w:type="dxa"/>
              <w:left w:w="0" w:type="dxa"/>
              <w:bottom w:w="0" w:type="dxa"/>
              <w:right w:w="240" w:type="dxa"/>
            </w:tcMar>
          </w:tcPr>
          <w:p w14:paraId="1B9E326A" w14:textId="77777777" w:rsidR="002D51B5" w:rsidRPr="00554494" w:rsidRDefault="002D51B5" w:rsidP="00165FDF">
            <w:pPr>
              <w:spacing w:after="120"/>
              <w:ind w:left="147"/>
            </w:pPr>
            <w:r w:rsidRPr="00554494">
              <w:lastRenderedPageBreak/>
              <w:t>Transfusion transmitted infection (TTI)</w:t>
            </w:r>
          </w:p>
          <w:p w14:paraId="1F00DC75" w14:textId="77777777" w:rsidR="002D51B5" w:rsidRPr="00554494" w:rsidRDefault="002D51B5" w:rsidP="00165FDF">
            <w:pPr>
              <w:spacing w:after="120"/>
              <w:ind w:left="147"/>
              <w:rPr>
                <w:i/>
                <w:iCs/>
              </w:rPr>
            </w:pPr>
          </w:p>
        </w:tc>
        <w:tc>
          <w:tcPr>
            <w:tcW w:w="6105" w:type="dxa"/>
          </w:tcPr>
          <w:p w14:paraId="7F164712" w14:textId="77777777" w:rsidR="002D51B5" w:rsidRPr="00554494" w:rsidRDefault="002D51B5" w:rsidP="00165FDF">
            <w:pPr>
              <w:spacing w:after="120"/>
              <w:ind w:left="147"/>
              <w:rPr>
                <w:b/>
              </w:rPr>
            </w:pPr>
            <w:r w:rsidRPr="00554494">
              <w:rPr>
                <w:lang w:val="en"/>
              </w:rPr>
              <w:t xml:space="preserve">The recipient had evidence of infection following transfusion of blood components and there was no evidence of infection prior to transfusion and no evidence of an alternative source of infection. </w:t>
            </w:r>
          </w:p>
          <w:p w14:paraId="14B18430" w14:textId="77777777" w:rsidR="002D51B5" w:rsidRPr="00554494" w:rsidRDefault="002D51B5" w:rsidP="00165FDF">
            <w:pPr>
              <w:spacing w:after="120"/>
              <w:ind w:left="147"/>
              <w:rPr>
                <w:i/>
              </w:rPr>
            </w:pPr>
            <w:r w:rsidRPr="00554494">
              <w:rPr>
                <w:i/>
              </w:rPr>
              <w:t>Transfusion transmitted bacterial infection</w:t>
            </w:r>
          </w:p>
          <w:p w14:paraId="7928E8A5" w14:textId="77777777" w:rsidR="002D51B5" w:rsidRPr="00554494" w:rsidRDefault="002D51B5" w:rsidP="00165FDF">
            <w:pPr>
              <w:spacing w:after="120"/>
              <w:ind w:left="147"/>
            </w:pPr>
            <w:r w:rsidRPr="00554494">
              <w:t>Transfusion transmitted bacterial infection should be clinically suspected if:</w:t>
            </w:r>
          </w:p>
          <w:p w14:paraId="3171FF86" w14:textId="77777777" w:rsidR="002D51B5" w:rsidRPr="00554494" w:rsidRDefault="002D51B5" w:rsidP="002D51B5">
            <w:pPr>
              <w:numPr>
                <w:ilvl w:val="0"/>
                <w:numId w:val="34"/>
              </w:numPr>
              <w:spacing w:after="120"/>
              <w:contextualSpacing/>
            </w:pPr>
            <w:r w:rsidRPr="00554494">
              <w:t>fever &gt;39°C or a change of &gt;2°C from pre transfusion value and</w:t>
            </w:r>
          </w:p>
          <w:p w14:paraId="7D647BA3" w14:textId="77777777" w:rsidR="002D51B5" w:rsidRPr="00554494" w:rsidRDefault="002D51B5" w:rsidP="002D51B5">
            <w:pPr>
              <w:numPr>
                <w:ilvl w:val="0"/>
                <w:numId w:val="34"/>
              </w:numPr>
              <w:spacing w:after="120"/>
              <w:contextualSpacing/>
            </w:pPr>
            <w:r w:rsidRPr="00554494">
              <w:t>rigors and</w:t>
            </w:r>
          </w:p>
          <w:p w14:paraId="12E812C1" w14:textId="77777777" w:rsidR="002D51B5" w:rsidRPr="00554494" w:rsidRDefault="002D51B5" w:rsidP="002D51B5">
            <w:pPr>
              <w:numPr>
                <w:ilvl w:val="0"/>
                <w:numId w:val="34"/>
              </w:numPr>
              <w:spacing w:after="120"/>
              <w:contextualSpacing/>
            </w:pPr>
            <w:r w:rsidRPr="00554494">
              <w:t>tachycardia &gt;120 beats/min or a change of &gt;40 beats/min from pre transfusion value or a rise or drop of 30mmHg in systolic blood pressure within 4 hours of transfusion are present</w:t>
            </w:r>
          </w:p>
          <w:p w14:paraId="6C243760" w14:textId="77777777" w:rsidR="002D51B5" w:rsidRPr="00554494" w:rsidRDefault="002D51B5" w:rsidP="00165FDF">
            <w:pPr>
              <w:spacing w:after="120"/>
              <w:ind w:left="867"/>
              <w:contextualSpacing/>
            </w:pPr>
          </w:p>
          <w:p w14:paraId="446D3FBB" w14:textId="77777777" w:rsidR="002D51B5" w:rsidRPr="00554494" w:rsidRDefault="002D51B5" w:rsidP="00165FDF">
            <w:pPr>
              <w:spacing w:after="120"/>
              <w:ind w:left="147"/>
            </w:pPr>
            <w:r w:rsidRPr="00554494">
              <w:t>Possible transfusion transmitted bacterial infection:</w:t>
            </w:r>
          </w:p>
          <w:p w14:paraId="2E32CB77" w14:textId="77777777" w:rsidR="002D51B5" w:rsidRPr="00554494" w:rsidRDefault="002D51B5" w:rsidP="002D51B5">
            <w:pPr>
              <w:numPr>
                <w:ilvl w:val="0"/>
                <w:numId w:val="35"/>
              </w:numPr>
              <w:spacing w:after="120"/>
              <w:contextualSpacing/>
            </w:pPr>
            <w:r w:rsidRPr="00554494">
              <w:t>detection of bacteria by approved techniques in the transfused blood component but not in the recipient’s blood or</w:t>
            </w:r>
          </w:p>
          <w:p w14:paraId="6DB46899" w14:textId="77777777" w:rsidR="002D51B5" w:rsidRPr="00554494" w:rsidRDefault="002D51B5" w:rsidP="002D51B5">
            <w:pPr>
              <w:numPr>
                <w:ilvl w:val="0"/>
                <w:numId w:val="35"/>
              </w:numPr>
              <w:spacing w:after="120"/>
              <w:contextualSpacing/>
            </w:pPr>
            <w:r w:rsidRPr="00554494">
              <w:t>detection of bacteria in the recipient’s blood following transfusion but not in the transfused blood component and no other reasons are ascertainable for the positive blood culture</w:t>
            </w:r>
          </w:p>
          <w:p w14:paraId="3D1DA3A7" w14:textId="77777777" w:rsidR="002D51B5" w:rsidRPr="00554494" w:rsidRDefault="002D51B5" w:rsidP="002D51B5">
            <w:pPr>
              <w:numPr>
                <w:ilvl w:val="0"/>
                <w:numId w:val="35"/>
              </w:numPr>
              <w:spacing w:after="120"/>
              <w:contextualSpacing/>
            </w:pPr>
          </w:p>
          <w:p w14:paraId="351C1110" w14:textId="77777777" w:rsidR="002D51B5" w:rsidRPr="00554494" w:rsidRDefault="002D51B5" w:rsidP="00165FDF">
            <w:pPr>
              <w:spacing w:after="120"/>
              <w:ind w:left="147"/>
            </w:pPr>
            <w:r w:rsidRPr="00554494">
              <w:t>Confirmed transfusion transmitted bacterial infection:</w:t>
            </w:r>
          </w:p>
          <w:p w14:paraId="10C77306" w14:textId="77777777" w:rsidR="002D51B5" w:rsidRPr="00554494" w:rsidRDefault="002D51B5" w:rsidP="002D51B5">
            <w:pPr>
              <w:numPr>
                <w:ilvl w:val="0"/>
                <w:numId w:val="36"/>
              </w:numPr>
              <w:spacing w:after="120"/>
              <w:contextualSpacing/>
            </w:pPr>
            <w:r w:rsidRPr="00554494">
              <w:t>detection of the same bacterial strain in the recipient’s blood and in the transfused blood product by approved techniques</w:t>
            </w:r>
          </w:p>
          <w:p w14:paraId="4E946959" w14:textId="77777777" w:rsidR="002D51B5" w:rsidRPr="00554494" w:rsidRDefault="002D51B5" w:rsidP="00165FDF">
            <w:pPr>
              <w:spacing w:after="120"/>
              <w:ind w:left="867"/>
              <w:contextualSpacing/>
            </w:pPr>
          </w:p>
          <w:p w14:paraId="2E9A4FB4" w14:textId="77777777" w:rsidR="002D51B5" w:rsidRPr="00554494" w:rsidRDefault="002D51B5" w:rsidP="00165FDF">
            <w:pPr>
              <w:spacing w:after="120"/>
              <w:ind w:left="147"/>
              <w:rPr>
                <w:i/>
              </w:rPr>
            </w:pPr>
            <w:r w:rsidRPr="00554494">
              <w:rPr>
                <w:i/>
              </w:rPr>
              <w:t>Transfusion transmitted viral infection</w:t>
            </w:r>
          </w:p>
          <w:p w14:paraId="70F07418" w14:textId="7DA633EA" w:rsidR="002D51B5" w:rsidRPr="00554494" w:rsidRDefault="002D51B5" w:rsidP="00165FDF">
            <w:pPr>
              <w:spacing w:after="120"/>
              <w:ind w:left="147"/>
            </w:pPr>
            <w:r w:rsidRPr="00554494">
              <w:t>Following investigation, the recipient has evidence of infection post transfusion and no clinical or laboratory evidence of infection prior to transfusion and either, at least one component received by the infected recipient was donated by a donor who had evidence of the same infection, or at least one component received by the infected recipient was shown to have been contaminated with the virus. Reports should at least consider HIV, Hepatitis B, Hepatitis C and CMV.</w:t>
            </w:r>
          </w:p>
          <w:p w14:paraId="53A2B667" w14:textId="77777777" w:rsidR="002D51B5" w:rsidRPr="00554494" w:rsidRDefault="002D51B5" w:rsidP="00165FDF">
            <w:pPr>
              <w:spacing w:after="120"/>
              <w:ind w:left="147"/>
              <w:rPr>
                <w:i/>
              </w:rPr>
            </w:pPr>
            <w:r w:rsidRPr="00554494">
              <w:rPr>
                <w:i/>
              </w:rPr>
              <w:t xml:space="preserve">Transfusion transmitted parasitic infection </w:t>
            </w:r>
          </w:p>
          <w:p w14:paraId="243C66A9" w14:textId="77777777" w:rsidR="002D51B5" w:rsidRPr="00554494" w:rsidRDefault="002D51B5" w:rsidP="00165FDF">
            <w:pPr>
              <w:spacing w:after="120"/>
              <w:ind w:left="147"/>
            </w:pPr>
            <w:r w:rsidRPr="00554494">
              <w:t>Detection of the same parasite in the recipient’s blood and parasite or specific antibodies in the donor blood.</w:t>
            </w:r>
          </w:p>
        </w:tc>
      </w:tr>
    </w:tbl>
    <w:p w14:paraId="63B40C6F" w14:textId="21710F5D" w:rsidR="00032022" w:rsidRPr="00B50F08" w:rsidRDefault="00032022" w:rsidP="00B50F08">
      <w:pPr>
        <w:spacing w:line="276" w:lineRule="auto"/>
      </w:pPr>
      <w:r>
        <w:br w:type="page"/>
      </w:r>
    </w:p>
    <w:p w14:paraId="0D4DDEFC" w14:textId="7437806E" w:rsidR="00032022" w:rsidRPr="00032022" w:rsidRDefault="0013015B" w:rsidP="00032022">
      <w:pPr>
        <w:widowControl w:val="0"/>
        <w:autoSpaceDE w:val="0"/>
        <w:autoSpaceDN w:val="0"/>
        <w:spacing w:after="0"/>
        <w:rPr>
          <w:rFonts w:ascii="Times New Roman" w:eastAsia="Arial" w:hAnsi="Arial" w:cs="Arial"/>
          <w:sz w:val="20"/>
          <w:szCs w:val="20"/>
          <w:lang w:eastAsia="en-AU" w:bidi="en-AU"/>
        </w:rPr>
      </w:pPr>
      <w:r>
        <w:rPr>
          <w:rFonts w:ascii="Times New Roman" w:eastAsia="Arial" w:hAnsi="Arial" w:cs="Arial"/>
          <w:sz w:val="20"/>
          <w:szCs w:val="20"/>
          <w:lang w:eastAsia="en-AU" w:bidi="en-AU"/>
        </w:rPr>
        <w:lastRenderedPageBreak/>
        <w:t xml:space="preserve">                                                                                                 </w:t>
      </w:r>
      <w:r w:rsidR="00B50F08">
        <w:rPr>
          <w:rFonts w:ascii="Times New Roman" w:eastAsia="Arial" w:hAnsi="Arial" w:cs="Arial"/>
          <w:noProof/>
          <w:sz w:val="20"/>
          <w:szCs w:val="20"/>
          <w:lang w:eastAsia="en-AU"/>
        </w:rPr>
        <w:drawing>
          <wp:inline distT="0" distB="0" distL="0" distR="0" wp14:anchorId="7457044A" wp14:editId="6F1505A5">
            <wp:extent cx="2633980" cy="1444625"/>
            <wp:effectExtent l="0" t="0" r="0" b="3175"/>
            <wp:docPr id="70213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33980" cy="1444625"/>
                    </a:xfrm>
                    <a:prstGeom prst="rect">
                      <a:avLst/>
                    </a:prstGeom>
                    <a:noFill/>
                  </pic:spPr>
                </pic:pic>
              </a:graphicData>
            </a:graphic>
          </wp:inline>
        </w:drawing>
      </w:r>
    </w:p>
    <w:p w14:paraId="7F702928" w14:textId="56AF91EB" w:rsidR="00032022" w:rsidRPr="00032022" w:rsidRDefault="00032022" w:rsidP="00032022">
      <w:pPr>
        <w:widowControl w:val="0"/>
        <w:autoSpaceDE w:val="0"/>
        <w:autoSpaceDN w:val="0"/>
        <w:spacing w:after="0"/>
        <w:rPr>
          <w:rFonts w:ascii="Times New Roman" w:eastAsia="Arial" w:hAnsi="Arial" w:cs="Arial"/>
          <w:sz w:val="20"/>
          <w:szCs w:val="20"/>
          <w:lang w:eastAsia="en-AU" w:bidi="en-AU"/>
        </w:rPr>
      </w:pPr>
    </w:p>
    <w:p w14:paraId="0CE7EBE7" w14:textId="4E8E2B10" w:rsidR="00032022" w:rsidRPr="00032022" w:rsidRDefault="00032022" w:rsidP="00032022">
      <w:pPr>
        <w:widowControl w:val="0"/>
        <w:autoSpaceDE w:val="0"/>
        <w:autoSpaceDN w:val="0"/>
        <w:spacing w:after="0"/>
        <w:rPr>
          <w:rFonts w:ascii="Times New Roman" w:eastAsia="Arial" w:hAnsi="Arial" w:cs="Arial"/>
          <w:sz w:val="20"/>
          <w:szCs w:val="20"/>
          <w:lang w:eastAsia="en-AU" w:bidi="en-AU"/>
        </w:rPr>
      </w:pPr>
    </w:p>
    <w:p w14:paraId="3851C6DF" w14:textId="73DD7BB2" w:rsidR="00032022" w:rsidRPr="00032022" w:rsidRDefault="00032022" w:rsidP="00032022">
      <w:pPr>
        <w:widowControl w:val="0"/>
        <w:autoSpaceDE w:val="0"/>
        <w:autoSpaceDN w:val="0"/>
        <w:spacing w:after="0"/>
        <w:rPr>
          <w:rFonts w:ascii="Times New Roman" w:eastAsia="Arial" w:hAnsi="Arial" w:cs="Arial"/>
          <w:sz w:val="20"/>
          <w:szCs w:val="20"/>
          <w:lang w:eastAsia="en-AU" w:bidi="en-AU"/>
        </w:rPr>
      </w:pPr>
    </w:p>
    <w:p w14:paraId="34473D91" w14:textId="4BDCD29E" w:rsidR="00032022" w:rsidRPr="00032022" w:rsidRDefault="00032022" w:rsidP="00032022">
      <w:pPr>
        <w:widowControl w:val="0"/>
        <w:autoSpaceDE w:val="0"/>
        <w:autoSpaceDN w:val="0"/>
        <w:spacing w:after="0"/>
        <w:rPr>
          <w:rFonts w:ascii="Times New Roman" w:eastAsia="Arial" w:hAnsi="Arial" w:cs="Arial"/>
          <w:sz w:val="20"/>
          <w:szCs w:val="20"/>
          <w:lang w:eastAsia="en-AU" w:bidi="en-AU"/>
        </w:rPr>
      </w:pPr>
    </w:p>
    <w:p w14:paraId="2C11B460" w14:textId="1C8EEA07" w:rsidR="00032022" w:rsidRPr="00032022" w:rsidRDefault="00032022" w:rsidP="00032022">
      <w:pPr>
        <w:widowControl w:val="0"/>
        <w:autoSpaceDE w:val="0"/>
        <w:autoSpaceDN w:val="0"/>
        <w:spacing w:after="0"/>
        <w:rPr>
          <w:rFonts w:ascii="Times New Roman" w:eastAsia="Arial" w:hAnsi="Arial" w:cs="Arial"/>
          <w:sz w:val="20"/>
          <w:szCs w:val="20"/>
          <w:lang w:eastAsia="en-AU" w:bidi="en-AU"/>
        </w:rPr>
      </w:pPr>
    </w:p>
    <w:p w14:paraId="3E419267" w14:textId="580D42E7" w:rsidR="00032022" w:rsidRPr="00032022" w:rsidRDefault="008040A4" w:rsidP="00032022">
      <w:pPr>
        <w:widowControl w:val="0"/>
        <w:autoSpaceDE w:val="0"/>
        <w:autoSpaceDN w:val="0"/>
        <w:spacing w:after="0"/>
        <w:rPr>
          <w:rFonts w:ascii="Times New Roman" w:eastAsia="Arial" w:hAnsi="Arial" w:cs="Arial"/>
          <w:sz w:val="20"/>
          <w:szCs w:val="20"/>
          <w:lang w:eastAsia="en-AU" w:bidi="en-AU"/>
        </w:rPr>
      </w:pPr>
      <w:r>
        <w:rPr>
          <w:rFonts w:ascii="Times New Roman" w:eastAsia="Arial" w:hAnsi="Arial" w:cs="Arial"/>
          <w:noProof/>
          <w:sz w:val="20"/>
          <w:szCs w:val="20"/>
          <w:lang w:eastAsia="en-AU"/>
        </w:rPr>
        <mc:AlternateContent>
          <mc:Choice Requires="wpg">
            <w:drawing>
              <wp:anchor distT="0" distB="0" distL="114300" distR="114300" simplePos="0" relativeHeight="251661311" behindDoc="1" locked="0" layoutInCell="1" allowOverlap="1" wp14:anchorId="57D3F259" wp14:editId="781B22A3">
                <wp:simplePos x="0" y="0"/>
                <wp:positionH relativeFrom="page">
                  <wp:posOffset>-4949825</wp:posOffset>
                </wp:positionH>
                <wp:positionV relativeFrom="page">
                  <wp:posOffset>3358515</wp:posOffset>
                </wp:positionV>
                <wp:extent cx="12439650" cy="7156450"/>
                <wp:effectExtent l="0" t="0" r="0" b="6350"/>
                <wp:wrapNone/>
                <wp:docPr id="54704467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39650" cy="7156450"/>
                          <a:chOff x="848" y="8209"/>
                          <a:chExt cx="19590" cy="8348"/>
                        </a:xfrm>
                      </wpg:grpSpPr>
                      <pic:pic xmlns:pic="http://schemas.openxmlformats.org/drawingml/2006/picture">
                        <pic:nvPicPr>
                          <pic:cNvPr id="1040764891" name="docshape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631" y="8209"/>
                            <a:ext cx="11807" cy="8348"/>
                          </a:xfrm>
                          <a:prstGeom prst="rect">
                            <a:avLst/>
                          </a:prstGeom>
                          <a:noFill/>
                          <a:extLst>
                            <a:ext uri="{909E8E84-426E-40DD-AFC4-6F175D3DCCD1}">
                              <a14:hiddenFill xmlns:a14="http://schemas.microsoft.com/office/drawing/2010/main">
                                <a:solidFill>
                                  <a:srgbClr val="FFFFFF"/>
                                </a:solidFill>
                              </a14:hiddenFill>
                            </a:ext>
                          </a:extLst>
                        </pic:spPr>
                      </pic:pic>
                      <wps:wsp>
                        <wps:cNvPr id="1858534752" name="docshape4"/>
                        <wps:cNvSpPr txBox="1">
                          <a:spLocks noChangeArrowheads="1"/>
                        </wps:cNvSpPr>
                        <wps:spPr bwMode="auto">
                          <a:xfrm>
                            <a:off x="848" y="15117"/>
                            <a:ext cx="2402"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06BFA" w14:textId="77777777" w:rsidR="00F62FB5" w:rsidRDefault="00F62FB5" w:rsidP="0013015B">
                              <w:pPr>
                                <w:spacing w:line="312" w:lineRule="exact"/>
                                <w:rPr>
                                  <w:sz w:val="28"/>
                                </w:rPr>
                              </w:pPr>
                              <w:r>
                                <w:rPr>
                                  <w:color w:val="FFFFFF"/>
                                  <w:sz w:val="28"/>
                                </w:rPr>
                                <w:t>19</w:t>
                              </w:r>
                              <w:r>
                                <w:rPr>
                                  <w:color w:val="FFFFFF"/>
                                  <w:spacing w:val="-2"/>
                                  <w:sz w:val="28"/>
                                </w:rPr>
                                <w:t xml:space="preserve"> </w:t>
                              </w:r>
                              <w:r>
                                <w:rPr>
                                  <w:color w:val="FFFFFF"/>
                                  <w:sz w:val="28"/>
                                </w:rPr>
                                <w:t>December</w:t>
                              </w:r>
                              <w:r>
                                <w:rPr>
                                  <w:color w:val="FFFFFF"/>
                                  <w:spacing w:val="-2"/>
                                  <w:sz w:val="28"/>
                                </w:rPr>
                                <w:t xml:space="preserve"> </w:t>
                              </w:r>
                              <w:r>
                                <w:rPr>
                                  <w:color w:val="FFFFFF"/>
                                  <w:sz w:val="28"/>
                                </w:rPr>
                                <w:t>2022</w:t>
                              </w:r>
                            </w:p>
                          </w:txbxContent>
                        </wps:txbx>
                        <wps:bodyPr rot="0" vert="horz" wrap="square" lIns="0" tIns="0" rIns="0" bIns="0" anchor="t" anchorCtr="0" upright="1">
                          <a:noAutofit/>
                        </wps:bodyPr>
                      </wps:wsp>
                      <wps:wsp>
                        <wps:cNvPr id="1230458424" name="docshape5"/>
                        <wps:cNvSpPr txBox="1">
                          <a:spLocks noChangeArrowheads="1"/>
                        </wps:cNvSpPr>
                        <wps:spPr bwMode="auto">
                          <a:xfrm>
                            <a:off x="992" y="16098"/>
                            <a:ext cx="3818"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B4085" w14:textId="77777777" w:rsidR="00F62FB5" w:rsidRDefault="00F62FB5" w:rsidP="0013015B">
                              <w:pPr>
                                <w:spacing w:line="157" w:lineRule="exact"/>
                                <w:rPr>
                                  <w:sz w:val="14"/>
                                </w:rPr>
                              </w:pPr>
                              <w:r>
                                <w:rPr>
                                  <w:sz w:val="14"/>
                                </w:rPr>
                                <w:t>Australian</w:t>
                              </w:r>
                              <w:r>
                                <w:rPr>
                                  <w:spacing w:val="-3"/>
                                  <w:sz w:val="14"/>
                                </w:rPr>
                                <w:t xml:space="preserve"> </w:t>
                              </w:r>
                              <w:r>
                                <w:rPr>
                                  <w:sz w:val="14"/>
                                </w:rPr>
                                <w:t>Red</w:t>
                              </w:r>
                              <w:r>
                                <w:rPr>
                                  <w:spacing w:val="-2"/>
                                  <w:sz w:val="14"/>
                                </w:rPr>
                                <w:t xml:space="preserve"> </w:t>
                              </w:r>
                              <w:r>
                                <w:rPr>
                                  <w:sz w:val="14"/>
                                </w:rPr>
                                <w:t>Cross Lifeblood</w:t>
                              </w:r>
                              <w:r>
                                <w:rPr>
                                  <w:spacing w:val="-1"/>
                                  <w:sz w:val="14"/>
                                </w:rPr>
                                <w:t xml:space="preserve"> </w:t>
                              </w:r>
                              <w:r>
                                <w:rPr>
                                  <w:sz w:val="14"/>
                                </w:rPr>
                                <w:t>|</w:t>
                              </w:r>
                              <w:r>
                                <w:rPr>
                                  <w:spacing w:val="-2"/>
                                  <w:sz w:val="14"/>
                                </w:rPr>
                                <w:t xml:space="preserve"> </w:t>
                              </w:r>
                              <w:r>
                                <w:rPr>
                                  <w:sz w:val="14"/>
                                </w:rPr>
                                <w:t>Donor safety</w:t>
                              </w:r>
                              <w:r>
                                <w:rPr>
                                  <w:spacing w:val="-1"/>
                                  <w:sz w:val="14"/>
                                </w:rPr>
                                <w:t xml:space="preserve"> </w:t>
                              </w:r>
                              <w:r>
                                <w:rPr>
                                  <w:sz w:val="14"/>
                                </w:rPr>
                                <w:t>report</w:t>
                              </w:r>
                              <w:r>
                                <w:rPr>
                                  <w:spacing w:val="-2"/>
                                  <w:sz w:val="14"/>
                                </w:rPr>
                                <w:t xml:space="preserve"> </w:t>
                              </w:r>
                              <w:r>
                                <w:rPr>
                                  <w:sz w:val="14"/>
                                </w:rPr>
                                <w:t>2021-22</w:t>
                              </w:r>
                            </w:p>
                          </w:txbxContent>
                        </wps:txbx>
                        <wps:bodyPr rot="0" vert="horz" wrap="square" lIns="0" tIns="0" rIns="0" bIns="0" anchor="t" anchorCtr="0" upright="1">
                          <a:noAutofit/>
                        </wps:bodyPr>
                      </wps:wsp>
                      <wps:wsp>
                        <wps:cNvPr id="494237454" name="docshape6"/>
                        <wps:cNvSpPr txBox="1">
                          <a:spLocks noChangeArrowheads="1"/>
                        </wps:cNvSpPr>
                        <wps:spPr bwMode="auto">
                          <a:xfrm>
                            <a:off x="10127" y="16098"/>
                            <a:ext cx="99"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6FAF7" w14:textId="77777777" w:rsidR="00F62FB5" w:rsidRDefault="00F62FB5" w:rsidP="0013015B">
                              <w:pPr>
                                <w:spacing w:line="157" w:lineRule="exact"/>
                                <w:rPr>
                                  <w:sz w:val="14"/>
                                </w:rPr>
                              </w:pPr>
                              <w:r>
                                <w:rPr>
                                  <w:sz w:val="14"/>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57D3F259" id="Group 3" o:spid="_x0000_s1026" style="position:absolute;margin-left:-389.75pt;margin-top:264.45pt;width:979.5pt;height:563.5pt;z-index:-251655169;mso-position-horizontal-relative:page;mso-position-vertical-relative:page" coordorigin="848,8209" coordsize="19590,8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">
                <v:shape id="docshape2" o:spid="_x0000_s1027" type="#_x0000_t75" style="position:absolute;left:8631;top:8209;width:11807;height:8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">
                  <v:imagedata r:id="rId24" o:title=""/>
                </v:shape>
                <v:shapetype id="_x0000_t202" coordsize="21600,21600" o:spt="202" path="m,l,21600r21600,l21600,xe">
                  <v:stroke joinstyle="miter"/>
                  <v:path gradientshapeok="t" o:connecttype="rect"/>
                </v:shapetype>
                <v:shape id="docshape4" o:spid="_x0000_s1028" type="#_x0000_t202" style="position:absolute;left:848;top:15117;width:2402;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" filled="f" stroked="f">
                  <v:textbox inset="0,0,0,0">
                    <w:txbxContent>
                      <w:p w14:paraId="51D06BFA" w14:textId="77777777" w:rsidR="00F62FB5" w:rsidRDefault="00F62FB5" w:rsidP="0013015B">
                        <w:pPr>
                          <w:spacing w:line="312" w:lineRule="exact"/>
                          <w:rPr>
                            <w:sz w:val="28"/>
                          </w:rPr>
                        </w:pPr>
                        <w:r>
                          <w:rPr>
                            <w:color w:val="FFFFFF"/>
                            <w:sz w:val="28"/>
                          </w:rPr>
                          <w:t>19</w:t>
                        </w:r>
                        <w:r>
                          <w:rPr>
                            <w:color w:val="FFFFFF"/>
                            <w:spacing w:val="-2"/>
                            <w:sz w:val="28"/>
                          </w:rPr>
                          <w:t xml:space="preserve"> </w:t>
                        </w:r>
                        <w:r>
                          <w:rPr>
                            <w:color w:val="FFFFFF"/>
                            <w:sz w:val="28"/>
                          </w:rPr>
                          <w:t>December</w:t>
                        </w:r>
                        <w:r>
                          <w:rPr>
                            <w:color w:val="FFFFFF"/>
                            <w:spacing w:val="-2"/>
                            <w:sz w:val="28"/>
                          </w:rPr>
                          <w:t xml:space="preserve"> </w:t>
                        </w:r>
                        <w:r>
                          <w:rPr>
                            <w:color w:val="FFFFFF"/>
                            <w:sz w:val="28"/>
                          </w:rPr>
                          <w:t>2022</w:t>
                        </w:r>
                      </w:p>
                    </w:txbxContent>
                  </v:textbox>
                </v:shape>
                <v:shape id="docshape5" o:spid="_x0000_s1029" type="#_x0000_t202" style="position:absolute;left:992;top:16098;width:3818;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" filled="f" stroked="f">
                  <v:textbox inset="0,0,0,0">
                    <w:txbxContent>
                      <w:p w14:paraId="43CB4085" w14:textId="77777777" w:rsidR="00F62FB5" w:rsidRDefault="00F62FB5" w:rsidP="0013015B">
                        <w:pPr>
                          <w:spacing w:line="157" w:lineRule="exact"/>
                          <w:rPr>
                            <w:sz w:val="14"/>
                          </w:rPr>
                        </w:pPr>
                        <w:r>
                          <w:rPr>
                            <w:sz w:val="14"/>
                          </w:rPr>
                          <w:t>Australian</w:t>
                        </w:r>
                        <w:r>
                          <w:rPr>
                            <w:spacing w:val="-3"/>
                            <w:sz w:val="14"/>
                          </w:rPr>
                          <w:t xml:space="preserve"> </w:t>
                        </w:r>
                        <w:r>
                          <w:rPr>
                            <w:sz w:val="14"/>
                          </w:rPr>
                          <w:t>Red</w:t>
                        </w:r>
                        <w:r>
                          <w:rPr>
                            <w:spacing w:val="-2"/>
                            <w:sz w:val="14"/>
                          </w:rPr>
                          <w:t xml:space="preserve"> </w:t>
                        </w:r>
                        <w:r>
                          <w:rPr>
                            <w:sz w:val="14"/>
                          </w:rPr>
                          <w:t>Cross Lifeblood</w:t>
                        </w:r>
                        <w:r>
                          <w:rPr>
                            <w:spacing w:val="-1"/>
                            <w:sz w:val="14"/>
                          </w:rPr>
                          <w:t xml:space="preserve"> </w:t>
                        </w:r>
                        <w:r>
                          <w:rPr>
                            <w:sz w:val="14"/>
                          </w:rPr>
                          <w:t>|</w:t>
                        </w:r>
                        <w:r>
                          <w:rPr>
                            <w:spacing w:val="-2"/>
                            <w:sz w:val="14"/>
                          </w:rPr>
                          <w:t xml:space="preserve"> </w:t>
                        </w:r>
                        <w:r>
                          <w:rPr>
                            <w:sz w:val="14"/>
                          </w:rPr>
                          <w:t>Donor safety</w:t>
                        </w:r>
                        <w:r>
                          <w:rPr>
                            <w:spacing w:val="-1"/>
                            <w:sz w:val="14"/>
                          </w:rPr>
                          <w:t xml:space="preserve"> </w:t>
                        </w:r>
                        <w:r>
                          <w:rPr>
                            <w:sz w:val="14"/>
                          </w:rPr>
                          <w:t>report</w:t>
                        </w:r>
                        <w:r>
                          <w:rPr>
                            <w:spacing w:val="-2"/>
                            <w:sz w:val="14"/>
                          </w:rPr>
                          <w:t xml:space="preserve"> </w:t>
                        </w:r>
                        <w:r>
                          <w:rPr>
                            <w:sz w:val="14"/>
                          </w:rPr>
                          <w:t>2021-22</w:t>
                        </w:r>
                      </w:p>
                    </w:txbxContent>
                  </v:textbox>
                </v:shape>
                <v:shape id="docshape6" o:spid="_x0000_s1030" type="#_x0000_t202" style="position:absolute;left:10127;top:16098;width:99;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" filled="f" stroked="f">
                  <v:textbox inset="0,0,0,0">
                    <w:txbxContent>
                      <w:p w14:paraId="6776FAF7" w14:textId="77777777" w:rsidR="00F62FB5" w:rsidRDefault="00F62FB5" w:rsidP="0013015B">
                        <w:pPr>
                          <w:spacing w:line="157" w:lineRule="exact"/>
                          <w:rPr>
                            <w:sz w:val="14"/>
                          </w:rPr>
                        </w:pPr>
                        <w:r>
                          <w:rPr>
                            <w:sz w:val="14"/>
                          </w:rPr>
                          <w:t>0</w:t>
                        </w:r>
                      </w:p>
                    </w:txbxContent>
                  </v:textbox>
                </v:shape>
                <w10:wrap anchorx="page" anchory="page"/>
              </v:group>
            </w:pict>
          </mc:Fallback>
        </mc:AlternateContent>
      </w:r>
    </w:p>
    <w:p w14:paraId="749A56DA" w14:textId="5D8BD23C" w:rsidR="00032022" w:rsidRPr="00032022" w:rsidRDefault="00032022" w:rsidP="00032022">
      <w:pPr>
        <w:widowControl w:val="0"/>
        <w:autoSpaceDE w:val="0"/>
        <w:autoSpaceDN w:val="0"/>
        <w:spacing w:after="0"/>
        <w:rPr>
          <w:rFonts w:ascii="Times New Roman" w:eastAsia="Arial" w:hAnsi="Arial" w:cs="Arial"/>
          <w:sz w:val="20"/>
          <w:szCs w:val="20"/>
          <w:lang w:eastAsia="en-AU" w:bidi="en-AU"/>
        </w:rPr>
      </w:pPr>
    </w:p>
    <w:p w14:paraId="6002D670" w14:textId="485A2D42" w:rsidR="00032022" w:rsidRPr="00032022" w:rsidRDefault="00032022" w:rsidP="00032022">
      <w:pPr>
        <w:widowControl w:val="0"/>
        <w:autoSpaceDE w:val="0"/>
        <w:autoSpaceDN w:val="0"/>
        <w:spacing w:after="0"/>
        <w:rPr>
          <w:rFonts w:ascii="Times New Roman" w:eastAsia="Arial" w:hAnsi="Arial" w:cs="Arial"/>
          <w:sz w:val="20"/>
          <w:szCs w:val="20"/>
          <w:lang w:eastAsia="en-AU" w:bidi="en-AU"/>
        </w:rPr>
      </w:pPr>
    </w:p>
    <w:p w14:paraId="67E98098" w14:textId="73A93A6C" w:rsidR="00032022" w:rsidRPr="00032022" w:rsidRDefault="00032022" w:rsidP="00032022">
      <w:pPr>
        <w:widowControl w:val="0"/>
        <w:autoSpaceDE w:val="0"/>
        <w:autoSpaceDN w:val="0"/>
        <w:spacing w:after="0"/>
        <w:rPr>
          <w:rFonts w:ascii="Times New Roman" w:eastAsia="Arial" w:hAnsi="Arial" w:cs="Arial"/>
          <w:sz w:val="20"/>
          <w:szCs w:val="20"/>
          <w:lang w:eastAsia="en-AU" w:bidi="en-AU"/>
        </w:rPr>
      </w:pPr>
    </w:p>
    <w:p w14:paraId="03F7355E" w14:textId="36934C32" w:rsidR="00032022" w:rsidRPr="00032022" w:rsidRDefault="00032022" w:rsidP="00032022">
      <w:pPr>
        <w:widowControl w:val="0"/>
        <w:autoSpaceDE w:val="0"/>
        <w:autoSpaceDN w:val="0"/>
        <w:spacing w:after="0"/>
        <w:rPr>
          <w:rFonts w:ascii="Times New Roman" w:eastAsia="Arial" w:hAnsi="Arial" w:cs="Arial"/>
          <w:sz w:val="20"/>
          <w:szCs w:val="20"/>
          <w:lang w:eastAsia="en-AU" w:bidi="en-AU"/>
        </w:rPr>
      </w:pPr>
    </w:p>
    <w:p w14:paraId="3DC70B13" w14:textId="5AE61271" w:rsidR="00032022" w:rsidRPr="00032022" w:rsidRDefault="00032022" w:rsidP="00032022">
      <w:pPr>
        <w:widowControl w:val="0"/>
        <w:autoSpaceDE w:val="0"/>
        <w:autoSpaceDN w:val="0"/>
        <w:spacing w:after="0"/>
        <w:rPr>
          <w:rFonts w:ascii="Times New Roman" w:eastAsia="Arial" w:hAnsi="Arial" w:cs="Arial"/>
          <w:sz w:val="20"/>
          <w:szCs w:val="20"/>
          <w:lang w:eastAsia="en-AU" w:bidi="en-AU"/>
        </w:rPr>
      </w:pPr>
    </w:p>
    <w:p w14:paraId="1800AD06" w14:textId="23D798F5" w:rsidR="00032022" w:rsidRPr="00032022" w:rsidRDefault="00032022" w:rsidP="00032022">
      <w:pPr>
        <w:widowControl w:val="0"/>
        <w:autoSpaceDE w:val="0"/>
        <w:autoSpaceDN w:val="0"/>
        <w:spacing w:after="0"/>
        <w:rPr>
          <w:rFonts w:ascii="Times New Roman" w:eastAsia="Arial" w:hAnsi="Arial" w:cs="Arial"/>
          <w:sz w:val="20"/>
          <w:szCs w:val="20"/>
          <w:lang w:eastAsia="en-AU" w:bidi="en-AU"/>
        </w:rPr>
      </w:pPr>
    </w:p>
    <w:p w14:paraId="44BD1CC9" w14:textId="77777777" w:rsidR="00042251" w:rsidRDefault="00042251" w:rsidP="00042251">
      <w:bookmarkStart w:id="107" w:name="_Toc127166439"/>
      <w:bookmarkStart w:id="108" w:name="_Toc135032263"/>
      <w:bookmarkStart w:id="109" w:name="_Hlk158639932"/>
    </w:p>
    <w:p w14:paraId="53DAE7F0" w14:textId="77777777" w:rsidR="00042251" w:rsidRDefault="00042251" w:rsidP="00042251"/>
    <w:p w14:paraId="0A92C3AE" w14:textId="77777777" w:rsidR="00042251" w:rsidRDefault="00042251" w:rsidP="00042251"/>
    <w:p w14:paraId="5DB0BC29" w14:textId="77777777" w:rsidR="00042251" w:rsidRDefault="00042251" w:rsidP="00042251"/>
    <w:p w14:paraId="12EB0D9C" w14:textId="77777777" w:rsidR="00042251" w:rsidRDefault="00042251" w:rsidP="00042251"/>
    <w:p w14:paraId="233F856D" w14:textId="1705B7D9" w:rsidR="00042251" w:rsidRPr="00042251" w:rsidRDefault="00042251" w:rsidP="00042251">
      <w:pPr>
        <w:pStyle w:val="Heading1"/>
        <w:rPr>
          <w:color w:val="FFFFFF" w:themeColor="background1"/>
        </w:rPr>
      </w:pPr>
      <w:bookmarkStart w:id="110" w:name="_Toc187394196"/>
      <w:r w:rsidRPr="00042251">
        <w:rPr>
          <w:color w:val="FFFFFF" w:themeColor="background1"/>
        </w:rPr>
        <w:t>SECTION 2</w:t>
      </w:r>
      <w:bookmarkEnd w:id="107"/>
      <w:bookmarkEnd w:id="108"/>
      <w:bookmarkEnd w:id="110"/>
    </w:p>
    <w:p w14:paraId="7351CFC5" w14:textId="768ACBF5" w:rsidR="008040A4" w:rsidRPr="00A73CC0" w:rsidRDefault="008040A4" w:rsidP="008040A4">
      <w:pPr>
        <w:pStyle w:val="Heading1"/>
        <w:rPr>
          <w:color w:val="FFFFFF" w:themeColor="background1"/>
        </w:rPr>
      </w:pPr>
      <w:bookmarkStart w:id="111" w:name="_Toc187389688"/>
      <w:bookmarkStart w:id="112" w:name="_Toc187394197"/>
      <w:bookmarkStart w:id="113" w:name="_Toc127166440"/>
      <w:bookmarkStart w:id="114" w:name="_Toc135032264"/>
      <w:r w:rsidRPr="00572682">
        <w:rPr>
          <w:color w:val="FFFFFF" w:themeColor="background1"/>
        </w:rPr>
        <w:t xml:space="preserve">Donor </w:t>
      </w:r>
      <w:r>
        <w:rPr>
          <w:color w:val="FFFFFF" w:themeColor="background1"/>
        </w:rPr>
        <w:t>Safety</w:t>
      </w:r>
      <w:r w:rsidRPr="00572682">
        <w:rPr>
          <w:color w:val="FFFFFF" w:themeColor="background1"/>
        </w:rPr>
        <w:t xml:space="preserve"> Report</w:t>
      </w:r>
      <w:bookmarkEnd w:id="111"/>
      <w:bookmarkEnd w:id="112"/>
      <w:r w:rsidRPr="00572682">
        <w:rPr>
          <w:color w:val="FFFFFF" w:themeColor="background1"/>
        </w:rPr>
        <w:t xml:space="preserve">  </w:t>
      </w:r>
    </w:p>
    <w:bookmarkEnd w:id="109"/>
    <w:bookmarkEnd w:id="113"/>
    <w:bookmarkEnd w:id="114"/>
    <w:p w14:paraId="3C185B59" w14:textId="52E71609" w:rsidR="008040A4" w:rsidRPr="00CD755B" w:rsidRDefault="008040A4" w:rsidP="00CD755B">
      <w:pPr>
        <w:tabs>
          <w:tab w:val="left" w:pos="1191"/>
        </w:tabs>
        <w:rPr>
          <w:rFonts w:ascii="Arial" w:hAnsi="Arial" w:cs="Arial"/>
          <w:color w:val="FFFFFF" w:themeColor="background1"/>
          <w:spacing w:val="-12"/>
          <w:sz w:val="52"/>
          <w:szCs w:val="52"/>
        </w:rPr>
        <w:sectPr w:rsidR="008040A4" w:rsidRPr="00CD755B" w:rsidSect="008040A4">
          <w:headerReference w:type="even" r:id="rId25"/>
          <w:headerReference w:type="default" r:id="rId26"/>
          <w:footerReference w:type="default" r:id="rId27"/>
          <w:headerReference w:type="first" r:id="rId28"/>
          <w:footerReference w:type="first" r:id="rId29"/>
          <w:pgSz w:w="11910" w:h="16840" w:code="9"/>
          <w:pgMar w:top="0" w:right="1440" w:bottom="0" w:left="1440" w:header="0" w:footer="57" w:gutter="0"/>
          <w:pgNumType w:start="0"/>
          <w:cols w:space="720"/>
          <w:titlePg/>
          <w:docGrid w:linePitch="299"/>
        </w:sectPr>
      </w:pPr>
      <w:r w:rsidRPr="00A31B51">
        <w:rPr>
          <w:color w:val="FFFFFF" w:themeColor="background1"/>
          <w:sz w:val="56"/>
          <w:szCs w:val="56"/>
        </w:rPr>
        <w:t>202</w:t>
      </w:r>
      <w:r>
        <w:rPr>
          <w:color w:val="FFFFFF" w:themeColor="background1"/>
          <w:sz w:val="56"/>
          <w:szCs w:val="56"/>
        </w:rPr>
        <w:t>1–</w:t>
      </w:r>
      <w:r w:rsidRPr="00A31B51">
        <w:rPr>
          <w:color w:val="FFFFFF" w:themeColor="background1"/>
          <w:sz w:val="56"/>
          <w:szCs w:val="56"/>
        </w:rPr>
        <w:t>2</w:t>
      </w:r>
      <w:r>
        <w:rPr>
          <w:color w:val="FFFFFF" w:themeColor="background1"/>
          <w:sz w:val="56"/>
          <w:szCs w:val="56"/>
        </w:rPr>
        <w:t>2</w:t>
      </w:r>
    </w:p>
    <w:p w14:paraId="746EA3C9" w14:textId="77777777" w:rsidR="00810234" w:rsidRPr="00810234" w:rsidRDefault="00810234" w:rsidP="00810234">
      <w:pPr>
        <w:widowControl w:val="0"/>
        <w:numPr>
          <w:ilvl w:val="0"/>
          <w:numId w:val="23"/>
        </w:numPr>
        <w:tabs>
          <w:tab w:val="left" w:pos="1386"/>
          <w:tab w:val="left" w:pos="1387"/>
        </w:tabs>
        <w:autoSpaceDE w:val="0"/>
        <w:autoSpaceDN w:val="0"/>
        <w:spacing w:before="74" w:after="0"/>
        <w:outlineLvl w:val="0"/>
        <w:rPr>
          <w:rFonts w:ascii="Arial" w:eastAsia="Arial" w:hAnsi="Arial" w:cs="Arial"/>
          <w:b/>
          <w:bCs/>
          <w:sz w:val="32"/>
          <w:szCs w:val="32"/>
        </w:rPr>
      </w:pPr>
      <w:bookmarkStart w:id="115" w:name="_Toc166481860"/>
      <w:bookmarkStart w:id="116" w:name="_Toc167811527"/>
      <w:bookmarkStart w:id="117" w:name="_Toc170119938"/>
      <w:bookmarkStart w:id="118" w:name="_Toc170120112"/>
      <w:bookmarkStart w:id="119" w:name="_Toc187394198"/>
      <w:bookmarkStart w:id="120" w:name="_Hlk65844982"/>
      <w:r w:rsidRPr="00810234">
        <w:rPr>
          <w:rFonts w:ascii="Arial" w:eastAsia="Arial" w:hAnsi="Arial" w:cs="Arial"/>
          <w:b/>
          <w:bCs/>
          <w:color w:val="E22112"/>
          <w:position w:val="1"/>
          <w:sz w:val="32"/>
          <w:szCs w:val="32"/>
        </w:rPr>
        <w:lastRenderedPageBreak/>
        <w:t>Executive</w:t>
      </w:r>
      <w:r w:rsidRPr="00810234">
        <w:rPr>
          <w:rFonts w:ascii="Arial" w:eastAsia="Arial" w:hAnsi="Arial" w:cs="Arial"/>
          <w:b/>
          <w:bCs/>
          <w:color w:val="E22112"/>
          <w:spacing w:val="-1"/>
          <w:position w:val="1"/>
          <w:sz w:val="32"/>
          <w:szCs w:val="32"/>
        </w:rPr>
        <w:t xml:space="preserve"> </w:t>
      </w:r>
      <w:r w:rsidRPr="00810234">
        <w:rPr>
          <w:rFonts w:ascii="Arial" w:eastAsia="Arial" w:hAnsi="Arial" w:cs="Arial"/>
          <w:b/>
          <w:bCs/>
          <w:color w:val="E22112"/>
          <w:position w:val="1"/>
          <w:sz w:val="32"/>
          <w:szCs w:val="32"/>
        </w:rPr>
        <w:t>summary</w:t>
      </w:r>
      <w:bookmarkEnd w:id="115"/>
      <w:bookmarkEnd w:id="116"/>
      <w:bookmarkEnd w:id="117"/>
      <w:bookmarkEnd w:id="118"/>
      <w:bookmarkEnd w:id="119"/>
    </w:p>
    <w:p w14:paraId="0C2265CF" w14:textId="77777777" w:rsidR="00995CAB" w:rsidRPr="00995CAB" w:rsidRDefault="00995CAB" w:rsidP="00221626">
      <w:pPr>
        <w:widowControl w:val="0"/>
        <w:tabs>
          <w:tab w:val="left" w:pos="851"/>
        </w:tabs>
        <w:autoSpaceDE w:val="0"/>
        <w:autoSpaceDN w:val="0"/>
        <w:spacing w:before="97" w:after="0" w:line="276" w:lineRule="auto"/>
        <w:ind w:left="709" w:right="533"/>
        <w:jc w:val="both"/>
        <w:rPr>
          <w:rFonts w:ascii="Arial" w:eastAsia="Arial" w:hAnsi="Arial" w:cs="Arial"/>
          <w:sz w:val="20"/>
          <w:szCs w:val="20"/>
          <w:lang w:eastAsia="en-AU" w:bidi="en-AU"/>
        </w:rPr>
      </w:pPr>
      <w:r w:rsidRPr="00995CAB">
        <w:rPr>
          <w:rFonts w:ascii="Arial" w:eastAsia="Arial" w:hAnsi="Arial" w:cs="Arial"/>
          <w:sz w:val="20"/>
          <w:szCs w:val="20"/>
          <w:lang w:eastAsia="en-AU" w:bidi="en-AU"/>
        </w:rPr>
        <w:t>Lifeblood collects both whole blood and specific blood components (plasma and platelets).</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Whilst blood donation is generally a safe process, there are recognised side effects (adverse</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events)</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which</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can</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occur.</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Lifeblood</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is</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continually</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reviewing</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eligibility</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criteria,</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donation</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processes,</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technology,</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staff</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capabilities</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and</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donor</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education,</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in</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addition</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to</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relevant</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international guidelines and processes, to ensure donation remains as safe as possible.</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To</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support continuous improvement and evaluate new initiatives, Lifeblood has implemented a</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very sensitive surveillance system which records all side effects, regardless of severity, that</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occur up to 24 hours after the donation. The rate of events requiring outside medical care is</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an</w:t>
      </w:r>
      <w:r w:rsidRPr="00995CAB">
        <w:rPr>
          <w:rFonts w:ascii="Arial" w:eastAsia="Arial" w:hAnsi="Arial" w:cs="Arial"/>
          <w:spacing w:val="-3"/>
          <w:sz w:val="20"/>
          <w:szCs w:val="20"/>
          <w:lang w:eastAsia="en-AU" w:bidi="en-AU"/>
        </w:rPr>
        <w:t xml:space="preserve"> </w:t>
      </w:r>
      <w:r w:rsidRPr="00995CAB">
        <w:rPr>
          <w:rFonts w:ascii="Arial" w:eastAsia="Arial" w:hAnsi="Arial" w:cs="Arial"/>
          <w:sz w:val="20"/>
          <w:szCs w:val="20"/>
          <w:lang w:eastAsia="en-AU" w:bidi="en-AU"/>
        </w:rPr>
        <w:t>indicator</w:t>
      </w:r>
      <w:r w:rsidRPr="00995CAB">
        <w:rPr>
          <w:rFonts w:ascii="Arial" w:eastAsia="Arial" w:hAnsi="Arial" w:cs="Arial"/>
          <w:spacing w:val="-2"/>
          <w:sz w:val="20"/>
          <w:szCs w:val="20"/>
          <w:lang w:eastAsia="en-AU" w:bidi="en-AU"/>
        </w:rPr>
        <w:t xml:space="preserve"> </w:t>
      </w:r>
      <w:r w:rsidRPr="00995CAB">
        <w:rPr>
          <w:rFonts w:ascii="Arial" w:eastAsia="Arial" w:hAnsi="Arial" w:cs="Arial"/>
          <w:sz w:val="20"/>
          <w:szCs w:val="20"/>
          <w:lang w:eastAsia="en-AU" w:bidi="en-AU"/>
        </w:rPr>
        <w:t>for</w:t>
      </w:r>
      <w:r w:rsidRPr="00995CAB">
        <w:rPr>
          <w:rFonts w:ascii="Arial" w:eastAsia="Arial" w:hAnsi="Arial" w:cs="Arial"/>
          <w:spacing w:val="-2"/>
          <w:sz w:val="20"/>
          <w:szCs w:val="20"/>
          <w:lang w:eastAsia="en-AU" w:bidi="en-AU"/>
        </w:rPr>
        <w:t xml:space="preserve"> </w:t>
      </w:r>
      <w:r w:rsidRPr="00995CAB">
        <w:rPr>
          <w:rFonts w:ascii="Arial" w:eastAsia="Arial" w:hAnsi="Arial" w:cs="Arial"/>
          <w:sz w:val="20"/>
          <w:szCs w:val="20"/>
          <w:lang w:eastAsia="en-AU" w:bidi="en-AU"/>
        </w:rPr>
        <w:t>more</w:t>
      </w:r>
      <w:r w:rsidRPr="00995CAB">
        <w:rPr>
          <w:rFonts w:ascii="Arial" w:eastAsia="Arial" w:hAnsi="Arial" w:cs="Arial"/>
          <w:spacing w:val="-3"/>
          <w:sz w:val="20"/>
          <w:szCs w:val="20"/>
          <w:lang w:eastAsia="en-AU" w:bidi="en-AU"/>
        </w:rPr>
        <w:t xml:space="preserve"> </w:t>
      </w:r>
      <w:r w:rsidRPr="00995CAB">
        <w:rPr>
          <w:rFonts w:ascii="Arial" w:eastAsia="Arial" w:hAnsi="Arial" w:cs="Arial"/>
          <w:sz w:val="20"/>
          <w:szCs w:val="20"/>
          <w:lang w:eastAsia="en-AU" w:bidi="en-AU"/>
        </w:rPr>
        <w:t>serious</w:t>
      </w:r>
      <w:r w:rsidRPr="00995CAB">
        <w:rPr>
          <w:rFonts w:ascii="Arial" w:eastAsia="Arial" w:hAnsi="Arial" w:cs="Arial"/>
          <w:spacing w:val="-2"/>
          <w:sz w:val="20"/>
          <w:szCs w:val="20"/>
          <w:lang w:eastAsia="en-AU" w:bidi="en-AU"/>
        </w:rPr>
        <w:t xml:space="preserve"> </w:t>
      </w:r>
      <w:r w:rsidRPr="00995CAB">
        <w:rPr>
          <w:rFonts w:ascii="Arial" w:eastAsia="Arial" w:hAnsi="Arial" w:cs="Arial"/>
          <w:sz w:val="20"/>
          <w:szCs w:val="20"/>
          <w:lang w:eastAsia="en-AU" w:bidi="en-AU"/>
        </w:rPr>
        <w:t>events</w:t>
      </w:r>
      <w:r w:rsidRPr="00995CAB">
        <w:rPr>
          <w:rFonts w:ascii="Arial" w:eastAsia="Arial" w:hAnsi="Arial" w:cs="Arial"/>
          <w:spacing w:val="-2"/>
          <w:sz w:val="20"/>
          <w:szCs w:val="20"/>
          <w:lang w:eastAsia="en-AU" w:bidi="en-AU"/>
        </w:rPr>
        <w:t xml:space="preserve"> </w:t>
      </w:r>
      <w:r w:rsidRPr="00995CAB">
        <w:rPr>
          <w:rFonts w:ascii="Arial" w:eastAsia="Arial" w:hAnsi="Arial" w:cs="Arial"/>
          <w:sz w:val="20"/>
          <w:szCs w:val="20"/>
          <w:lang w:eastAsia="en-AU" w:bidi="en-AU"/>
        </w:rPr>
        <w:t>that</w:t>
      </w:r>
      <w:r w:rsidRPr="00995CAB">
        <w:rPr>
          <w:rFonts w:ascii="Arial" w:eastAsia="Arial" w:hAnsi="Arial" w:cs="Arial"/>
          <w:spacing w:val="-3"/>
          <w:sz w:val="20"/>
          <w:szCs w:val="20"/>
          <w:lang w:eastAsia="en-AU" w:bidi="en-AU"/>
        </w:rPr>
        <w:t xml:space="preserve"> </w:t>
      </w:r>
      <w:r w:rsidRPr="00995CAB">
        <w:rPr>
          <w:rFonts w:ascii="Arial" w:eastAsia="Arial" w:hAnsi="Arial" w:cs="Arial"/>
          <w:sz w:val="20"/>
          <w:szCs w:val="20"/>
          <w:lang w:eastAsia="en-AU" w:bidi="en-AU"/>
        </w:rPr>
        <w:t>is</w:t>
      </w:r>
      <w:r w:rsidRPr="00995CAB">
        <w:rPr>
          <w:rFonts w:ascii="Arial" w:eastAsia="Arial" w:hAnsi="Arial" w:cs="Arial"/>
          <w:spacing w:val="-3"/>
          <w:sz w:val="20"/>
          <w:szCs w:val="20"/>
          <w:lang w:eastAsia="en-AU" w:bidi="en-AU"/>
        </w:rPr>
        <w:t xml:space="preserve"> </w:t>
      </w:r>
      <w:r w:rsidRPr="00995CAB">
        <w:rPr>
          <w:rFonts w:ascii="Arial" w:eastAsia="Arial" w:hAnsi="Arial" w:cs="Arial"/>
          <w:sz w:val="20"/>
          <w:szCs w:val="20"/>
          <w:lang w:eastAsia="en-AU" w:bidi="en-AU"/>
        </w:rPr>
        <w:t>considered</w:t>
      </w:r>
      <w:r w:rsidRPr="00995CAB">
        <w:rPr>
          <w:rFonts w:ascii="Arial" w:eastAsia="Arial" w:hAnsi="Arial" w:cs="Arial"/>
          <w:spacing w:val="-2"/>
          <w:sz w:val="20"/>
          <w:szCs w:val="20"/>
          <w:lang w:eastAsia="en-AU" w:bidi="en-AU"/>
        </w:rPr>
        <w:t xml:space="preserve"> </w:t>
      </w:r>
      <w:r w:rsidRPr="00995CAB">
        <w:rPr>
          <w:rFonts w:ascii="Arial" w:eastAsia="Arial" w:hAnsi="Arial" w:cs="Arial"/>
          <w:sz w:val="20"/>
          <w:szCs w:val="20"/>
          <w:lang w:eastAsia="en-AU" w:bidi="en-AU"/>
        </w:rPr>
        <w:t>the</w:t>
      </w:r>
      <w:r w:rsidRPr="00995CAB">
        <w:rPr>
          <w:rFonts w:ascii="Arial" w:eastAsia="Arial" w:hAnsi="Arial" w:cs="Arial"/>
          <w:spacing w:val="-2"/>
          <w:sz w:val="20"/>
          <w:szCs w:val="20"/>
          <w:lang w:eastAsia="en-AU" w:bidi="en-AU"/>
        </w:rPr>
        <w:t xml:space="preserve"> </w:t>
      </w:r>
      <w:r w:rsidRPr="00995CAB">
        <w:rPr>
          <w:rFonts w:ascii="Arial" w:eastAsia="Arial" w:hAnsi="Arial" w:cs="Arial"/>
          <w:sz w:val="20"/>
          <w:szCs w:val="20"/>
          <w:lang w:eastAsia="en-AU" w:bidi="en-AU"/>
        </w:rPr>
        <w:t>key</w:t>
      </w:r>
      <w:r w:rsidRPr="00995CAB">
        <w:rPr>
          <w:rFonts w:ascii="Arial" w:eastAsia="Arial" w:hAnsi="Arial" w:cs="Arial"/>
          <w:spacing w:val="-2"/>
          <w:sz w:val="20"/>
          <w:szCs w:val="20"/>
          <w:lang w:eastAsia="en-AU" w:bidi="en-AU"/>
        </w:rPr>
        <w:t xml:space="preserve"> </w:t>
      </w:r>
      <w:r w:rsidRPr="00995CAB">
        <w:rPr>
          <w:rFonts w:ascii="Arial" w:eastAsia="Arial" w:hAnsi="Arial" w:cs="Arial"/>
          <w:sz w:val="20"/>
          <w:szCs w:val="20"/>
          <w:lang w:eastAsia="en-AU" w:bidi="en-AU"/>
        </w:rPr>
        <w:t>indicator</w:t>
      </w:r>
      <w:r w:rsidRPr="00995CAB">
        <w:rPr>
          <w:rFonts w:ascii="Arial" w:eastAsia="Arial" w:hAnsi="Arial" w:cs="Arial"/>
          <w:spacing w:val="-3"/>
          <w:sz w:val="20"/>
          <w:szCs w:val="20"/>
          <w:lang w:eastAsia="en-AU" w:bidi="en-AU"/>
        </w:rPr>
        <w:t xml:space="preserve"> </w:t>
      </w:r>
      <w:r w:rsidRPr="00995CAB">
        <w:rPr>
          <w:rFonts w:ascii="Arial" w:eastAsia="Arial" w:hAnsi="Arial" w:cs="Arial"/>
          <w:sz w:val="20"/>
          <w:szCs w:val="20"/>
          <w:lang w:eastAsia="en-AU" w:bidi="en-AU"/>
        </w:rPr>
        <w:t>for</w:t>
      </w:r>
      <w:r w:rsidRPr="00995CAB">
        <w:rPr>
          <w:rFonts w:ascii="Arial" w:eastAsia="Arial" w:hAnsi="Arial" w:cs="Arial"/>
          <w:spacing w:val="-2"/>
          <w:sz w:val="20"/>
          <w:szCs w:val="20"/>
          <w:lang w:eastAsia="en-AU" w:bidi="en-AU"/>
        </w:rPr>
        <w:t xml:space="preserve"> </w:t>
      </w:r>
      <w:r w:rsidRPr="00995CAB">
        <w:rPr>
          <w:rFonts w:ascii="Arial" w:eastAsia="Arial" w:hAnsi="Arial" w:cs="Arial"/>
          <w:sz w:val="20"/>
          <w:szCs w:val="20"/>
          <w:lang w:eastAsia="en-AU" w:bidi="en-AU"/>
        </w:rPr>
        <w:t>changes</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in</w:t>
      </w:r>
      <w:r w:rsidRPr="00995CAB">
        <w:rPr>
          <w:rFonts w:ascii="Arial" w:eastAsia="Arial" w:hAnsi="Arial" w:cs="Arial"/>
          <w:spacing w:val="-4"/>
          <w:sz w:val="20"/>
          <w:szCs w:val="20"/>
          <w:lang w:eastAsia="en-AU" w:bidi="en-AU"/>
        </w:rPr>
        <w:t xml:space="preserve"> </w:t>
      </w:r>
      <w:r w:rsidRPr="00995CAB">
        <w:rPr>
          <w:rFonts w:ascii="Arial" w:eastAsia="Arial" w:hAnsi="Arial" w:cs="Arial"/>
          <w:sz w:val="20"/>
          <w:szCs w:val="20"/>
          <w:lang w:eastAsia="en-AU" w:bidi="en-AU"/>
        </w:rPr>
        <w:t>safety.</w:t>
      </w:r>
      <w:r w:rsidRPr="00995CAB">
        <w:rPr>
          <w:rFonts w:ascii="Arial" w:eastAsia="Arial" w:hAnsi="Arial" w:cs="Arial"/>
          <w:spacing w:val="-53"/>
          <w:sz w:val="20"/>
          <w:szCs w:val="20"/>
          <w:lang w:eastAsia="en-AU" w:bidi="en-AU"/>
        </w:rPr>
        <w:t xml:space="preserve"> </w:t>
      </w:r>
      <w:r w:rsidRPr="00995CAB">
        <w:rPr>
          <w:rFonts w:ascii="Arial" w:eastAsia="Arial" w:hAnsi="Arial" w:cs="Arial"/>
          <w:sz w:val="20"/>
          <w:szCs w:val="20"/>
          <w:lang w:eastAsia="en-AU" w:bidi="en-AU"/>
        </w:rPr>
        <w:t>This report provides an overview of the donor adverse event rates for the 2021-22 financial</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year.</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Events notified to Lifeblood</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by 31 July 2022</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are</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included in the report.</w:t>
      </w:r>
    </w:p>
    <w:p w14:paraId="1EA8730B" w14:textId="77777777" w:rsidR="00995CAB" w:rsidRPr="00995CAB" w:rsidRDefault="00995CAB" w:rsidP="00221626">
      <w:pPr>
        <w:widowControl w:val="0"/>
        <w:tabs>
          <w:tab w:val="left" w:pos="851"/>
        </w:tabs>
        <w:autoSpaceDE w:val="0"/>
        <w:autoSpaceDN w:val="0"/>
        <w:spacing w:after="0"/>
        <w:ind w:left="709"/>
        <w:jc w:val="both"/>
        <w:rPr>
          <w:rFonts w:ascii="Arial" w:eastAsia="Arial" w:hAnsi="Arial" w:cs="Arial"/>
          <w:sz w:val="23"/>
          <w:szCs w:val="20"/>
          <w:lang w:eastAsia="en-AU" w:bidi="en-AU"/>
        </w:rPr>
      </w:pPr>
    </w:p>
    <w:p w14:paraId="3F52335B" w14:textId="77777777" w:rsidR="00995CAB" w:rsidRPr="00995CAB" w:rsidRDefault="00995CAB" w:rsidP="00221626">
      <w:pPr>
        <w:widowControl w:val="0"/>
        <w:tabs>
          <w:tab w:val="left" w:pos="851"/>
        </w:tabs>
        <w:autoSpaceDE w:val="0"/>
        <w:autoSpaceDN w:val="0"/>
        <w:spacing w:before="1" w:after="0" w:line="276" w:lineRule="auto"/>
        <w:ind w:left="709" w:right="533"/>
        <w:jc w:val="both"/>
        <w:rPr>
          <w:rFonts w:ascii="Arial" w:eastAsia="Arial" w:hAnsi="Arial" w:cs="Arial"/>
          <w:sz w:val="20"/>
          <w:szCs w:val="20"/>
          <w:lang w:eastAsia="en-AU" w:bidi="en-AU"/>
        </w:rPr>
      </w:pPr>
      <w:r w:rsidRPr="00995CAB">
        <w:rPr>
          <w:rFonts w:ascii="Arial" w:eastAsia="Arial" w:hAnsi="Arial" w:cs="Arial"/>
          <w:sz w:val="20"/>
          <w:szCs w:val="20"/>
          <w:lang w:eastAsia="en-AU" w:bidi="en-AU"/>
        </w:rPr>
        <w:t>More</w:t>
      </w:r>
      <w:r w:rsidRPr="00995CAB">
        <w:rPr>
          <w:rFonts w:ascii="Arial" w:eastAsia="Arial" w:hAnsi="Arial" w:cs="Arial"/>
          <w:spacing w:val="-11"/>
          <w:sz w:val="20"/>
          <w:szCs w:val="20"/>
          <w:lang w:eastAsia="en-AU" w:bidi="en-AU"/>
        </w:rPr>
        <w:t xml:space="preserve"> </w:t>
      </w:r>
      <w:r w:rsidRPr="00995CAB">
        <w:rPr>
          <w:rFonts w:ascii="Arial" w:eastAsia="Arial" w:hAnsi="Arial" w:cs="Arial"/>
          <w:sz w:val="20"/>
          <w:szCs w:val="20"/>
          <w:lang w:eastAsia="en-AU" w:bidi="en-AU"/>
        </w:rPr>
        <w:t>than</w:t>
      </w:r>
      <w:r w:rsidRPr="00995CAB">
        <w:rPr>
          <w:rFonts w:ascii="Arial" w:eastAsia="Arial" w:hAnsi="Arial" w:cs="Arial"/>
          <w:spacing w:val="-10"/>
          <w:sz w:val="20"/>
          <w:szCs w:val="20"/>
          <w:lang w:eastAsia="en-AU" w:bidi="en-AU"/>
        </w:rPr>
        <w:t xml:space="preserve"> </w:t>
      </w:r>
      <w:r w:rsidRPr="00995CAB">
        <w:rPr>
          <w:rFonts w:ascii="Arial" w:eastAsia="Arial" w:hAnsi="Arial" w:cs="Arial"/>
          <w:sz w:val="20"/>
          <w:szCs w:val="20"/>
          <w:lang w:eastAsia="en-AU" w:bidi="en-AU"/>
        </w:rPr>
        <w:t>1.59</w:t>
      </w:r>
      <w:r w:rsidRPr="00995CAB">
        <w:rPr>
          <w:rFonts w:ascii="Arial" w:eastAsia="Arial" w:hAnsi="Arial" w:cs="Arial"/>
          <w:spacing w:val="-10"/>
          <w:sz w:val="20"/>
          <w:szCs w:val="20"/>
          <w:lang w:eastAsia="en-AU" w:bidi="en-AU"/>
        </w:rPr>
        <w:t xml:space="preserve"> </w:t>
      </w:r>
      <w:r w:rsidRPr="00995CAB">
        <w:rPr>
          <w:rFonts w:ascii="Arial" w:eastAsia="Arial" w:hAnsi="Arial" w:cs="Arial"/>
          <w:sz w:val="20"/>
          <w:szCs w:val="20"/>
          <w:lang w:eastAsia="en-AU" w:bidi="en-AU"/>
        </w:rPr>
        <w:t>million</w:t>
      </w:r>
      <w:r w:rsidRPr="00995CAB">
        <w:rPr>
          <w:rFonts w:ascii="Arial" w:eastAsia="Arial" w:hAnsi="Arial" w:cs="Arial"/>
          <w:spacing w:val="-12"/>
          <w:sz w:val="20"/>
          <w:szCs w:val="20"/>
          <w:lang w:eastAsia="en-AU" w:bidi="en-AU"/>
        </w:rPr>
        <w:t xml:space="preserve"> </w:t>
      </w:r>
      <w:r w:rsidRPr="00995CAB">
        <w:rPr>
          <w:rFonts w:ascii="Arial" w:eastAsia="Arial" w:hAnsi="Arial" w:cs="Arial"/>
          <w:sz w:val="20"/>
          <w:szCs w:val="20"/>
          <w:lang w:eastAsia="en-AU" w:bidi="en-AU"/>
        </w:rPr>
        <w:t>donations</w:t>
      </w:r>
      <w:r w:rsidRPr="00995CAB">
        <w:rPr>
          <w:rFonts w:ascii="Arial" w:eastAsia="Arial" w:hAnsi="Arial" w:cs="Arial"/>
          <w:spacing w:val="-10"/>
          <w:sz w:val="20"/>
          <w:szCs w:val="20"/>
          <w:lang w:eastAsia="en-AU" w:bidi="en-AU"/>
        </w:rPr>
        <w:t xml:space="preserve"> </w:t>
      </w:r>
      <w:r w:rsidRPr="00995CAB">
        <w:rPr>
          <w:rFonts w:ascii="Arial" w:eastAsia="Arial" w:hAnsi="Arial" w:cs="Arial"/>
          <w:sz w:val="20"/>
          <w:szCs w:val="20"/>
          <w:lang w:eastAsia="en-AU" w:bidi="en-AU"/>
        </w:rPr>
        <w:t>were</w:t>
      </w:r>
      <w:r w:rsidRPr="00995CAB">
        <w:rPr>
          <w:rFonts w:ascii="Arial" w:eastAsia="Arial" w:hAnsi="Arial" w:cs="Arial"/>
          <w:spacing w:val="-11"/>
          <w:sz w:val="20"/>
          <w:szCs w:val="20"/>
          <w:lang w:eastAsia="en-AU" w:bidi="en-AU"/>
        </w:rPr>
        <w:t xml:space="preserve"> </w:t>
      </w:r>
      <w:r w:rsidRPr="00995CAB">
        <w:rPr>
          <w:rFonts w:ascii="Arial" w:eastAsia="Arial" w:hAnsi="Arial" w:cs="Arial"/>
          <w:sz w:val="20"/>
          <w:szCs w:val="20"/>
          <w:lang w:eastAsia="en-AU" w:bidi="en-AU"/>
        </w:rPr>
        <w:t>collected</w:t>
      </w:r>
      <w:r w:rsidRPr="00995CAB">
        <w:rPr>
          <w:rFonts w:ascii="Arial" w:eastAsia="Arial" w:hAnsi="Arial" w:cs="Arial"/>
          <w:spacing w:val="-12"/>
          <w:sz w:val="20"/>
          <w:szCs w:val="20"/>
          <w:lang w:eastAsia="en-AU" w:bidi="en-AU"/>
        </w:rPr>
        <w:t xml:space="preserve"> </w:t>
      </w:r>
      <w:r w:rsidRPr="00995CAB">
        <w:rPr>
          <w:rFonts w:ascii="Arial" w:eastAsia="Arial" w:hAnsi="Arial" w:cs="Arial"/>
          <w:sz w:val="20"/>
          <w:szCs w:val="20"/>
          <w:lang w:eastAsia="en-AU" w:bidi="en-AU"/>
        </w:rPr>
        <w:t>in</w:t>
      </w:r>
      <w:r w:rsidRPr="00995CAB">
        <w:rPr>
          <w:rFonts w:ascii="Arial" w:eastAsia="Arial" w:hAnsi="Arial" w:cs="Arial"/>
          <w:spacing w:val="-10"/>
          <w:sz w:val="20"/>
          <w:szCs w:val="20"/>
          <w:lang w:eastAsia="en-AU" w:bidi="en-AU"/>
        </w:rPr>
        <w:t xml:space="preserve"> </w:t>
      </w:r>
      <w:r w:rsidRPr="00995CAB">
        <w:rPr>
          <w:rFonts w:ascii="Arial" w:eastAsia="Arial" w:hAnsi="Arial" w:cs="Arial"/>
          <w:sz w:val="20"/>
          <w:szCs w:val="20"/>
          <w:lang w:eastAsia="en-AU" w:bidi="en-AU"/>
        </w:rPr>
        <w:t>2021-22.</w:t>
      </w:r>
      <w:r w:rsidRPr="00995CAB">
        <w:rPr>
          <w:rFonts w:ascii="Arial" w:eastAsia="Arial" w:hAnsi="Arial" w:cs="Arial"/>
          <w:spacing w:val="-11"/>
          <w:sz w:val="20"/>
          <w:szCs w:val="20"/>
          <w:lang w:eastAsia="en-AU" w:bidi="en-AU"/>
        </w:rPr>
        <w:t xml:space="preserve"> </w:t>
      </w:r>
      <w:r w:rsidRPr="00995CAB">
        <w:rPr>
          <w:rFonts w:ascii="Arial" w:eastAsia="Arial" w:hAnsi="Arial" w:cs="Arial"/>
          <w:sz w:val="20"/>
          <w:szCs w:val="20"/>
          <w:lang w:eastAsia="en-AU" w:bidi="en-AU"/>
        </w:rPr>
        <w:t>Approximately</w:t>
      </w:r>
      <w:r w:rsidRPr="00995CAB">
        <w:rPr>
          <w:rFonts w:ascii="Arial" w:eastAsia="Arial" w:hAnsi="Arial" w:cs="Arial"/>
          <w:spacing w:val="-11"/>
          <w:sz w:val="20"/>
          <w:szCs w:val="20"/>
          <w:lang w:eastAsia="en-AU" w:bidi="en-AU"/>
        </w:rPr>
        <w:t xml:space="preserve"> </w:t>
      </w:r>
      <w:r w:rsidRPr="00995CAB">
        <w:rPr>
          <w:rFonts w:ascii="Arial" w:eastAsia="Arial" w:hAnsi="Arial" w:cs="Arial"/>
          <w:sz w:val="20"/>
          <w:szCs w:val="20"/>
          <w:lang w:eastAsia="en-AU" w:bidi="en-AU"/>
        </w:rPr>
        <w:t>4.12%</w:t>
      </w:r>
      <w:r w:rsidRPr="00995CAB">
        <w:rPr>
          <w:rFonts w:ascii="Arial" w:eastAsia="Arial" w:hAnsi="Arial" w:cs="Arial"/>
          <w:spacing w:val="-11"/>
          <w:sz w:val="20"/>
          <w:szCs w:val="20"/>
          <w:lang w:eastAsia="en-AU" w:bidi="en-AU"/>
        </w:rPr>
        <w:t xml:space="preserve"> </w:t>
      </w:r>
      <w:r w:rsidRPr="00995CAB">
        <w:rPr>
          <w:rFonts w:ascii="Arial" w:eastAsia="Arial" w:hAnsi="Arial" w:cs="Arial"/>
          <w:sz w:val="20"/>
          <w:szCs w:val="20"/>
          <w:lang w:eastAsia="en-AU" w:bidi="en-AU"/>
        </w:rPr>
        <w:t>of</w:t>
      </w:r>
      <w:r w:rsidRPr="00995CAB">
        <w:rPr>
          <w:rFonts w:ascii="Arial" w:eastAsia="Arial" w:hAnsi="Arial" w:cs="Arial"/>
          <w:spacing w:val="-11"/>
          <w:sz w:val="20"/>
          <w:szCs w:val="20"/>
          <w:lang w:eastAsia="en-AU" w:bidi="en-AU"/>
        </w:rPr>
        <w:t xml:space="preserve"> </w:t>
      </w:r>
      <w:r w:rsidRPr="00995CAB">
        <w:rPr>
          <w:rFonts w:ascii="Arial" w:eastAsia="Arial" w:hAnsi="Arial" w:cs="Arial"/>
          <w:sz w:val="20"/>
          <w:szCs w:val="20"/>
          <w:lang w:eastAsia="en-AU" w:bidi="en-AU"/>
        </w:rPr>
        <w:t>donations</w:t>
      </w:r>
      <w:r w:rsidRPr="00995CAB">
        <w:rPr>
          <w:rFonts w:ascii="Arial" w:eastAsia="Arial" w:hAnsi="Arial" w:cs="Arial"/>
          <w:spacing w:val="-54"/>
          <w:sz w:val="20"/>
          <w:szCs w:val="20"/>
          <w:lang w:eastAsia="en-AU" w:bidi="en-AU"/>
        </w:rPr>
        <w:t xml:space="preserve"> </w:t>
      </w:r>
      <w:r w:rsidRPr="00995CAB">
        <w:rPr>
          <w:rFonts w:ascii="Arial" w:eastAsia="Arial" w:hAnsi="Arial" w:cs="Arial"/>
          <w:sz w:val="20"/>
          <w:szCs w:val="20"/>
          <w:lang w:eastAsia="en-AU" w:bidi="en-AU"/>
        </w:rPr>
        <w:t>were associated with at least one donor adverse event. This is a 3.94%</w:t>
      </w:r>
      <w:r w:rsidRPr="00995CAB">
        <w:rPr>
          <w:rFonts w:ascii="Arial" w:eastAsia="Arial" w:hAnsi="Arial" w:cs="Arial"/>
          <w:sz w:val="20"/>
          <w:szCs w:val="20"/>
          <w:vertAlign w:val="superscript"/>
          <w:lang w:eastAsia="en-AU" w:bidi="en-AU"/>
        </w:rPr>
        <w:t>1</w:t>
      </w:r>
      <w:r w:rsidRPr="00995CAB">
        <w:rPr>
          <w:rFonts w:ascii="Arial" w:eastAsia="Arial" w:hAnsi="Arial" w:cs="Arial"/>
          <w:sz w:val="20"/>
          <w:szCs w:val="20"/>
          <w:lang w:eastAsia="en-AU" w:bidi="en-AU"/>
        </w:rPr>
        <w:t xml:space="preserve"> decrease from the</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previous year and is primarily accounted for by the decrease in rates for plasma-related</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haematoma</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and</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mild</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citrate</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events</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and</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to</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a</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lesser</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extent</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vasovagal</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reactions.</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These</w:t>
      </w:r>
      <w:r w:rsidRPr="00995CAB">
        <w:rPr>
          <w:rFonts w:ascii="Arial" w:eastAsia="Arial" w:hAnsi="Arial" w:cs="Arial"/>
          <w:spacing w:val="-53"/>
          <w:sz w:val="20"/>
          <w:szCs w:val="20"/>
          <w:lang w:eastAsia="en-AU" w:bidi="en-AU"/>
        </w:rPr>
        <w:t xml:space="preserve"> </w:t>
      </w:r>
      <w:r w:rsidRPr="00995CAB">
        <w:rPr>
          <w:rFonts w:ascii="Arial" w:eastAsia="Arial" w:hAnsi="Arial" w:cs="Arial"/>
          <w:sz w:val="20"/>
          <w:szCs w:val="20"/>
          <w:lang w:eastAsia="en-AU" w:bidi="en-AU"/>
        </w:rPr>
        <w:t>reductions have been offset to some degree by an increase in rates for plasma-related</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infiltration events which has resulted from staff education aimed at improving the identification</w:t>
      </w:r>
      <w:r w:rsidRPr="00995CAB">
        <w:rPr>
          <w:rFonts w:ascii="Arial" w:eastAsia="Arial" w:hAnsi="Arial" w:cs="Arial"/>
          <w:spacing w:val="-54"/>
          <w:sz w:val="20"/>
          <w:szCs w:val="20"/>
          <w:lang w:eastAsia="en-AU" w:bidi="en-AU"/>
        </w:rPr>
        <w:t xml:space="preserve"> </w:t>
      </w:r>
      <w:r w:rsidRPr="00995CAB">
        <w:rPr>
          <w:rFonts w:ascii="Arial" w:eastAsia="Arial" w:hAnsi="Arial" w:cs="Arial"/>
          <w:sz w:val="20"/>
          <w:szCs w:val="20"/>
          <w:lang w:eastAsia="en-AU" w:bidi="en-AU"/>
        </w:rPr>
        <w:t>of</w:t>
      </w:r>
      <w:r w:rsidRPr="00995CAB">
        <w:rPr>
          <w:rFonts w:ascii="Arial" w:eastAsia="Arial" w:hAnsi="Arial" w:cs="Arial"/>
          <w:spacing w:val="-2"/>
          <w:sz w:val="20"/>
          <w:szCs w:val="20"/>
          <w:lang w:eastAsia="en-AU" w:bidi="en-AU"/>
        </w:rPr>
        <w:t xml:space="preserve"> </w:t>
      </w:r>
      <w:r w:rsidRPr="00995CAB">
        <w:rPr>
          <w:rFonts w:ascii="Arial" w:eastAsia="Arial" w:hAnsi="Arial" w:cs="Arial"/>
          <w:sz w:val="20"/>
          <w:szCs w:val="20"/>
          <w:lang w:eastAsia="en-AU" w:bidi="en-AU"/>
        </w:rPr>
        <w:t>these cases.</w:t>
      </w:r>
    </w:p>
    <w:p w14:paraId="4F88F30A" w14:textId="77777777" w:rsidR="00995CAB" w:rsidRPr="00995CAB" w:rsidRDefault="00995CAB" w:rsidP="00221626">
      <w:pPr>
        <w:widowControl w:val="0"/>
        <w:tabs>
          <w:tab w:val="left" w:pos="851"/>
        </w:tabs>
        <w:autoSpaceDE w:val="0"/>
        <w:autoSpaceDN w:val="0"/>
        <w:spacing w:before="11" w:after="0"/>
        <w:ind w:left="709"/>
        <w:jc w:val="both"/>
        <w:rPr>
          <w:rFonts w:ascii="Arial" w:eastAsia="Arial" w:hAnsi="Arial" w:cs="Arial"/>
          <w:szCs w:val="20"/>
          <w:lang w:eastAsia="en-AU" w:bidi="en-AU"/>
        </w:rPr>
      </w:pPr>
    </w:p>
    <w:p w14:paraId="53E09D53" w14:textId="77777777" w:rsidR="00995CAB" w:rsidRPr="00995CAB" w:rsidRDefault="00995CAB" w:rsidP="00221626">
      <w:pPr>
        <w:widowControl w:val="0"/>
        <w:tabs>
          <w:tab w:val="left" w:pos="851"/>
        </w:tabs>
        <w:autoSpaceDE w:val="0"/>
        <w:autoSpaceDN w:val="0"/>
        <w:spacing w:after="0" w:line="276" w:lineRule="auto"/>
        <w:ind w:left="709" w:right="537"/>
        <w:jc w:val="both"/>
        <w:rPr>
          <w:rFonts w:ascii="Arial" w:eastAsia="Arial" w:hAnsi="Arial" w:cs="Arial"/>
          <w:sz w:val="20"/>
          <w:szCs w:val="20"/>
          <w:lang w:eastAsia="en-AU" w:bidi="en-AU"/>
        </w:rPr>
      </w:pPr>
      <w:r w:rsidRPr="00995CAB">
        <w:rPr>
          <w:rFonts w:ascii="Arial" w:eastAsia="Arial" w:hAnsi="Arial" w:cs="Arial"/>
          <w:sz w:val="20"/>
          <w:szCs w:val="20"/>
          <w:lang w:eastAsia="en-AU" w:bidi="en-AU"/>
        </w:rPr>
        <w:t>Vasovagal symptoms (feeling faint or fainting) are the most common adverse event. These</w:t>
      </w:r>
      <w:r w:rsidRPr="00995CAB">
        <w:rPr>
          <w:rFonts w:ascii="Arial" w:eastAsia="Arial" w:hAnsi="Arial" w:cs="Arial"/>
          <w:spacing w:val="1"/>
          <w:sz w:val="20"/>
          <w:szCs w:val="20"/>
          <w:lang w:eastAsia="en-AU" w:bidi="en-AU"/>
        </w:rPr>
        <w:t xml:space="preserve"> </w:t>
      </w:r>
      <w:r w:rsidRPr="00995CAB">
        <w:rPr>
          <w:rFonts w:ascii="Arial" w:eastAsia="Arial" w:hAnsi="Arial" w:cs="Arial"/>
          <w:spacing w:val="-1"/>
          <w:sz w:val="20"/>
          <w:szCs w:val="20"/>
          <w:lang w:eastAsia="en-AU" w:bidi="en-AU"/>
        </w:rPr>
        <w:t>events</w:t>
      </w:r>
      <w:r w:rsidRPr="00995CAB">
        <w:rPr>
          <w:rFonts w:ascii="Arial" w:eastAsia="Arial" w:hAnsi="Arial" w:cs="Arial"/>
          <w:spacing w:val="-13"/>
          <w:sz w:val="20"/>
          <w:szCs w:val="20"/>
          <w:lang w:eastAsia="en-AU" w:bidi="en-AU"/>
        </w:rPr>
        <w:t xml:space="preserve"> </w:t>
      </w:r>
      <w:r w:rsidRPr="00995CAB">
        <w:rPr>
          <w:rFonts w:ascii="Arial" w:eastAsia="Arial" w:hAnsi="Arial" w:cs="Arial"/>
          <w:sz w:val="20"/>
          <w:szCs w:val="20"/>
          <w:lang w:eastAsia="en-AU" w:bidi="en-AU"/>
        </w:rPr>
        <w:t>are</w:t>
      </w:r>
      <w:r w:rsidRPr="00995CAB">
        <w:rPr>
          <w:rFonts w:ascii="Arial" w:eastAsia="Arial" w:hAnsi="Arial" w:cs="Arial"/>
          <w:spacing w:val="-12"/>
          <w:sz w:val="20"/>
          <w:szCs w:val="20"/>
          <w:lang w:eastAsia="en-AU" w:bidi="en-AU"/>
        </w:rPr>
        <w:t xml:space="preserve"> </w:t>
      </w:r>
      <w:r w:rsidRPr="00995CAB">
        <w:rPr>
          <w:rFonts w:ascii="Arial" w:eastAsia="Arial" w:hAnsi="Arial" w:cs="Arial"/>
          <w:sz w:val="20"/>
          <w:szCs w:val="20"/>
          <w:lang w:eastAsia="en-AU" w:bidi="en-AU"/>
        </w:rPr>
        <w:t>more</w:t>
      </w:r>
      <w:r w:rsidRPr="00995CAB">
        <w:rPr>
          <w:rFonts w:ascii="Arial" w:eastAsia="Arial" w:hAnsi="Arial" w:cs="Arial"/>
          <w:spacing w:val="-14"/>
          <w:sz w:val="20"/>
          <w:szCs w:val="20"/>
          <w:lang w:eastAsia="en-AU" w:bidi="en-AU"/>
        </w:rPr>
        <w:t xml:space="preserve"> </w:t>
      </w:r>
      <w:r w:rsidRPr="00995CAB">
        <w:rPr>
          <w:rFonts w:ascii="Arial" w:eastAsia="Arial" w:hAnsi="Arial" w:cs="Arial"/>
          <w:sz w:val="20"/>
          <w:szCs w:val="20"/>
          <w:lang w:eastAsia="en-AU" w:bidi="en-AU"/>
        </w:rPr>
        <w:t>common</w:t>
      </w:r>
      <w:r w:rsidRPr="00995CAB">
        <w:rPr>
          <w:rFonts w:ascii="Arial" w:eastAsia="Arial" w:hAnsi="Arial" w:cs="Arial"/>
          <w:spacing w:val="-13"/>
          <w:sz w:val="20"/>
          <w:szCs w:val="20"/>
          <w:lang w:eastAsia="en-AU" w:bidi="en-AU"/>
        </w:rPr>
        <w:t xml:space="preserve"> </w:t>
      </w:r>
      <w:r w:rsidRPr="00995CAB">
        <w:rPr>
          <w:rFonts w:ascii="Arial" w:eastAsia="Arial" w:hAnsi="Arial" w:cs="Arial"/>
          <w:sz w:val="20"/>
          <w:szCs w:val="20"/>
          <w:lang w:eastAsia="en-AU" w:bidi="en-AU"/>
        </w:rPr>
        <w:t>in</w:t>
      </w:r>
      <w:r w:rsidRPr="00995CAB">
        <w:rPr>
          <w:rFonts w:ascii="Arial" w:eastAsia="Arial" w:hAnsi="Arial" w:cs="Arial"/>
          <w:spacing w:val="-13"/>
          <w:sz w:val="20"/>
          <w:szCs w:val="20"/>
          <w:lang w:eastAsia="en-AU" w:bidi="en-AU"/>
        </w:rPr>
        <w:t xml:space="preserve"> </w:t>
      </w:r>
      <w:r w:rsidRPr="00995CAB">
        <w:rPr>
          <w:rFonts w:ascii="Arial" w:eastAsia="Arial" w:hAnsi="Arial" w:cs="Arial"/>
          <w:sz w:val="20"/>
          <w:szCs w:val="20"/>
          <w:lang w:eastAsia="en-AU" w:bidi="en-AU"/>
        </w:rPr>
        <w:t>younger</w:t>
      </w:r>
      <w:r w:rsidRPr="00995CAB">
        <w:rPr>
          <w:rFonts w:ascii="Arial" w:eastAsia="Arial" w:hAnsi="Arial" w:cs="Arial"/>
          <w:spacing w:val="-12"/>
          <w:sz w:val="20"/>
          <w:szCs w:val="20"/>
          <w:lang w:eastAsia="en-AU" w:bidi="en-AU"/>
        </w:rPr>
        <w:t xml:space="preserve"> </w:t>
      </w:r>
      <w:r w:rsidRPr="00995CAB">
        <w:rPr>
          <w:rFonts w:ascii="Arial" w:eastAsia="Arial" w:hAnsi="Arial" w:cs="Arial"/>
          <w:sz w:val="20"/>
          <w:szCs w:val="20"/>
          <w:lang w:eastAsia="en-AU" w:bidi="en-AU"/>
        </w:rPr>
        <w:t>donors,</w:t>
      </w:r>
      <w:r w:rsidRPr="00995CAB">
        <w:rPr>
          <w:rFonts w:ascii="Arial" w:eastAsia="Arial" w:hAnsi="Arial" w:cs="Arial"/>
          <w:spacing w:val="-13"/>
          <w:sz w:val="20"/>
          <w:szCs w:val="20"/>
          <w:lang w:eastAsia="en-AU" w:bidi="en-AU"/>
        </w:rPr>
        <w:t xml:space="preserve"> </w:t>
      </w:r>
      <w:r w:rsidRPr="00995CAB">
        <w:rPr>
          <w:rFonts w:ascii="Arial" w:eastAsia="Arial" w:hAnsi="Arial" w:cs="Arial"/>
          <w:sz w:val="20"/>
          <w:szCs w:val="20"/>
          <w:lang w:eastAsia="en-AU" w:bidi="en-AU"/>
        </w:rPr>
        <w:t>females</w:t>
      </w:r>
      <w:r w:rsidRPr="00995CAB">
        <w:rPr>
          <w:rFonts w:ascii="Arial" w:eastAsia="Arial" w:hAnsi="Arial" w:cs="Arial"/>
          <w:spacing w:val="-13"/>
          <w:sz w:val="20"/>
          <w:szCs w:val="20"/>
          <w:lang w:eastAsia="en-AU" w:bidi="en-AU"/>
        </w:rPr>
        <w:t xml:space="preserve"> </w:t>
      </w:r>
      <w:r w:rsidRPr="00995CAB">
        <w:rPr>
          <w:rFonts w:ascii="Arial" w:eastAsia="Arial" w:hAnsi="Arial" w:cs="Arial"/>
          <w:sz w:val="20"/>
          <w:szCs w:val="20"/>
          <w:lang w:eastAsia="en-AU" w:bidi="en-AU"/>
        </w:rPr>
        <w:t>and</w:t>
      </w:r>
      <w:r w:rsidRPr="00995CAB">
        <w:rPr>
          <w:rFonts w:ascii="Arial" w:eastAsia="Arial" w:hAnsi="Arial" w:cs="Arial"/>
          <w:spacing w:val="-12"/>
          <w:sz w:val="20"/>
          <w:szCs w:val="20"/>
          <w:lang w:eastAsia="en-AU" w:bidi="en-AU"/>
        </w:rPr>
        <w:t xml:space="preserve"> </w:t>
      </w:r>
      <w:r w:rsidRPr="00995CAB">
        <w:rPr>
          <w:rFonts w:ascii="Arial" w:eastAsia="Arial" w:hAnsi="Arial" w:cs="Arial"/>
          <w:sz w:val="20"/>
          <w:szCs w:val="20"/>
          <w:lang w:eastAsia="en-AU" w:bidi="en-AU"/>
        </w:rPr>
        <w:t>less</w:t>
      </w:r>
      <w:r w:rsidRPr="00995CAB">
        <w:rPr>
          <w:rFonts w:ascii="Arial" w:eastAsia="Arial" w:hAnsi="Arial" w:cs="Arial"/>
          <w:spacing w:val="-13"/>
          <w:sz w:val="20"/>
          <w:szCs w:val="20"/>
          <w:lang w:eastAsia="en-AU" w:bidi="en-AU"/>
        </w:rPr>
        <w:t xml:space="preserve"> </w:t>
      </w:r>
      <w:r w:rsidRPr="00995CAB">
        <w:rPr>
          <w:rFonts w:ascii="Arial" w:eastAsia="Arial" w:hAnsi="Arial" w:cs="Arial"/>
          <w:sz w:val="20"/>
          <w:szCs w:val="20"/>
          <w:lang w:eastAsia="en-AU" w:bidi="en-AU"/>
        </w:rPr>
        <w:t>experienced</w:t>
      </w:r>
      <w:r w:rsidRPr="00995CAB">
        <w:rPr>
          <w:rFonts w:ascii="Arial" w:eastAsia="Arial" w:hAnsi="Arial" w:cs="Arial"/>
          <w:spacing w:val="-13"/>
          <w:sz w:val="20"/>
          <w:szCs w:val="20"/>
          <w:lang w:eastAsia="en-AU" w:bidi="en-AU"/>
        </w:rPr>
        <w:t xml:space="preserve"> </w:t>
      </w:r>
      <w:r w:rsidRPr="00995CAB">
        <w:rPr>
          <w:rFonts w:ascii="Arial" w:eastAsia="Arial" w:hAnsi="Arial" w:cs="Arial"/>
          <w:sz w:val="20"/>
          <w:szCs w:val="20"/>
          <w:lang w:eastAsia="en-AU" w:bidi="en-AU"/>
        </w:rPr>
        <w:t>donors.</w:t>
      </w:r>
      <w:r w:rsidRPr="00995CAB">
        <w:rPr>
          <w:rFonts w:ascii="Arial" w:eastAsia="Arial" w:hAnsi="Arial" w:cs="Arial"/>
          <w:spacing w:val="-13"/>
          <w:sz w:val="20"/>
          <w:szCs w:val="20"/>
          <w:lang w:eastAsia="en-AU" w:bidi="en-AU"/>
        </w:rPr>
        <w:t xml:space="preserve"> </w:t>
      </w:r>
      <w:r w:rsidRPr="00995CAB">
        <w:rPr>
          <w:rFonts w:ascii="Arial" w:eastAsia="Arial" w:hAnsi="Arial" w:cs="Arial"/>
          <w:sz w:val="20"/>
          <w:szCs w:val="20"/>
          <w:lang w:eastAsia="en-AU" w:bidi="en-AU"/>
        </w:rPr>
        <w:t>In</w:t>
      </w:r>
      <w:r w:rsidRPr="00995CAB">
        <w:rPr>
          <w:rFonts w:ascii="Arial" w:eastAsia="Arial" w:hAnsi="Arial" w:cs="Arial"/>
          <w:spacing w:val="-14"/>
          <w:sz w:val="20"/>
          <w:szCs w:val="20"/>
          <w:lang w:eastAsia="en-AU" w:bidi="en-AU"/>
        </w:rPr>
        <w:t xml:space="preserve"> </w:t>
      </w:r>
      <w:r w:rsidRPr="00995CAB">
        <w:rPr>
          <w:rFonts w:ascii="Arial" w:eastAsia="Arial" w:hAnsi="Arial" w:cs="Arial"/>
          <w:sz w:val="20"/>
          <w:szCs w:val="20"/>
          <w:lang w:eastAsia="en-AU" w:bidi="en-AU"/>
        </w:rPr>
        <w:t>2021-22</w:t>
      </w:r>
      <w:r w:rsidRPr="00995CAB">
        <w:rPr>
          <w:rFonts w:ascii="Arial" w:eastAsia="Arial" w:hAnsi="Arial" w:cs="Arial"/>
          <w:spacing w:val="-53"/>
          <w:sz w:val="20"/>
          <w:szCs w:val="20"/>
          <w:lang w:eastAsia="en-AU" w:bidi="en-AU"/>
        </w:rPr>
        <w:t xml:space="preserve"> </w:t>
      </w:r>
      <w:r w:rsidRPr="00995CAB">
        <w:rPr>
          <w:rFonts w:ascii="Arial" w:eastAsia="Arial" w:hAnsi="Arial" w:cs="Arial"/>
          <w:sz w:val="20"/>
          <w:szCs w:val="20"/>
          <w:lang w:eastAsia="en-AU" w:bidi="en-AU"/>
        </w:rPr>
        <w:t>there was a reduction in unadjusted vasovagal rates in all donation types. The adjusted rate</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for whole blood, which considered gender, age and donation experience</w:t>
      </w:r>
      <w:r w:rsidRPr="00995CAB">
        <w:rPr>
          <w:rFonts w:ascii="Arial" w:eastAsia="Arial" w:hAnsi="Arial" w:cs="Arial"/>
          <w:sz w:val="20"/>
          <w:szCs w:val="20"/>
          <w:vertAlign w:val="superscript"/>
          <w:lang w:eastAsia="en-AU" w:bidi="en-AU"/>
        </w:rPr>
        <w:t>2</w:t>
      </w:r>
      <w:r w:rsidRPr="00995CAB">
        <w:rPr>
          <w:rFonts w:ascii="Arial" w:eastAsia="Arial" w:hAnsi="Arial" w:cs="Arial"/>
          <w:sz w:val="20"/>
          <w:szCs w:val="20"/>
          <w:lang w:eastAsia="en-AU" w:bidi="en-AU"/>
        </w:rPr>
        <w:t>, was significantly</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higher than in 2020-21 (2.28% difference), whilst the adjusted plasma rate</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for 2021-22</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remained significantly lower than 2020-21 (3.59% difference). Whilst these changes are</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statistically significant, the differences are small in absolute terms and likely represent the</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normal variation that is seen across different time periods. Notwithstanding this, Lifeblood</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endeavours to understand factors contributing to significant changes, even if small, to ensure</w:t>
      </w:r>
      <w:r w:rsidRPr="00995CAB">
        <w:rPr>
          <w:rFonts w:ascii="Arial" w:eastAsia="Arial" w:hAnsi="Arial" w:cs="Arial"/>
          <w:spacing w:val="-53"/>
          <w:sz w:val="20"/>
          <w:szCs w:val="20"/>
          <w:lang w:eastAsia="en-AU" w:bidi="en-AU"/>
        </w:rPr>
        <w:t xml:space="preserve"> </w:t>
      </w:r>
      <w:r w:rsidRPr="00995CAB">
        <w:rPr>
          <w:rFonts w:ascii="Arial" w:eastAsia="Arial" w:hAnsi="Arial" w:cs="Arial"/>
          <w:sz w:val="20"/>
          <w:szCs w:val="20"/>
          <w:lang w:eastAsia="en-AU" w:bidi="en-AU"/>
        </w:rPr>
        <w:t>that negative trends are identified and managed early, and improvements are acknowledged</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to enable reinforcement of strategies that are providing a positive impact on donor safety and</w:t>
      </w:r>
      <w:r w:rsidRPr="00995CAB">
        <w:rPr>
          <w:rFonts w:ascii="Arial" w:eastAsia="Arial" w:hAnsi="Arial" w:cs="Arial"/>
          <w:spacing w:val="-53"/>
          <w:sz w:val="20"/>
          <w:szCs w:val="20"/>
          <w:lang w:eastAsia="en-AU" w:bidi="en-AU"/>
        </w:rPr>
        <w:t xml:space="preserve"> </w:t>
      </w:r>
      <w:r w:rsidRPr="00995CAB">
        <w:rPr>
          <w:rFonts w:ascii="Arial" w:eastAsia="Arial" w:hAnsi="Arial" w:cs="Arial"/>
          <w:sz w:val="20"/>
          <w:szCs w:val="20"/>
          <w:lang w:eastAsia="en-AU" w:bidi="en-AU"/>
        </w:rPr>
        <w:t>experience.</w:t>
      </w:r>
    </w:p>
    <w:p w14:paraId="6B00590F" w14:textId="77777777" w:rsidR="00995CAB" w:rsidRPr="00995CAB" w:rsidRDefault="00995CAB" w:rsidP="00221626">
      <w:pPr>
        <w:widowControl w:val="0"/>
        <w:tabs>
          <w:tab w:val="left" w:pos="851"/>
        </w:tabs>
        <w:autoSpaceDE w:val="0"/>
        <w:autoSpaceDN w:val="0"/>
        <w:spacing w:after="0"/>
        <w:ind w:left="709"/>
        <w:jc w:val="both"/>
        <w:rPr>
          <w:rFonts w:ascii="Arial" w:eastAsia="Arial" w:hAnsi="Arial" w:cs="Arial"/>
          <w:sz w:val="23"/>
          <w:szCs w:val="20"/>
          <w:lang w:eastAsia="en-AU" w:bidi="en-AU"/>
        </w:rPr>
      </w:pPr>
    </w:p>
    <w:p w14:paraId="07658179" w14:textId="77777777" w:rsidR="00995CAB" w:rsidRPr="00995CAB" w:rsidRDefault="00995CAB" w:rsidP="00221626">
      <w:pPr>
        <w:widowControl w:val="0"/>
        <w:tabs>
          <w:tab w:val="left" w:pos="851"/>
        </w:tabs>
        <w:autoSpaceDE w:val="0"/>
        <w:autoSpaceDN w:val="0"/>
        <w:spacing w:after="0" w:line="276" w:lineRule="auto"/>
        <w:ind w:left="709" w:right="534"/>
        <w:jc w:val="both"/>
        <w:rPr>
          <w:rFonts w:ascii="Arial" w:eastAsia="Arial" w:hAnsi="Arial" w:cs="Arial"/>
          <w:sz w:val="20"/>
          <w:szCs w:val="20"/>
          <w:lang w:eastAsia="en-AU" w:bidi="en-AU"/>
        </w:rPr>
      </w:pPr>
      <w:r w:rsidRPr="00995CAB">
        <w:rPr>
          <w:rFonts w:ascii="Arial" w:eastAsia="Arial" w:hAnsi="Arial" w:cs="Arial"/>
          <w:sz w:val="20"/>
          <w:szCs w:val="20"/>
          <w:lang w:eastAsia="en-AU" w:bidi="en-AU"/>
        </w:rPr>
        <w:t>A number of factors other than donor demographics and donation experience may influence</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vasovagal rates, and in 2021-22 there were a number of initiatives that may have contributed</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to</w:t>
      </w:r>
      <w:r w:rsidRPr="00995CAB">
        <w:rPr>
          <w:rFonts w:ascii="Arial" w:eastAsia="Arial" w:hAnsi="Arial" w:cs="Arial"/>
          <w:spacing w:val="-8"/>
          <w:sz w:val="20"/>
          <w:szCs w:val="20"/>
          <w:lang w:eastAsia="en-AU" w:bidi="en-AU"/>
        </w:rPr>
        <w:t xml:space="preserve"> </w:t>
      </w:r>
      <w:r w:rsidRPr="00995CAB">
        <w:rPr>
          <w:rFonts w:ascii="Arial" w:eastAsia="Arial" w:hAnsi="Arial" w:cs="Arial"/>
          <w:sz w:val="20"/>
          <w:szCs w:val="20"/>
          <w:lang w:eastAsia="en-AU" w:bidi="en-AU"/>
        </w:rPr>
        <w:t>the</w:t>
      </w:r>
      <w:r w:rsidRPr="00995CAB">
        <w:rPr>
          <w:rFonts w:ascii="Arial" w:eastAsia="Arial" w:hAnsi="Arial" w:cs="Arial"/>
          <w:spacing w:val="-7"/>
          <w:sz w:val="20"/>
          <w:szCs w:val="20"/>
          <w:lang w:eastAsia="en-AU" w:bidi="en-AU"/>
        </w:rPr>
        <w:t xml:space="preserve"> </w:t>
      </w:r>
      <w:r w:rsidRPr="00995CAB">
        <w:rPr>
          <w:rFonts w:ascii="Arial" w:eastAsia="Arial" w:hAnsi="Arial" w:cs="Arial"/>
          <w:sz w:val="20"/>
          <w:szCs w:val="20"/>
          <w:lang w:eastAsia="en-AU" w:bidi="en-AU"/>
        </w:rPr>
        <w:t>reduction</w:t>
      </w:r>
      <w:r w:rsidRPr="00995CAB">
        <w:rPr>
          <w:rFonts w:ascii="Arial" w:eastAsia="Arial" w:hAnsi="Arial" w:cs="Arial"/>
          <w:spacing w:val="-7"/>
          <w:sz w:val="20"/>
          <w:szCs w:val="20"/>
          <w:lang w:eastAsia="en-AU" w:bidi="en-AU"/>
        </w:rPr>
        <w:t xml:space="preserve"> </w:t>
      </w:r>
      <w:r w:rsidRPr="00995CAB">
        <w:rPr>
          <w:rFonts w:ascii="Arial" w:eastAsia="Arial" w:hAnsi="Arial" w:cs="Arial"/>
          <w:sz w:val="20"/>
          <w:szCs w:val="20"/>
          <w:lang w:eastAsia="en-AU" w:bidi="en-AU"/>
        </w:rPr>
        <w:t>in</w:t>
      </w:r>
      <w:r w:rsidRPr="00995CAB">
        <w:rPr>
          <w:rFonts w:ascii="Arial" w:eastAsia="Arial" w:hAnsi="Arial" w:cs="Arial"/>
          <w:spacing w:val="-7"/>
          <w:sz w:val="20"/>
          <w:szCs w:val="20"/>
          <w:lang w:eastAsia="en-AU" w:bidi="en-AU"/>
        </w:rPr>
        <w:t xml:space="preserve"> </w:t>
      </w:r>
      <w:r w:rsidRPr="00995CAB">
        <w:rPr>
          <w:rFonts w:ascii="Arial" w:eastAsia="Arial" w:hAnsi="Arial" w:cs="Arial"/>
          <w:sz w:val="20"/>
          <w:szCs w:val="20"/>
          <w:lang w:eastAsia="en-AU" w:bidi="en-AU"/>
        </w:rPr>
        <w:t>plasma-related</w:t>
      </w:r>
      <w:r w:rsidRPr="00995CAB">
        <w:rPr>
          <w:rFonts w:ascii="Arial" w:eastAsia="Arial" w:hAnsi="Arial" w:cs="Arial"/>
          <w:spacing w:val="-9"/>
          <w:sz w:val="20"/>
          <w:szCs w:val="20"/>
          <w:lang w:eastAsia="en-AU" w:bidi="en-AU"/>
        </w:rPr>
        <w:t xml:space="preserve"> </w:t>
      </w:r>
      <w:r w:rsidRPr="00995CAB">
        <w:rPr>
          <w:rFonts w:ascii="Arial" w:eastAsia="Arial" w:hAnsi="Arial" w:cs="Arial"/>
          <w:sz w:val="20"/>
          <w:szCs w:val="20"/>
          <w:lang w:eastAsia="en-AU" w:bidi="en-AU"/>
        </w:rPr>
        <w:t>vasovagal</w:t>
      </w:r>
      <w:r w:rsidRPr="00995CAB">
        <w:rPr>
          <w:rFonts w:ascii="Arial" w:eastAsia="Arial" w:hAnsi="Arial" w:cs="Arial"/>
          <w:spacing w:val="-7"/>
          <w:sz w:val="20"/>
          <w:szCs w:val="20"/>
          <w:lang w:eastAsia="en-AU" w:bidi="en-AU"/>
        </w:rPr>
        <w:t xml:space="preserve"> </w:t>
      </w:r>
      <w:r w:rsidRPr="00995CAB">
        <w:rPr>
          <w:rFonts w:ascii="Arial" w:eastAsia="Arial" w:hAnsi="Arial" w:cs="Arial"/>
          <w:sz w:val="20"/>
          <w:szCs w:val="20"/>
          <w:lang w:eastAsia="en-AU" w:bidi="en-AU"/>
        </w:rPr>
        <w:t>rate.</w:t>
      </w:r>
      <w:r w:rsidRPr="00995CAB">
        <w:rPr>
          <w:rFonts w:ascii="Arial" w:eastAsia="Arial" w:hAnsi="Arial" w:cs="Arial"/>
          <w:spacing w:val="-7"/>
          <w:sz w:val="20"/>
          <w:szCs w:val="20"/>
          <w:lang w:eastAsia="en-AU" w:bidi="en-AU"/>
        </w:rPr>
        <w:t xml:space="preserve"> </w:t>
      </w:r>
      <w:r w:rsidRPr="00995CAB">
        <w:rPr>
          <w:rFonts w:ascii="Arial" w:eastAsia="Arial" w:hAnsi="Arial" w:cs="Arial"/>
          <w:sz w:val="20"/>
          <w:szCs w:val="20"/>
          <w:lang w:eastAsia="en-AU" w:bidi="en-AU"/>
        </w:rPr>
        <w:t>This</w:t>
      </w:r>
      <w:r w:rsidRPr="00995CAB">
        <w:rPr>
          <w:rFonts w:ascii="Arial" w:eastAsia="Arial" w:hAnsi="Arial" w:cs="Arial"/>
          <w:spacing w:val="-6"/>
          <w:sz w:val="20"/>
          <w:szCs w:val="20"/>
          <w:lang w:eastAsia="en-AU" w:bidi="en-AU"/>
        </w:rPr>
        <w:t xml:space="preserve"> </w:t>
      </w:r>
      <w:r w:rsidRPr="00995CAB">
        <w:rPr>
          <w:rFonts w:ascii="Arial" w:eastAsia="Arial" w:hAnsi="Arial" w:cs="Arial"/>
          <w:sz w:val="20"/>
          <w:szCs w:val="20"/>
          <w:lang w:eastAsia="en-AU" w:bidi="en-AU"/>
        </w:rPr>
        <w:t>includes</w:t>
      </w:r>
      <w:r w:rsidRPr="00995CAB">
        <w:rPr>
          <w:rFonts w:ascii="Arial" w:eastAsia="Arial" w:hAnsi="Arial" w:cs="Arial"/>
          <w:spacing w:val="-7"/>
          <w:sz w:val="20"/>
          <w:szCs w:val="20"/>
          <w:lang w:eastAsia="en-AU" w:bidi="en-AU"/>
        </w:rPr>
        <w:t xml:space="preserve"> </w:t>
      </w:r>
      <w:r w:rsidRPr="00995CAB">
        <w:rPr>
          <w:rFonts w:ascii="Arial" w:eastAsia="Arial" w:hAnsi="Arial" w:cs="Arial"/>
          <w:sz w:val="20"/>
          <w:szCs w:val="20"/>
          <w:lang w:eastAsia="en-AU" w:bidi="en-AU"/>
        </w:rPr>
        <w:t>improved</w:t>
      </w:r>
      <w:r w:rsidRPr="00995CAB">
        <w:rPr>
          <w:rFonts w:ascii="Arial" w:eastAsia="Arial" w:hAnsi="Arial" w:cs="Arial"/>
          <w:spacing w:val="-7"/>
          <w:sz w:val="20"/>
          <w:szCs w:val="20"/>
          <w:lang w:eastAsia="en-AU" w:bidi="en-AU"/>
        </w:rPr>
        <w:t xml:space="preserve"> </w:t>
      </w:r>
      <w:r w:rsidRPr="00995CAB">
        <w:rPr>
          <w:rFonts w:ascii="Arial" w:eastAsia="Arial" w:hAnsi="Arial" w:cs="Arial"/>
          <w:sz w:val="20"/>
          <w:szCs w:val="20"/>
          <w:lang w:eastAsia="en-AU" w:bidi="en-AU"/>
        </w:rPr>
        <w:t>donor</w:t>
      </w:r>
      <w:r w:rsidRPr="00995CAB">
        <w:rPr>
          <w:rFonts w:ascii="Arial" w:eastAsia="Arial" w:hAnsi="Arial" w:cs="Arial"/>
          <w:spacing w:val="-8"/>
          <w:sz w:val="20"/>
          <w:szCs w:val="20"/>
          <w:lang w:eastAsia="en-AU" w:bidi="en-AU"/>
        </w:rPr>
        <w:t xml:space="preserve"> </w:t>
      </w:r>
      <w:r w:rsidRPr="00995CAB">
        <w:rPr>
          <w:rFonts w:ascii="Arial" w:eastAsia="Arial" w:hAnsi="Arial" w:cs="Arial"/>
          <w:sz w:val="20"/>
          <w:szCs w:val="20"/>
          <w:lang w:eastAsia="en-AU" w:bidi="en-AU"/>
        </w:rPr>
        <w:t>compliance</w:t>
      </w:r>
      <w:r w:rsidRPr="00995CAB">
        <w:rPr>
          <w:rFonts w:ascii="Arial" w:eastAsia="Arial" w:hAnsi="Arial" w:cs="Arial"/>
          <w:spacing w:val="-6"/>
          <w:sz w:val="20"/>
          <w:szCs w:val="20"/>
          <w:lang w:eastAsia="en-AU" w:bidi="en-AU"/>
        </w:rPr>
        <w:t xml:space="preserve"> </w:t>
      </w:r>
      <w:r w:rsidRPr="00995CAB">
        <w:rPr>
          <w:rFonts w:ascii="Arial" w:eastAsia="Arial" w:hAnsi="Arial" w:cs="Arial"/>
          <w:sz w:val="20"/>
          <w:szCs w:val="20"/>
          <w:lang w:eastAsia="en-AU" w:bidi="en-AU"/>
        </w:rPr>
        <w:t>in</w:t>
      </w:r>
      <w:r w:rsidRPr="00995CAB">
        <w:rPr>
          <w:rFonts w:ascii="Arial" w:eastAsia="Arial" w:hAnsi="Arial" w:cs="Arial"/>
          <w:spacing w:val="-54"/>
          <w:sz w:val="20"/>
          <w:szCs w:val="20"/>
          <w:lang w:eastAsia="en-AU" w:bidi="en-AU"/>
        </w:rPr>
        <w:t xml:space="preserve"> </w:t>
      </w:r>
      <w:r w:rsidRPr="00995CAB">
        <w:rPr>
          <w:rFonts w:ascii="Arial" w:eastAsia="Arial" w:hAnsi="Arial" w:cs="Arial"/>
          <w:sz w:val="20"/>
          <w:szCs w:val="20"/>
          <w:lang w:eastAsia="en-AU" w:bidi="en-AU"/>
        </w:rPr>
        <w:t>response to targeted messaging for pre-donation fluid intake and in-centre applied muscle</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tensing</w:t>
      </w:r>
      <w:r w:rsidRPr="00995CAB">
        <w:rPr>
          <w:rFonts w:ascii="Arial" w:eastAsia="Arial" w:hAnsi="Arial" w:cs="Arial"/>
          <w:spacing w:val="-4"/>
          <w:sz w:val="20"/>
          <w:szCs w:val="20"/>
          <w:lang w:eastAsia="en-AU" w:bidi="en-AU"/>
        </w:rPr>
        <w:t xml:space="preserve"> </w:t>
      </w:r>
      <w:r w:rsidRPr="00995CAB">
        <w:rPr>
          <w:rFonts w:ascii="Arial" w:eastAsia="Arial" w:hAnsi="Arial" w:cs="Arial"/>
          <w:sz w:val="20"/>
          <w:szCs w:val="20"/>
          <w:lang w:eastAsia="en-AU" w:bidi="en-AU"/>
        </w:rPr>
        <w:t>exercises,</w:t>
      </w:r>
      <w:r w:rsidRPr="00995CAB">
        <w:rPr>
          <w:rFonts w:ascii="Arial" w:eastAsia="Arial" w:hAnsi="Arial" w:cs="Arial"/>
          <w:spacing w:val="-4"/>
          <w:sz w:val="20"/>
          <w:szCs w:val="20"/>
          <w:lang w:eastAsia="en-AU" w:bidi="en-AU"/>
        </w:rPr>
        <w:t xml:space="preserve"> </w:t>
      </w:r>
      <w:r w:rsidRPr="00995CAB">
        <w:rPr>
          <w:rFonts w:ascii="Arial" w:eastAsia="Arial" w:hAnsi="Arial" w:cs="Arial"/>
          <w:sz w:val="20"/>
          <w:szCs w:val="20"/>
          <w:lang w:eastAsia="en-AU" w:bidi="en-AU"/>
        </w:rPr>
        <w:t>staff</w:t>
      </w:r>
      <w:r w:rsidRPr="00995CAB">
        <w:rPr>
          <w:rFonts w:ascii="Arial" w:eastAsia="Arial" w:hAnsi="Arial" w:cs="Arial"/>
          <w:spacing w:val="-5"/>
          <w:sz w:val="20"/>
          <w:szCs w:val="20"/>
          <w:lang w:eastAsia="en-AU" w:bidi="en-AU"/>
        </w:rPr>
        <w:t xml:space="preserve"> </w:t>
      </w:r>
      <w:r w:rsidRPr="00995CAB">
        <w:rPr>
          <w:rFonts w:ascii="Arial" w:eastAsia="Arial" w:hAnsi="Arial" w:cs="Arial"/>
          <w:sz w:val="20"/>
          <w:szCs w:val="20"/>
          <w:lang w:eastAsia="en-AU" w:bidi="en-AU"/>
        </w:rPr>
        <w:t>phlebotomy</w:t>
      </w:r>
      <w:r w:rsidRPr="00995CAB">
        <w:rPr>
          <w:rFonts w:ascii="Arial" w:eastAsia="Arial" w:hAnsi="Arial" w:cs="Arial"/>
          <w:spacing w:val="-4"/>
          <w:sz w:val="20"/>
          <w:szCs w:val="20"/>
          <w:lang w:eastAsia="en-AU" w:bidi="en-AU"/>
        </w:rPr>
        <w:t xml:space="preserve"> </w:t>
      </w:r>
      <w:r w:rsidRPr="00995CAB">
        <w:rPr>
          <w:rFonts w:ascii="Arial" w:eastAsia="Arial" w:hAnsi="Arial" w:cs="Arial"/>
          <w:sz w:val="20"/>
          <w:szCs w:val="20"/>
          <w:lang w:eastAsia="en-AU" w:bidi="en-AU"/>
        </w:rPr>
        <w:t>excellence</w:t>
      </w:r>
      <w:r w:rsidRPr="00995CAB">
        <w:rPr>
          <w:rFonts w:ascii="Arial" w:eastAsia="Arial" w:hAnsi="Arial" w:cs="Arial"/>
          <w:spacing w:val="-4"/>
          <w:sz w:val="20"/>
          <w:szCs w:val="20"/>
          <w:lang w:eastAsia="en-AU" w:bidi="en-AU"/>
        </w:rPr>
        <w:t xml:space="preserve"> </w:t>
      </w:r>
      <w:r w:rsidRPr="00995CAB">
        <w:rPr>
          <w:rFonts w:ascii="Arial" w:eastAsia="Arial" w:hAnsi="Arial" w:cs="Arial"/>
          <w:sz w:val="20"/>
          <w:szCs w:val="20"/>
          <w:lang w:eastAsia="en-AU" w:bidi="en-AU"/>
        </w:rPr>
        <w:t>training,</w:t>
      </w:r>
      <w:r w:rsidRPr="00995CAB">
        <w:rPr>
          <w:rFonts w:ascii="Arial" w:eastAsia="Arial" w:hAnsi="Arial" w:cs="Arial"/>
          <w:spacing w:val="-5"/>
          <w:sz w:val="20"/>
          <w:szCs w:val="20"/>
          <w:lang w:eastAsia="en-AU" w:bidi="en-AU"/>
        </w:rPr>
        <w:t xml:space="preserve"> </w:t>
      </w:r>
      <w:r w:rsidRPr="00995CAB">
        <w:rPr>
          <w:rFonts w:ascii="Arial" w:eastAsia="Arial" w:hAnsi="Arial" w:cs="Arial"/>
          <w:sz w:val="20"/>
          <w:szCs w:val="20"/>
          <w:lang w:eastAsia="en-AU" w:bidi="en-AU"/>
        </w:rPr>
        <w:t>the</w:t>
      </w:r>
      <w:r w:rsidRPr="00995CAB">
        <w:rPr>
          <w:rFonts w:ascii="Arial" w:eastAsia="Arial" w:hAnsi="Arial" w:cs="Arial"/>
          <w:spacing w:val="-4"/>
          <w:sz w:val="20"/>
          <w:szCs w:val="20"/>
          <w:lang w:eastAsia="en-AU" w:bidi="en-AU"/>
        </w:rPr>
        <w:t xml:space="preserve"> </w:t>
      </w:r>
      <w:r w:rsidRPr="00995CAB">
        <w:rPr>
          <w:rFonts w:ascii="Arial" w:eastAsia="Arial" w:hAnsi="Arial" w:cs="Arial"/>
          <w:sz w:val="20"/>
          <w:szCs w:val="20"/>
          <w:lang w:eastAsia="en-AU" w:bidi="en-AU"/>
        </w:rPr>
        <w:t>change</w:t>
      </w:r>
      <w:r w:rsidRPr="00995CAB">
        <w:rPr>
          <w:rFonts w:ascii="Arial" w:eastAsia="Arial" w:hAnsi="Arial" w:cs="Arial"/>
          <w:spacing w:val="-4"/>
          <w:sz w:val="20"/>
          <w:szCs w:val="20"/>
          <w:lang w:eastAsia="en-AU" w:bidi="en-AU"/>
        </w:rPr>
        <w:t xml:space="preserve"> </w:t>
      </w:r>
      <w:r w:rsidRPr="00995CAB">
        <w:rPr>
          <w:rFonts w:ascii="Arial" w:eastAsia="Arial" w:hAnsi="Arial" w:cs="Arial"/>
          <w:sz w:val="20"/>
          <w:szCs w:val="20"/>
          <w:lang w:eastAsia="en-AU" w:bidi="en-AU"/>
        </w:rPr>
        <w:t>to</w:t>
      </w:r>
      <w:r w:rsidRPr="00995CAB">
        <w:rPr>
          <w:rFonts w:ascii="Arial" w:eastAsia="Arial" w:hAnsi="Arial" w:cs="Arial"/>
          <w:spacing w:val="-5"/>
          <w:sz w:val="20"/>
          <w:szCs w:val="20"/>
          <w:lang w:eastAsia="en-AU" w:bidi="en-AU"/>
        </w:rPr>
        <w:t xml:space="preserve"> </w:t>
      </w:r>
      <w:r w:rsidRPr="00995CAB">
        <w:rPr>
          <w:rFonts w:ascii="Arial" w:eastAsia="Arial" w:hAnsi="Arial" w:cs="Arial"/>
          <w:sz w:val="20"/>
          <w:szCs w:val="20"/>
          <w:lang w:eastAsia="en-AU" w:bidi="en-AU"/>
        </w:rPr>
        <w:t>a</w:t>
      </w:r>
      <w:r w:rsidRPr="00995CAB">
        <w:rPr>
          <w:rFonts w:ascii="Arial" w:eastAsia="Arial" w:hAnsi="Arial" w:cs="Arial"/>
          <w:spacing w:val="-4"/>
          <w:sz w:val="20"/>
          <w:szCs w:val="20"/>
          <w:lang w:eastAsia="en-AU" w:bidi="en-AU"/>
        </w:rPr>
        <w:t xml:space="preserve"> </w:t>
      </w:r>
      <w:r w:rsidRPr="00995CAB">
        <w:rPr>
          <w:rFonts w:ascii="Arial" w:eastAsia="Arial" w:hAnsi="Arial" w:cs="Arial"/>
          <w:sz w:val="20"/>
          <w:szCs w:val="20"/>
          <w:lang w:eastAsia="en-AU" w:bidi="en-AU"/>
        </w:rPr>
        <w:t>smaller</w:t>
      </w:r>
      <w:r w:rsidRPr="00995CAB">
        <w:rPr>
          <w:rFonts w:ascii="Arial" w:eastAsia="Arial" w:hAnsi="Arial" w:cs="Arial"/>
          <w:spacing w:val="-5"/>
          <w:sz w:val="20"/>
          <w:szCs w:val="20"/>
          <w:lang w:eastAsia="en-AU" w:bidi="en-AU"/>
        </w:rPr>
        <w:t xml:space="preserve"> </w:t>
      </w:r>
      <w:r w:rsidRPr="00995CAB">
        <w:rPr>
          <w:rFonts w:ascii="Arial" w:eastAsia="Arial" w:hAnsi="Arial" w:cs="Arial"/>
          <w:sz w:val="20"/>
          <w:szCs w:val="20"/>
          <w:lang w:eastAsia="en-AU" w:bidi="en-AU"/>
        </w:rPr>
        <w:t>gauge</w:t>
      </w:r>
      <w:r w:rsidRPr="00995CAB">
        <w:rPr>
          <w:rFonts w:ascii="Arial" w:eastAsia="Arial" w:hAnsi="Arial" w:cs="Arial"/>
          <w:spacing w:val="-4"/>
          <w:sz w:val="20"/>
          <w:szCs w:val="20"/>
          <w:lang w:eastAsia="en-AU" w:bidi="en-AU"/>
        </w:rPr>
        <w:t xml:space="preserve"> </w:t>
      </w:r>
      <w:r w:rsidRPr="00995CAB">
        <w:rPr>
          <w:rFonts w:ascii="Arial" w:eastAsia="Arial" w:hAnsi="Arial" w:cs="Arial"/>
          <w:sz w:val="20"/>
          <w:szCs w:val="20"/>
          <w:lang w:eastAsia="en-AU" w:bidi="en-AU"/>
        </w:rPr>
        <w:t>needle</w:t>
      </w:r>
      <w:r w:rsidRPr="00995CAB">
        <w:rPr>
          <w:rFonts w:ascii="Arial" w:eastAsia="Arial" w:hAnsi="Arial" w:cs="Arial"/>
          <w:spacing w:val="-53"/>
          <w:sz w:val="20"/>
          <w:szCs w:val="20"/>
          <w:lang w:eastAsia="en-AU" w:bidi="en-AU"/>
        </w:rPr>
        <w:t xml:space="preserve"> </w:t>
      </w:r>
      <w:r w:rsidRPr="00995CAB">
        <w:rPr>
          <w:rFonts w:ascii="Arial" w:eastAsia="Arial" w:hAnsi="Arial" w:cs="Arial"/>
          <w:sz w:val="20"/>
          <w:szCs w:val="20"/>
          <w:lang w:eastAsia="en-AU" w:bidi="en-AU"/>
        </w:rPr>
        <w:t>and experience with the plasma machines introduced from May 2019. The observed increase</w:t>
      </w:r>
      <w:r w:rsidRPr="00995CAB">
        <w:rPr>
          <w:rFonts w:ascii="Arial" w:eastAsia="Arial" w:hAnsi="Arial" w:cs="Arial"/>
          <w:spacing w:val="-53"/>
          <w:sz w:val="20"/>
          <w:szCs w:val="20"/>
          <w:lang w:eastAsia="en-AU" w:bidi="en-AU"/>
        </w:rPr>
        <w:t xml:space="preserve"> </w:t>
      </w:r>
      <w:r w:rsidRPr="00995CAB">
        <w:rPr>
          <w:rFonts w:ascii="Arial" w:eastAsia="Arial" w:hAnsi="Arial" w:cs="Arial"/>
          <w:sz w:val="20"/>
          <w:szCs w:val="20"/>
          <w:lang w:eastAsia="en-AU" w:bidi="en-AU"/>
        </w:rPr>
        <w:t>in the whole blood-related vasovagal rate may relate to donor risk perception and change in</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compliance with mitigation strategies and less experienced staff who may be more likely to</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report</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very minor symptoms.</w:t>
      </w:r>
    </w:p>
    <w:p w14:paraId="5C24BD85" w14:textId="77777777" w:rsidR="00995CAB" w:rsidRPr="00995CAB" w:rsidRDefault="00995CAB" w:rsidP="00221626">
      <w:pPr>
        <w:widowControl w:val="0"/>
        <w:tabs>
          <w:tab w:val="left" w:pos="851"/>
        </w:tabs>
        <w:autoSpaceDE w:val="0"/>
        <w:autoSpaceDN w:val="0"/>
        <w:spacing w:after="0"/>
        <w:ind w:left="709"/>
        <w:jc w:val="both"/>
        <w:rPr>
          <w:rFonts w:ascii="Arial" w:eastAsia="Arial" w:hAnsi="Arial" w:cs="Arial"/>
          <w:sz w:val="23"/>
          <w:szCs w:val="20"/>
          <w:lang w:eastAsia="en-AU" w:bidi="en-AU"/>
        </w:rPr>
      </w:pPr>
    </w:p>
    <w:p w14:paraId="08878ADC" w14:textId="77777777" w:rsidR="00995CAB" w:rsidRPr="00995CAB" w:rsidRDefault="00995CAB" w:rsidP="00221626">
      <w:pPr>
        <w:widowControl w:val="0"/>
        <w:tabs>
          <w:tab w:val="left" w:pos="851"/>
        </w:tabs>
        <w:autoSpaceDE w:val="0"/>
        <w:autoSpaceDN w:val="0"/>
        <w:spacing w:before="1" w:after="0" w:line="276" w:lineRule="auto"/>
        <w:ind w:left="709" w:right="535"/>
        <w:jc w:val="both"/>
        <w:rPr>
          <w:rFonts w:ascii="Arial" w:eastAsia="Arial" w:hAnsi="Arial" w:cs="Arial"/>
          <w:sz w:val="20"/>
          <w:szCs w:val="20"/>
          <w:lang w:eastAsia="en-AU" w:bidi="en-AU"/>
        </w:rPr>
      </w:pPr>
      <w:r w:rsidRPr="00995CAB">
        <w:rPr>
          <w:rFonts w:ascii="Arial" w:eastAsia="Arial" w:hAnsi="Arial" w:cs="Arial"/>
          <w:sz w:val="20"/>
          <w:szCs w:val="20"/>
          <w:lang w:eastAsia="en-AU" w:bidi="en-AU"/>
        </w:rPr>
        <w:t>The</w:t>
      </w:r>
      <w:r w:rsidRPr="00995CAB">
        <w:rPr>
          <w:rFonts w:ascii="Arial" w:eastAsia="Arial" w:hAnsi="Arial" w:cs="Arial"/>
          <w:spacing w:val="-9"/>
          <w:sz w:val="20"/>
          <w:szCs w:val="20"/>
          <w:lang w:eastAsia="en-AU" w:bidi="en-AU"/>
        </w:rPr>
        <w:t xml:space="preserve"> </w:t>
      </w:r>
      <w:r w:rsidRPr="00995CAB">
        <w:rPr>
          <w:rFonts w:ascii="Arial" w:eastAsia="Arial" w:hAnsi="Arial" w:cs="Arial"/>
          <w:sz w:val="20"/>
          <w:szCs w:val="20"/>
          <w:lang w:eastAsia="en-AU" w:bidi="en-AU"/>
        </w:rPr>
        <w:t>rate</w:t>
      </w:r>
      <w:r w:rsidRPr="00995CAB">
        <w:rPr>
          <w:rFonts w:ascii="Arial" w:eastAsia="Arial" w:hAnsi="Arial" w:cs="Arial"/>
          <w:spacing w:val="-8"/>
          <w:sz w:val="20"/>
          <w:szCs w:val="20"/>
          <w:lang w:eastAsia="en-AU" w:bidi="en-AU"/>
        </w:rPr>
        <w:t xml:space="preserve"> </w:t>
      </w:r>
      <w:r w:rsidRPr="00995CAB">
        <w:rPr>
          <w:rFonts w:ascii="Arial" w:eastAsia="Arial" w:hAnsi="Arial" w:cs="Arial"/>
          <w:sz w:val="20"/>
          <w:szCs w:val="20"/>
          <w:lang w:eastAsia="en-AU" w:bidi="en-AU"/>
        </w:rPr>
        <w:t>for</w:t>
      </w:r>
      <w:r w:rsidRPr="00995CAB">
        <w:rPr>
          <w:rFonts w:ascii="Arial" w:eastAsia="Arial" w:hAnsi="Arial" w:cs="Arial"/>
          <w:spacing w:val="-9"/>
          <w:sz w:val="20"/>
          <w:szCs w:val="20"/>
          <w:lang w:eastAsia="en-AU" w:bidi="en-AU"/>
        </w:rPr>
        <w:t xml:space="preserve"> </w:t>
      </w:r>
      <w:r w:rsidRPr="00995CAB">
        <w:rPr>
          <w:rFonts w:ascii="Arial" w:eastAsia="Arial" w:hAnsi="Arial" w:cs="Arial"/>
          <w:sz w:val="20"/>
          <w:szCs w:val="20"/>
          <w:lang w:eastAsia="en-AU" w:bidi="en-AU"/>
        </w:rPr>
        <w:t>outside</w:t>
      </w:r>
      <w:r w:rsidRPr="00995CAB">
        <w:rPr>
          <w:rFonts w:ascii="Arial" w:eastAsia="Arial" w:hAnsi="Arial" w:cs="Arial"/>
          <w:spacing w:val="-9"/>
          <w:sz w:val="20"/>
          <w:szCs w:val="20"/>
          <w:lang w:eastAsia="en-AU" w:bidi="en-AU"/>
        </w:rPr>
        <w:t xml:space="preserve"> </w:t>
      </w:r>
      <w:r w:rsidRPr="00995CAB">
        <w:rPr>
          <w:rFonts w:ascii="Arial" w:eastAsia="Arial" w:hAnsi="Arial" w:cs="Arial"/>
          <w:sz w:val="20"/>
          <w:szCs w:val="20"/>
          <w:lang w:eastAsia="en-AU" w:bidi="en-AU"/>
        </w:rPr>
        <w:t>medical</w:t>
      </w:r>
      <w:r w:rsidRPr="00995CAB">
        <w:rPr>
          <w:rFonts w:ascii="Arial" w:eastAsia="Arial" w:hAnsi="Arial" w:cs="Arial"/>
          <w:spacing w:val="-9"/>
          <w:sz w:val="20"/>
          <w:szCs w:val="20"/>
          <w:lang w:eastAsia="en-AU" w:bidi="en-AU"/>
        </w:rPr>
        <w:t xml:space="preserve"> </w:t>
      </w:r>
      <w:r w:rsidRPr="00995CAB">
        <w:rPr>
          <w:rFonts w:ascii="Arial" w:eastAsia="Arial" w:hAnsi="Arial" w:cs="Arial"/>
          <w:sz w:val="20"/>
          <w:szCs w:val="20"/>
          <w:lang w:eastAsia="en-AU" w:bidi="en-AU"/>
        </w:rPr>
        <w:t>care</w:t>
      </w:r>
      <w:r w:rsidRPr="00995CAB">
        <w:rPr>
          <w:rFonts w:ascii="Arial" w:eastAsia="Arial" w:hAnsi="Arial" w:cs="Arial"/>
          <w:spacing w:val="-9"/>
          <w:sz w:val="20"/>
          <w:szCs w:val="20"/>
          <w:lang w:eastAsia="en-AU" w:bidi="en-AU"/>
        </w:rPr>
        <w:t xml:space="preserve"> </w:t>
      </w:r>
      <w:r w:rsidRPr="00995CAB">
        <w:rPr>
          <w:rFonts w:ascii="Arial" w:eastAsia="Arial" w:hAnsi="Arial" w:cs="Arial"/>
          <w:sz w:val="20"/>
          <w:szCs w:val="20"/>
          <w:lang w:eastAsia="en-AU" w:bidi="en-AU"/>
        </w:rPr>
        <w:t>reduced</w:t>
      </w:r>
      <w:r w:rsidRPr="00995CAB">
        <w:rPr>
          <w:rFonts w:ascii="Arial" w:eastAsia="Arial" w:hAnsi="Arial" w:cs="Arial"/>
          <w:spacing w:val="-8"/>
          <w:sz w:val="20"/>
          <w:szCs w:val="20"/>
          <w:lang w:eastAsia="en-AU" w:bidi="en-AU"/>
        </w:rPr>
        <w:t xml:space="preserve"> </w:t>
      </w:r>
      <w:r w:rsidRPr="00995CAB">
        <w:rPr>
          <w:rFonts w:ascii="Arial" w:eastAsia="Arial" w:hAnsi="Arial" w:cs="Arial"/>
          <w:sz w:val="20"/>
          <w:szCs w:val="20"/>
          <w:lang w:eastAsia="en-AU" w:bidi="en-AU"/>
        </w:rPr>
        <w:t>significantly</w:t>
      </w:r>
      <w:r w:rsidRPr="00995CAB">
        <w:rPr>
          <w:rFonts w:ascii="Arial" w:eastAsia="Arial" w:hAnsi="Arial" w:cs="Arial"/>
          <w:spacing w:val="-9"/>
          <w:sz w:val="20"/>
          <w:szCs w:val="20"/>
          <w:lang w:eastAsia="en-AU" w:bidi="en-AU"/>
        </w:rPr>
        <w:t xml:space="preserve"> </w:t>
      </w:r>
      <w:r w:rsidRPr="00995CAB">
        <w:rPr>
          <w:rFonts w:ascii="Arial" w:eastAsia="Arial" w:hAnsi="Arial" w:cs="Arial"/>
          <w:sz w:val="20"/>
          <w:szCs w:val="20"/>
          <w:lang w:eastAsia="en-AU" w:bidi="en-AU"/>
        </w:rPr>
        <w:t>from</w:t>
      </w:r>
      <w:r w:rsidRPr="00995CAB">
        <w:rPr>
          <w:rFonts w:ascii="Arial" w:eastAsia="Arial" w:hAnsi="Arial" w:cs="Arial"/>
          <w:spacing w:val="-8"/>
          <w:sz w:val="20"/>
          <w:szCs w:val="20"/>
          <w:lang w:eastAsia="en-AU" w:bidi="en-AU"/>
        </w:rPr>
        <w:t xml:space="preserve"> </w:t>
      </w:r>
      <w:r w:rsidRPr="00995CAB">
        <w:rPr>
          <w:rFonts w:ascii="Arial" w:eastAsia="Arial" w:hAnsi="Arial" w:cs="Arial"/>
          <w:sz w:val="20"/>
          <w:szCs w:val="20"/>
          <w:lang w:eastAsia="en-AU" w:bidi="en-AU"/>
        </w:rPr>
        <w:t>6.67</w:t>
      </w:r>
      <w:r w:rsidRPr="00995CAB">
        <w:rPr>
          <w:rFonts w:ascii="Arial" w:eastAsia="Arial" w:hAnsi="Arial" w:cs="Arial"/>
          <w:spacing w:val="-8"/>
          <w:sz w:val="20"/>
          <w:szCs w:val="20"/>
          <w:lang w:eastAsia="en-AU" w:bidi="en-AU"/>
        </w:rPr>
        <w:t xml:space="preserve"> </w:t>
      </w:r>
      <w:r w:rsidRPr="00995CAB">
        <w:rPr>
          <w:rFonts w:ascii="Arial" w:eastAsia="Arial" w:hAnsi="Arial" w:cs="Arial"/>
          <w:sz w:val="20"/>
          <w:szCs w:val="20"/>
          <w:lang w:eastAsia="en-AU" w:bidi="en-AU"/>
        </w:rPr>
        <w:t>per</w:t>
      </w:r>
      <w:r w:rsidRPr="00995CAB">
        <w:rPr>
          <w:rFonts w:ascii="Arial" w:eastAsia="Arial" w:hAnsi="Arial" w:cs="Arial"/>
          <w:spacing w:val="-9"/>
          <w:sz w:val="20"/>
          <w:szCs w:val="20"/>
          <w:lang w:eastAsia="en-AU" w:bidi="en-AU"/>
        </w:rPr>
        <w:t xml:space="preserve"> </w:t>
      </w:r>
      <w:r w:rsidRPr="00995CAB">
        <w:rPr>
          <w:rFonts w:ascii="Arial" w:eastAsia="Arial" w:hAnsi="Arial" w:cs="Arial"/>
          <w:sz w:val="20"/>
          <w:szCs w:val="20"/>
          <w:lang w:eastAsia="en-AU" w:bidi="en-AU"/>
        </w:rPr>
        <w:t>10,000</w:t>
      </w:r>
      <w:r w:rsidRPr="00995CAB">
        <w:rPr>
          <w:rFonts w:ascii="Arial" w:eastAsia="Arial" w:hAnsi="Arial" w:cs="Arial"/>
          <w:spacing w:val="-9"/>
          <w:sz w:val="20"/>
          <w:szCs w:val="20"/>
          <w:lang w:eastAsia="en-AU" w:bidi="en-AU"/>
        </w:rPr>
        <w:t xml:space="preserve"> </w:t>
      </w:r>
      <w:r w:rsidRPr="00995CAB">
        <w:rPr>
          <w:rFonts w:ascii="Arial" w:eastAsia="Arial" w:hAnsi="Arial" w:cs="Arial"/>
          <w:sz w:val="20"/>
          <w:szCs w:val="20"/>
          <w:lang w:eastAsia="en-AU" w:bidi="en-AU"/>
        </w:rPr>
        <w:t>in</w:t>
      </w:r>
      <w:r w:rsidRPr="00995CAB">
        <w:rPr>
          <w:rFonts w:ascii="Arial" w:eastAsia="Arial" w:hAnsi="Arial" w:cs="Arial"/>
          <w:spacing w:val="-8"/>
          <w:sz w:val="20"/>
          <w:szCs w:val="20"/>
          <w:lang w:eastAsia="en-AU" w:bidi="en-AU"/>
        </w:rPr>
        <w:t xml:space="preserve"> </w:t>
      </w:r>
      <w:r w:rsidRPr="00995CAB">
        <w:rPr>
          <w:rFonts w:ascii="Arial" w:eastAsia="Arial" w:hAnsi="Arial" w:cs="Arial"/>
          <w:sz w:val="20"/>
          <w:szCs w:val="20"/>
          <w:lang w:eastAsia="en-AU" w:bidi="en-AU"/>
        </w:rPr>
        <w:t>2020-21</w:t>
      </w:r>
      <w:r w:rsidRPr="00995CAB">
        <w:rPr>
          <w:rFonts w:ascii="Arial" w:eastAsia="Arial" w:hAnsi="Arial" w:cs="Arial"/>
          <w:spacing w:val="-8"/>
          <w:sz w:val="20"/>
          <w:szCs w:val="20"/>
          <w:lang w:eastAsia="en-AU" w:bidi="en-AU"/>
        </w:rPr>
        <w:t xml:space="preserve"> </w:t>
      </w:r>
      <w:r w:rsidRPr="00995CAB">
        <w:rPr>
          <w:rFonts w:ascii="Arial" w:eastAsia="Arial" w:hAnsi="Arial" w:cs="Arial"/>
          <w:sz w:val="20"/>
          <w:szCs w:val="20"/>
          <w:lang w:eastAsia="en-AU" w:bidi="en-AU"/>
        </w:rPr>
        <w:t>to</w:t>
      </w:r>
      <w:r w:rsidRPr="00995CAB">
        <w:rPr>
          <w:rFonts w:ascii="Arial" w:eastAsia="Arial" w:hAnsi="Arial" w:cs="Arial"/>
          <w:spacing w:val="-9"/>
          <w:sz w:val="20"/>
          <w:szCs w:val="20"/>
          <w:lang w:eastAsia="en-AU" w:bidi="en-AU"/>
        </w:rPr>
        <w:t xml:space="preserve"> </w:t>
      </w:r>
      <w:r w:rsidRPr="00995CAB">
        <w:rPr>
          <w:rFonts w:ascii="Arial" w:eastAsia="Arial" w:hAnsi="Arial" w:cs="Arial"/>
          <w:sz w:val="20"/>
          <w:szCs w:val="20"/>
          <w:lang w:eastAsia="en-AU" w:bidi="en-AU"/>
        </w:rPr>
        <w:t>5.30</w:t>
      </w:r>
      <w:r w:rsidRPr="00995CAB">
        <w:rPr>
          <w:rFonts w:ascii="Arial" w:eastAsia="Arial" w:hAnsi="Arial" w:cs="Arial"/>
          <w:spacing w:val="-53"/>
          <w:sz w:val="20"/>
          <w:szCs w:val="20"/>
          <w:lang w:eastAsia="en-AU" w:bidi="en-AU"/>
        </w:rPr>
        <w:t xml:space="preserve"> </w:t>
      </w:r>
      <w:r w:rsidRPr="00995CAB">
        <w:rPr>
          <w:rFonts w:ascii="Arial" w:eastAsia="Arial" w:hAnsi="Arial" w:cs="Arial"/>
          <w:sz w:val="20"/>
          <w:szCs w:val="20"/>
          <w:lang w:eastAsia="en-AU" w:bidi="en-AU"/>
        </w:rPr>
        <w:t>per 10,000 donations in 2021-22. This was primarily the result of the significant reduction in</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vasovagal</w:t>
      </w:r>
      <w:r w:rsidRPr="00995CAB">
        <w:rPr>
          <w:rFonts w:ascii="Arial" w:eastAsia="Arial" w:hAnsi="Arial" w:cs="Arial"/>
          <w:spacing w:val="-11"/>
          <w:sz w:val="20"/>
          <w:szCs w:val="20"/>
          <w:lang w:eastAsia="en-AU" w:bidi="en-AU"/>
        </w:rPr>
        <w:t xml:space="preserve"> </w:t>
      </w:r>
      <w:r w:rsidRPr="00995CAB">
        <w:rPr>
          <w:rFonts w:ascii="Arial" w:eastAsia="Arial" w:hAnsi="Arial" w:cs="Arial"/>
          <w:sz w:val="20"/>
          <w:szCs w:val="20"/>
          <w:lang w:eastAsia="en-AU" w:bidi="en-AU"/>
        </w:rPr>
        <w:t>events</w:t>
      </w:r>
      <w:r w:rsidRPr="00995CAB">
        <w:rPr>
          <w:rFonts w:ascii="Arial" w:eastAsia="Arial" w:hAnsi="Arial" w:cs="Arial"/>
          <w:spacing w:val="-10"/>
          <w:sz w:val="20"/>
          <w:szCs w:val="20"/>
          <w:lang w:eastAsia="en-AU" w:bidi="en-AU"/>
        </w:rPr>
        <w:t xml:space="preserve"> </w:t>
      </w:r>
      <w:r w:rsidRPr="00995CAB">
        <w:rPr>
          <w:rFonts w:ascii="Arial" w:eastAsia="Arial" w:hAnsi="Arial" w:cs="Arial"/>
          <w:sz w:val="20"/>
          <w:szCs w:val="20"/>
          <w:lang w:eastAsia="en-AU" w:bidi="en-AU"/>
        </w:rPr>
        <w:t>requiring</w:t>
      </w:r>
      <w:r w:rsidRPr="00995CAB">
        <w:rPr>
          <w:rFonts w:ascii="Arial" w:eastAsia="Arial" w:hAnsi="Arial" w:cs="Arial"/>
          <w:spacing w:val="-11"/>
          <w:sz w:val="20"/>
          <w:szCs w:val="20"/>
          <w:lang w:eastAsia="en-AU" w:bidi="en-AU"/>
        </w:rPr>
        <w:t xml:space="preserve"> </w:t>
      </w:r>
      <w:r w:rsidRPr="00995CAB">
        <w:rPr>
          <w:rFonts w:ascii="Arial" w:eastAsia="Arial" w:hAnsi="Arial" w:cs="Arial"/>
          <w:sz w:val="20"/>
          <w:szCs w:val="20"/>
          <w:lang w:eastAsia="en-AU" w:bidi="en-AU"/>
        </w:rPr>
        <w:t>outside</w:t>
      </w:r>
      <w:r w:rsidRPr="00995CAB">
        <w:rPr>
          <w:rFonts w:ascii="Arial" w:eastAsia="Arial" w:hAnsi="Arial" w:cs="Arial"/>
          <w:spacing w:val="-10"/>
          <w:sz w:val="20"/>
          <w:szCs w:val="20"/>
          <w:lang w:eastAsia="en-AU" w:bidi="en-AU"/>
        </w:rPr>
        <w:t xml:space="preserve"> </w:t>
      </w:r>
      <w:r w:rsidRPr="00995CAB">
        <w:rPr>
          <w:rFonts w:ascii="Arial" w:eastAsia="Arial" w:hAnsi="Arial" w:cs="Arial"/>
          <w:sz w:val="20"/>
          <w:szCs w:val="20"/>
          <w:lang w:eastAsia="en-AU" w:bidi="en-AU"/>
        </w:rPr>
        <w:t>medical</w:t>
      </w:r>
      <w:r w:rsidRPr="00995CAB">
        <w:rPr>
          <w:rFonts w:ascii="Arial" w:eastAsia="Arial" w:hAnsi="Arial" w:cs="Arial"/>
          <w:spacing w:val="-11"/>
          <w:sz w:val="20"/>
          <w:szCs w:val="20"/>
          <w:lang w:eastAsia="en-AU" w:bidi="en-AU"/>
        </w:rPr>
        <w:t xml:space="preserve"> </w:t>
      </w:r>
      <w:r w:rsidRPr="00995CAB">
        <w:rPr>
          <w:rFonts w:ascii="Arial" w:eastAsia="Arial" w:hAnsi="Arial" w:cs="Arial"/>
          <w:sz w:val="20"/>
          <w:szCs w:val="20"/>
          <w:lang w:eastAsia="en-AU" w:bidi="en-AU"/>
        </w:rPr>
        <w:t>care,</w:t>
      </w:r>
      <w:r w:rsidRPr="00995CAB">
        <w:rPr>
          <w:rFonts w:ascii="Arial" w:eastAsia="Arial" w:hAnsi="Arial" w:cs="Arial"/>
          <w:spacing w:val="-10"/>
          <w:sz w:val="20"/>
          <w:szCs w:val="20"/>
          <w:lang w:eastAsia="en-AU" w:bidi="en-AU"/>
        </w:rPr>
        <w:t xml:space="preserve"> </w:t>
      </w:r>
      <w:r w:rsidRPr="00995CAB">
        <w:rPr>
          <w:rFonts w:ascii="Arial" w:eastAsia="Arial" w:hAnsi="Arial" w:cs="Arial"/>
          <w:sz w:val="20"/>
          <w:szCs w:val="20"/>
          <w:lang w:eastAsia="en-AU" w:bidi="en-AU"/>
        </w:rPr>
        <w:t>which</w:t>
      </w:r>
      <w:r w:rsidRPr="00995CAB">
        <w:rPr>
          <w:rFonts w:ascii="Arial" w:eastAsia="Arial" w:hAnsi="Arial" w:cs="Arial"/>
          <w:spacing w:val="-12"/>
          <w:sz w:val="20"/>
          <w:szCs w:val="20"/>
          <w:lang w:eastAsia="en-AU" w:bidi="en-AU"/>
        </w:rPr>
        <w:t xml:space="preserve"> </w:t>
      </w:r>
      <w:r w:rsidRPr="00995CAB">
        <w:rPr>
          <w:rFonts w:ascii="Arial" w:eastAsia="Arial" w:hAnsi="Arial" w:cs="Arial"/>
          <w:sz w:val="20"/>
          <w:szCs w:val="20"/>
          <w:lang w:eastAsia="en-AU" w:bidi="en-AU"/>
        </w:rPr>
        <w:t>may</w:t>
      </w:r>
      <w:r w:rsidRPr="00995CAB">
        <w:rPr>
          <w:rFonts w:ascii="Arial" w:eastAsia="Arial" w:hAnsi="Arial" w:cs="Arial"/>
          <w:spacing w:val="-9"/>
          <w:sz w:val="20"/>
          <w:szCs w:val="20"/>
          <w:lang w:eastAsia="en-AU" w:bidi="en-AU"/>
        </w:rPr>
        <w:t xml:space="preserve"> </w:t>
      </w:r>
      <w:r w:rsidRPr="00995CAB">
        <w:rPr>
          <w:rFonts w:ascii="Arial" w:eastAsia="Arial" w:hAnsi="Arial" w:cs="Arial"/>
          <w:sz w:val="20"/>
          <w:szCs w:val="20"/>
          <w:lang w:eastAsia="en-AU" w:bidi="en-AU"/>
        </w:rPr>
        <w:t>be</w:t>
      </w:r>
      <w:r w:rsidRPr="00995CAB">
        <w:rPr>
          <w:rFonts w:ascii="Arial" w:eastAsia="Arial" w:hAnsi="Arial" w:cs="Arial"/>
          <w:spacing w:val="-10"/>
          <w:sz w:val="20"/>
          <w:szCs w:val="20"/>
          <w:lang w:eastAsia="en-AU" w:bidi="en-AU"/>
        </w:rPr>
        <w:t xml:space="preserve"> </w:t>
      </w:r>
      <w:r w:rsidRPr="00995CAB">
        <w:rPr>
          <w:rFonts w:ascii="Arial" w:eastAsia="Arial" w:hAnsi="Arial" w:cs="Arial"/>
          <w:sz w:val="20"/>
          <w:szCs w:val="20"/>
          <w:lang w:eastAsia="en-AU" w:bidi="en-AU"/>
        </w:rPr>
        <w:t>due</w:t>
      </w:r>
      <w:r w:rsidRPr="00995CAB">
        <w:rPr>
          <w:rFonts w:ascii="Arial" w:eastAsia="Arial" w:hAnsi="Arial" w:cs="Arial"/>
          <w:spacing w:val="-11"/>
          <w:sz w:val="20"/>
          <w:szCs w:val="20"/>
          <w:lang w:eastAsia="en-AU" w:bidi="en-AU"/>
        </w:rPr>
        <w:t xml:space="preserve"> </w:t>
      </w:r>
      <w:r w:rsidRPr="00995CAB">
        <w:rPr>
          <w:rFonts w:ascii="Arial" w:eastAsia="Arial" w:hAnsi="Arial" w:cs="Arial"/>
          <w:sz w:val="20"/>
          <w:szCs w:val="20"/>
          <w:lang w:eastAsia="en-AU" w:bidi="en-AU"/>
        </w:rPr>
        <w:t>to</w:t>
      </w:r>
      <w:r w:rsidRPr="00995CAB">
        <w:rPr>
          <w:rFonts w:ascii="Arial" w:eastAsia="Arial" w:hAnsi="Arial" w:cs="Arial"/>
          <w:spacing w:val="-11"/>
          <w:sz w:val="20"/>
          <w:szCs w:val="20"/>
          <w:lang w:eastAsia="en-AU" w:bidi="en-AU"/>
        </w:rPr>
        <w:t xml:space="preserve"> </w:t>
      </w:r>
      <w:r w:rsidRPr="00995CAB">
        <w:rPr>
          <w:rFonts w:ascii="Arial" w:eastAsia="Arial" w:hAnsi="Arial" w:cs="Arial"/>
          <w:sz w:val="20"/>
          <w:szCs w:val="20"/>
          <w:lang w:eastAsia="en-AU" w:bidi="en-AU"/>
        </w:rPr>
        <w:t>more</w:t>
      </w:r>
      <w:r w:rsidRPr="00995CAB">
        <w:rPr>
          <w:rFonts w:ascii="Arial" w:eastAsia="Arial" w:hAnsi="Arial" w:cs="Arial"/>
          <w:spacing w:val="-11"/>
          <w:sz w:val="20"/>
          <w:szCs w:val="20"/>
          <w:lang w:eastAsia="en-AU" w:bidi="en-AU"/>
        </w:rPr>
        <w:t xml:space="preserve"> </w:t>
      </w:r>
      <w:r w:rsidRPr="00995CAB">
        <w:rPr>
          <w:rFonts w:ascii="Arial" w:eastAsia="Arial" w:hAnsi="Arial" w:cs="Arial"/>
          <w:sz w:val="20"/>
          <w:szCs w:val="20"/>
          <w:lang w:eastAsia="en-AU" w:bidi="en-AU"/>
        </w:rPr>
        <w:t>serious</w:t>
      </w:r>
      <w:r w:rsidRPr="00995CAB">
        <w:rPr>
          <w:rFonts w:ascii="Arial" w:eastAsia="Arial" w:hAnsi="Arial" w:cs="Arial"/>
          <w:spacing w:val="-12"/>
          <w:sz w:val="20"/>
          <w:szCs w:val="20"/>
          <w:lang w:eastAsia="en-AU" w:bidi="en-AU"/>
        </w:rPr>
        <w:t xml:space="preserve"> </w:t>
      </w:r>
      <w:r w:rsidRPr="00995CAB">
        <w:rPr>
          <w:rFonts w:ascii="Arial" w:eastAsia="Arial" w:hAnsi="Arial" w:cs="Arial"/>
          <w:sz w:val="20"/>
          <w:szCs w:val="20"/>
          <w:lang w:eastAsia="en-AU" w:bidi="en-AU"/>
        </w:rPr>
        <w:t>vasovagal</w:t>
      </w:r>
      <w:r w:rsidRPr="00995CAB">
        <w:rPr>
          <w:rFonts w:ascii="Arial" w:eastAsia="Arial" w:hAnsi="Arial" w:cs="Arial"/>
          <w:spacing w:val="-53"/>
          <w:sz w:val="20"/>
          <w:szCs w:val="20"/>
          <w:lang w:eastAsia="en-AU" w:bidi="en-AU"/>
        </w:rPr>
        <w:t xml:space="preserve"> </w:t>
      </w:r>
      <w:r w:rsidRPr="00995CAB">
        <w:rPr>
          <w:rFonts w:ascii="Arial" w:eastAsia="Arial" w:hAnsi="Arial" w:cs="Arial"/>
          <w:sz w:val="20"/>
          <w:szCs w:val="20"/>
          <w:lang w:eastAsia="en-AU" w:bidi="en-AU"/>
        </w:rPr>
        <w:t>events</w:t>
      </w:r>
      <w:r w:rsidRPr="00995CAB">
        <w:rPr>
          <w:rFonts w:ascii="Arial" w:eastAsia="Arial" w:hAnsi="Arial" w:cs="Arial"/>
          <w:spacing w:val="-1"/>
          <w:sz w:val="20"/>
          <w:szCs w:val="20"/>
          <w:lang w:eastAsia="en-AU" w:bidi="en-AU"/>
        </w:rPr>
        <w:t xml:space="preserve"> </w:t>
      </w:r>
      <w:r w:rsidRPr="00995CAB">
        <w:rPr>
          <w:rFonts w:ascii="Arial" w:eastAsia="Arial" w:hAnsi="Arial" w:cs="Arial"/>
          <w:sz w:val="20"/>
          <w:szCs w:val="20"/>
          <w:lang w:eastAsia="en-AU" w:bidi="en-AU"/>
        </w:rPr>
        <w:t>being</w:t>
      </w:r>
      <w:r w:rsidRPr="00995CAB">
        <w:rPr>
          <w:rFonts w:ascii="Arial" w:eastAsia="Arial" w:hAnsi="Arial" w:cs="Arial"/>
          <w:spacing w:val="-2"/>
          <w:sz w:val="20"/>
          <w:szCs w:val="20"/>
          <w:lang w:eastAsia="en-AU" w:bidi="en-AU"/>
        </w:rPr>
        <w:t xml:space="preserve"> </w:t>
      </w:r>
      <w:r w:rsidRPr="00995CAB">
        <w:rPr>
          <w:rFonts w:ascii="Arial" w:eastAsia="Arial" w:hAnsi="Arial" w:cs="Arial"/>
          <w:sz w:val="20"/>
          <w:szCs w:val="20"/>
          <w:lang w:eastAsia="en-AU" w:bidi="en-AU"/>
        </w:rPr>
        <w:t>prevented.</w:t>
      </w:r>
    </w:p>
    <w:p w14:paraId="52E6D0D8" w14:textId="77777777" w:rsidR="00995CAB" w:rsidRPr="00995CAB" w:rsidRDefault="00995CAB" w:rsidP="0005077D">
      <w:pPr>
        <w:widowControl w:val="0"/>
        <w:tabs>
          <w:tab w:val="left" w:pos="851"/>
        </w:tabs>
        <w:autoSpaceDE w:val="0"/>
        <w:autoSpaceDN w:val="0"/>
        <w:spacing w:after="0"/>
        <w:ind w:left="709"/>
        <w:rPr>
          <w:rFonts w:ascii="Arial" w:eastAsia="Arial" w:hAnsi="Arial" w:cs="Arial"/>
          <w:sz w:val="20"/>
          <w:szCs w:val="20"/>
          <w:lang w:eastAsia="en-AU" w:bidi="en-AU"/>
        </w:rPr>
      </w:pPr>
    </w:p>
    <w:p w14:paraId="2F2DFE46" w14:textId="77777777" w:rsidR="00032022" w:rsidRPr="00032022" w:rsidRDefault="00032022" w:rsidP="0005077D">
      <w:pPr>
        <w:widowControl w:val="0"/>
        <w:autoSpaceDE w:val="0"/>
        <w:autoSpaceDN w:val="0"/>
        <w:spacing w:after="0"/>
        <w:ind w:left="709" w:right="-613"/>
        <w:rPr>
          <w:rFonts w:ascii="Arial" w:eastAsia="Arial" w:hAnsi="Arial" w:cs="Arial"/>
          <w:color w:val="000000"/>
          <w:sz w:val="20"/>
          <w:szCs w:val="20"/>
          <w:lang w:eastAsia="en-AU" w:bidi="en-AU"/>
        </w:rPr>
      </w:pPr>
      <w:r w:rsidRPr="00032022">
        <w:rPr>
          <w:rFonts w:ascii="Arial" w:eastAsia="Arial" w:hAnsi="Arial" w:cs="Arial"/>
          <w:b/>
          <w:bCs/>
          <w:color w:val="000000"/>
          <w:sz w:val="20"/>
          <w:szCs w:val="20"/>
          <w:lang w:eastAsia="en-AU" w:bidi="en-AU"/>
        </w:rPr>
        <w:br w:type="page"/>
      </w:r>
    </w:p>
    <w:p w14:paraId="041A8DB2" w14:textId="77777777" w:rsidR="00810234" w:rsidRPr="00810234" w:rsidRDefault="00810234" w:rsidP="00810234">
      <w:pPr>
        <w:widowControl w:val="0"/>
        <w:numPr>
          <w:ilvl w:val="0"/>
          <w:numId w:val="23"/>
        </w:numPr>
        <w:tabs>
          <w:tab w:val="left" w:pos="1386"/>
          <w:tab w:val="left" w:pos="1387"/>
        </w:tabs>
        <w:autoSpaceDE w:val="0"/>
        <w:autoSpaceDN w:val="0"/>
        <w:spacing w:before="74" w:after="0"/>
        <w:outlineLvl w:val="0"/>
        <w:rPr>
          <w:rFonts w:ascii="Arial" w:eastAsia="Arial" w:hAnsi="Arial" w:cs="Arial"/>
          <w:b/>
          <w:bCs/>
          <w:sz w:val="32"/>
          <w:szCs w:val="32"/>
        </w:rPr>
      </w:pPr>
      <w:bookmarkStart w:id="121" w:name="_Toc85529393"/>
      <w:bookmarkStart w:id="122" w:name="_Toc85529394"/>
      <w:bookmarkStart w:id="123" w:name="_Toc85529395"/>
      <w:bookmarkStart w:id="124" w:name="_Toc85529396"/>
      <w:bookmarkStart w:id="125" w:name="_Toc85529397"/>
      <w:bookmarkStart w:id="126" w:name="_Toc85529398"/>
      <w:bookmarkStart w:id="127" w:name="_bookmark4"/>
      <w:bookmarkStart w:id="128" w:name="_Toc166481861"/>
      <w:bookmarkStart w:id="129" w:name="_Toc167811528"/>
      <w:bookmarkStart w:id="130" w:name="_Toc170119939"/>
      <w:bookmarkStart w:id="131" w:name="_Toc170120113"/>
      <w:bookmarkStart w:id="132" w:name="_Toc187394199"/>
      <w:bookmarkStart w:id="133" w:name="_Toc89241297"/>
      <w:bookmarkStart w:id="134" w:name="_Toc134521938"/>
      <w:bookmarkStart w:id="135" w:name="_Toc135032267"/>
      <w:bookmarkEnd w:id="120"/>
      <w:bookmarkEnd w:id="121"/>
      <w:bookmarkEnd w:id="122"/>
      <w:bookmarkEnd w:id="123"/>
      <w:bookmarkEnd w:id="124"/>
      <w:bookmarkEnd w:id="125"/>
      <w:bookmarkEnd w:id="126"/>
      <w:bookmarkEnd w:id="127"/>
      <w:r w:rsidRPr="00810234">
        <w:rPr>
          <w:rFonts w:ascii="Arial" w:eastAsia="Arial" w:hAnsi="Arial" w:cs="Arial"/>
          <w:b/>
          <w:bCs/>
          <w:color w:val="E22112"/>
          <w:position w:val="1"/>
          <w:sz w:val="32"/>
          <w:szCs w:val="32"/>
        </w:rPr>
        <w:lastRenderedPageBreak/>
        <w:t>Introduction</w:t>
      </w:r>
      <w:bookmarkEnd w:id="128"/>
      <w:bookmarkEnd w:id="129"/>
      <w:bookmarkEnd w:id="130"/>
      <w:bookmarkEnd w:id="131"/>
      <w:bookmarkEnd w:id="132"/>
    </w:p>
    <w:p w14:paraId="72AF8995" w14:textId="6D569FEB" w:rsidR="0005077D" w:rsidRPr="00995CAB" w:rsidRDefault="00995CAB" w:rsidP="00221626">
      <w:pPr>
        <w:widowControl w:val="0"/>
        <w:tabs>
          <w:tab w:val="left" w:pos="851"/>
        </w:tabs>
        <w:autoSpaceDE w:val="0"/>
        <w:autoSpaceDN w:val="0"/>
        <w:spacing w:before="97" w:after="0" w:line="276" w:lineRule="auto"/>
        <w:ind w:left="709" w:right="533"/>
        <w:jc w:val="both"/>
        <w:rPr>
          <w:rFonts w:ascii="Arial" w:eastAsia="Arial" w:hAnsi="Arial" w:cs="Arial"/>
          <w:sz w:val="20"/>
          <w:szCs w:val="20"/>
          <w:lang w:eastAsia="en-AU" w:bidi="en-AU"/>
        </w:rPr>
      </w:pPr>
      <w:r w:rsidRPr="00995CAB">
        <w:rPr>
          <w:rFonts w:ascii="Arial" w:eastAsia="Arial" w:hAnsi="Arial" w:cs="Arial"/>
          <w:sz w:val="20"/>
          <w:szCs w:val="20"/>
          <w:lang w:eastAsia="en-AU" w:bidi="en-AU"/>
        </w:rPr>
        <w:t xml:space="preserve">Lifeblood collects both whole blood and specific blood components (plasma and platelets). A whole blood donation involves the collection of approximately 500 mL of blood, which takes an average of 8-9 minutes3 from when the needle is inserted. This process does not involve the return of any blood components back to the donor. The donation of plasma and/or platelet components is by apheresis and involves the use of an automated machine that separates whole blood into blood cell components and plasma. The machine draws blood from the donor and mixes it with anticoagulant (citrate) solution to prevent blood clots. It then separates out the plasma and/or platelets and returns the remainder of the blood (which includes the donor’s red cells), along with a small amount of anticoagulant solution, to the donor. This cycle is repeated until the target collection volume is reached. Plasmapheresis is associated with larger collection volumes than plateletpheresis and, as an additional safety measure, plasmapheresis donors receive 500 mL of saline solution through the donation needle at the end of the donation. A plasmapheresis donation takes an average of approximately 46 minutes4 and a plateletpheresis donation 77 minutes5. Since 2015-16, plateletpheresis donations have been predominantly collected from males as a risk mitigation strategy for transfusion-related acute </w:t>
      </w:r>
    </w:p>
    <w:p w14:paraId="533DFBF5" w14:textId="3B7B8C4D" w:rsidR="00995CAB" w:rsidRPr="00995CAB" w:rsidRDefault="00995CAB" w:rsidP="00221626">
      <w:pPr>
        <w:widowControl w:val="0"/>
        <w:tabs>
          <w:tab w:val="left" w:pos="851"/>
        </w:tabs>
        <w:autoSpaceDE w:val="0"/>
        <w:autoSpaceDN w:val="0"/>
        <w:spacing w:before="97" w:after="0" w:line="276" w:lineRule="auto"/>
        <w:ind w:left="709" w:right="533"/>
        <w:jc w:val="both"/>
        <w:rPr>
          <w:rFonts w:ascii="Arial" w:eastAsia="Arial" w:hAnsi="Arial" w:cs="Arial"/>
          <w:sz w:val="20"/>
          <w:szCs w:val="20"/>
          <w:lang w:eastAsia="en-AU" w:bidi="en-AU"/>
        </w:rPr>
      </w:pPr>
      <w:r w:rsidRPr="00995CAB">
        <w:rPr>
          <w:rFonts w:ascii="Arial" w:eastAsia="Arial" w:hAnsi="Arial" w:cs="Arial"/>
          <w:sz w:val="20"/>
          <w:szCs w:val="20"/>
          <w:lang w:eastAsia="en-AU" w:bidi="en-AU"/>
        </w:rPr>
        <w:t>approach to ensure donation is as safe as possible. This report provides a summary of adverse event rates for 2021-22 with an overview of changes from the previous four years. Events reported by 31 July 2022 are included in the report.</w:t>
      </w:r>
    </w:p>
    <w:p w14:paraId="2F41DFFA" w14:textId="77777777" w:rsidR="0005077D" w:rsidRPr="00995CAB" w:rsidRDefault="00995CAB" w:rsidP="00221626">
      <w:pPr>
        <w:widowControl w:val="0"/>
        <w:tabs>
          <w:tab w:val="left" w:pos="851"/>
        </w:tabs>
        <w:autoSpaceDE w:val="0"/>
        <w:autoSpaceDN w:val="0"/>
        <w:spacing w:before="97" w:after="0" w:line="276" w:lineRule="auto"/>
        <w:ind w:left="709" w:right="533"/>
        <w:jc w:val="both"/>
        <w:rPr>
          <w:rFonts w:ascii="Arial" w:eastAsia="Arial" w:hAnsi="Arial" w:cs="Arial"/>
          <w:sz w:val="20"/>
          <w:szCs w:val="20"/>
          <w:lang w:eastAsia="en-AU" w:bidi="en-AU"/>
        </w:rPr>
      </w:pPr>
      <w:r w:rsidRPr="00995CAB">
        <w:rPr>
          <w:rFonts w:ascii="Arial" w:eastAsia="Arial" w:hAnsi="Arial" w:cs="Arial"/>
          <w:sz w:val="20"/>
          <w:szCs w:val="20"/>
          <w:lang w:eastAsia="en-AU" w:bidi="en-AU"/>
        </w:rPr>
        <w:t xml:space="preserve">The type and rates of adverse events differ between the donation types. For instance, the higher rate of phlebotomy (needle)-related events in apheresis compared with whole blood </w:t>
      </w:r>
      <w:r w:rsidR="0005077D" w:rsidRPr="00995CAB">
        <w:rPr>
          <w:rFonts w:ascii="Arial" w:eastAsia="Arial" w:hAnsi="Arial" w:cs="Arial"/>
          <w:sz w:val="20"/>
          <w:szCs w:val="20"/>
          <w:lang w:eastAsia="en-AU" w:bidi="en-AU"/>
        </w:rPr>
        <w:t>lung injury.</w:t>
      </w:r>
    </w:p>
    <w:p w14:paraId="5E195C0A" w14:textId="0D3A38FD" w:rsidR="00995CAB" w:rsidRDefault="0005077D" w:rsidP="00221626">
      <w:pPr>
        <w:widowControl w:val="0"/>
        <w:tabs>
          <w:tab w:val="left" w:pos="851"/>
        </w:tabs>
        <w:autoSpaceDE w:val="0"/>
        <w:autoSpaceDN w:val="0"/>
        <w:spacing w:before="97" w:after="0" w:line="276" w:lineRule="auto"/>
        <w:ind w:left="709" w:right="533"/>
        <w:jc w:val="both"/>
        <w:rPr>
          <w:rFonts w:eastAsia="Arial"/>
          <w:sz w:val="20"/>
          <w:szCs w:val="20"/>
          <w:lang w:eastAsia="en-AU" w:bidi="en-AU"/>
        </w:rPr>
      </w:pPr>
      <w:r w:rsidRPr="00995CAB">
        <w:rPr>
          <w:rFonts w:ascii="Arial" w:eastAsia="Arial" w:hAnsi="Arial" w:cs="Arial"/>
          <w:sz w:val="20"/>
          <w:szCs w:val="20"/>
          <w:lang w:eastAsia="en-AU" w:bidi="en-AU"/>
        </w:rPr>
        <w:t xml:space="preserve">Whilst blood donation is generally a safe process, there are recognised complications which can occur. Lifeblood records all events, regardless of severity, that occur up to 24 hours after the donation (refer to Appendix 1 for a description of adverse events). This sensitive adverse event reporting system allows small changes in rates to be detected and provides the opportunity to monitor the safety of new initiatives and support the continuous improvement </w:t>
      </w:r>
      <w:r w:rsidR="00995CAB" w:rsidRPr="00995CAB">
        <w:rPr>
          <w:rFonts w:ascii="Arial" w:eastAsia="Arial" w:hAnsi="Arial" w:cs="Arial"/>
          <w:sz w:val="20"/>
          <w:szCs w:val="20"/>
          <w:lang w:eastAsia="en-AU" w:bidi="en-AU"/>
        </w:rPr>
        <w:t>relates to the longer collection time and the return of blood and saline which increases the chance the needle may move. Plateletpheresis has a higher rate of haematomas and citrate (anticoagulant) reactions compared with plasmapheresis because of the longer collection time and the higher citrate dose. Donor characteristics such as gender, age and donation experience also impact adverse event rates, particularly vasovagal risk, and in some cases adjusting for variation of these factors is required for more valid comparisons between time periods</w:t>
      </w:r>
      <w:r w:rsidR="00995CAB" w:rsidRPr="00995CAB">
        <w:rPr>
          <w:rFonts w:eastAsia="Arial"/>
          <w:sz w:val="20"/>
          <w:szCs w:val="20"/>
          <w:lang w:eastAsia="en-AU" w:bidi="en-AU"/>
        </w:rPr>
        <w:t>.</w:t>
      </w:r>
    </w:p>
    <w:p w14:paraId="57A32DDD" w14:textId="18F336F9" w:rsidR="0005077D" w:rsidRPr="00810234" w:rsidRDefault="00810234" w:rsidP="00810234">
      <w:pPr>
        <w:pStyle w:val="Heading1"/>
        <w:numPr>
          <w:ilvl w:val="0"/>
          <w:numId w:val="23"/>
        </w:numPr>
        <w:tabs>
          <w:tab w:val="left" w:pos="1386"/>
          <w:tab w:val="left" w:pos="1387"/>
        </w:tabs>
        <w:autoSpaceDE w:val="0"/>
        <w:autoSpaceDN w:val="0"/>
        <w:spacing w:after="0" w:line="240" w:lineRule="auto"/>
        <w:ind w:right="0"/>
        <w:rPr>
          <w:rFonts w:ascii="Arial" w:eastAsia="Arial" w:hAnsi="Arial" w:cs="Arial"/>
          <w:b/>
          <w:color w:val="auto"/>
          <w:spacing w:val="0"/>
          <w:sz w:val="32"/>
          <w:szCs w:val="32"/>
        </w:rPr>
      </w:pPr>
      <w:bookmarkStart w:id="136" w:name="_Toc135032268"/>
      <w:bookmarkStart w:id="137" w:name="_Toc158359554"/>
      <w:bookmarkStart w:id="138" w:name="_Toc158626745"/>
      <w:bookmarkStart w:id="139" w:name="_Toc89241298"/>
      <w:bookmarkEnd w:id="133"/>
      <w:bookmarkEnd w:id="134"/>
      <w:bookmarkEnd w:id="135"/>
      <w:bookmarkEnd w:id="136"/>
      <w:bookmarkEnd w:id="137"/>
      <w:bookmarkEnd w:id="138"/>
      <w:r>
        <w:rPr>
          <w:lang w:eastAsia="en-AU"/>
        </w:rPr>
        <w:t xml:space="preserve"> </w:t>
      </w:r>
      <w:bookmarkStart w:id="140" w:name="_Toc166481862"/>
      <w:bookmarkStart w:id="141" w:name="_Toc167811529"/>
      <w:bookmarkStart w:id="142" w:name="_Toc170119940"/>
      <w:bookmarkStart w:id="143" w:name="_Toc170120114"/>
      <w:bookmarkStart w:id="144" w:name="_Toc187394200"/>
      <w:r w:rsidRPr="00810234">
        <w:rPr>
          <w:rFonts w:ascii="Arial" w:eastAsia="Arial" w:hAnsi="Arial" w:cs="Arial"/>
          <w:b/>
          <w:color w:val="E22112"/>
          <w:spacing w:val="0"/>
          <w:position w:val="1"/>
          <w:sz w:val="32"/>
          <w:szCs w:val="32"/>
        </w:rPr>
        <w:t>Cohort</w:t>
      </w:r>
      <w:bookmarkEnd w:id="140"/>
      <w:bookmarkEnd w:id="141"/>
      <w:bookmarkEnd w:id="142"/>
      <w:bookmarkEnd w:id="143"/>
      <w:bookmarkEnd w:id="144"/>
    </w:p>
    <w:p w14:paraId="7F31AB69" w14:textId="77777777" w:rsidR="00D50577" w:rsidRPr="00D50577" w:rsidRDefault="00D50577" w:rsidP="0005077D">
      <w:pPr>
        <w:pStyle w:val="ListParagraph"/>
        <w:widowControl w:val="0"/>
        <w:numPr>
          <w:ilvl w:val="0"/>
          <w:numId w:val="11"/>
        </w:numPr>
        <w:tabs>
          <w:tab w:val="left" w:pos="1013"/>
        </w:tabs>
        <w:autoSpaceDE w:val="0"/>
        <w:autoSpaceDN w:val="0"/>
        <w:spacing w:before="200" w:after="0"/>
        <w:ind w:left="709" w:right="-613"/>
        <w:jc w:val="both"/>
        <w:outlineLvl w:val="1"/>
        <w:rPr>
          <w:rFonts w:ascii="Arial" w:eastAsia="Arial" w:hAnsi="Arial" w:cs="Arial"/>
          <w:b/>
          <w:bCs/>
          <w:vanish/>
          <w:sz w:val="24"/>
          <w:szCs w:val="24"/>
          <w:lang w:eastAsia="en-AU" w:bidi="en-AU"/>
        </w:rPr>
      </w:pPr>
      <w:bookmarkStart w:id="145" w:name="_Toc158639165"/>
      <w:bookmarkStart w:id="146" w:name="_Toc158643880"/>
      <w:bookmarkStart w:id="147" w:name="_Toc158644084"/>
      <w:bookmarkStart w:id="148" w:name="_Toc166481863"/>
      <w:bookmarkStart w:id="149" w:name="_Toc167811530"/>
      <w:bookmarkStart w:id="150" w:name="_Toc170119941"/>
      <w:bookmarkStart w:id="151" w:name="_Toc170120115"/>
      <w:bookmarkStart w:id="152" w:name="_Toc187394201"/>
      <w:bookmarkEnd w:id="145"/>
      <w:bookmarkEnd w:id="146"/>
      <w:bookmarkEnd w:id="147"/>
      <w:bookmarkEnd w:id="148"/>
      <w:bookmarkEnd w:id="149"/>
      <w:bookmarkEnd w:id="150"/>
      <w:bookmarkEnd w:id="151"/>
      <w:bookmarkEnd w:id="152"/>
    </w:p>
    <w:p w14:paraId="586E431B" w14:textId="77777777" w:rsidR="00D50577" w:rsidRPr="00D50577" w:rsidRDefault="00D50577" w:rsidP="0005077D">
      <w:pPr>
        <w:pStyle w:val="ListParagraph"/>
        <w:widowControl w:val="0"/>
        <w:numPr>
          <w:ilvl w:val="0"/>
          <w:numId w:val="11"/>
        </w:numPr>
        <w:tabs>
          <w:tab w:val="left" w:pos="1013"/>
        </w:tabs>
        <w:autoSpaceDE w:val="0"/>
        <w:autoSpaceDN w:val="0"/>
        <w:spacing w:before="200" w:after="0"/>
        <w:ind w:left="709" w:right="-613"/>
        <w:jc w:val="both"/>
        <w:outlineLvl w:val="1"/>
        <w:rPr>
          <w:rFonts w:ascii="Arial" w:eastAsia="Arial" w:hAnsi="Arial" w:cs="Arial"/>
          <w:b/>
          <w:bCs/>
          <w:vanish/>
          <w:sz w:val="24"/>
          <w:szCs w:val="24"/>
          <w:lang w:eastAsia="en-AU" w:bidi="en-AU"/>
        </w:rPr>
      </w:pPr>
      <w:bookmarkStart w:id="153" w:name="_Toc135032269"/>
      <w:bookmarkStart w:id="154" w:name="_Toc158359555"/>
      <w:bookmarkStart w:id="155" w:name="_Toc158626746"/>
      <w:bookmarkStart w:id="156" w:name="_Toc158639166"/>
      <w:bookmarkStart w:id="157" w:name="_Toc158643881"/>
      <w:bookmarkStart w:id="158" w:name="_Toc158644085"/>
      <w:bookmarkStart w:id="159" w:name="_Toc166481864"/>
      <w:bookmarkStart w:id="160" w:name="_Toc167811531"/>
      <w:bookmarkStart w:id="161" w:name="_Toc170119942"/>
      <w:bookmarkStart w:id="162" w:name="_Toc170120116"/>
      <w:bookmarkStart w:id="163" w:name="_Toc187394202"/>
      <w:bookmarkEnd w:id="153"/>
      <w:bookmarkEnd w:id="154"/>
      <w:bookmarkEnd w:id="155"/>
      <w:bookmarkEnd w:id="156"/>
      <w:bookmarkEnd w:id="157"/>
      <w:bookmarkEnd w:id="158"/>
      <w:bookmarkEnd w:id="159"/>
      <w:bookmarkEnd w:id="160"/>
      <w:bookmarkEnd w:id="161"/>
      <w:bookmarkEnd w:id="162"/>
      <w:bookmarkEnd w:id="163"/>
    </w:p>
    <w:p w14:paraId="49586F8C" w14:textId="77777777" w:rsidR="00D50577" w:rsidRPr="00D50577" w:rsidRDefault="00D50577" w:rsidP="0005077D">
      <w:pPr>
        <w:pStyle w:val="ListParagraph"/>
        <w:widowControl w:val="0"/>
        <w:numPr>
          <w:ilvl w:val="0"/>
          <w:numId w:val="11"/>
        </w:numPr>
        <w:tabs>
          <w:tab w:val="left" w:pos="1013"/>
        </w:tabs>
        <w:autoSpaceDE w:val="0"/>
        <w:autoSpaceDN w:val="0"/>
        <w:spacing w:before="200" w:after="0"/>
        <w:ind w:left="709" w:right="-613"/>
        <w:jc w:val="both"/>
        <w:outlineLvl w:val="1"/>
        <w:rPr>
          <w:rFonts w:ascii="Arial" w:eastAsia="Arial" w:hAnsi="Arial" w:cs="Arial"/>
          <w:b/>
          <w:bCs/>
          <w:vanish/>
          <w:sz w:val="24"/>
          <w:szCs w:val="24"/>
          <w:lang w:eastAsia="en-AU" w:bidi="en-AU"/>
        </w:rPr>
      </w:pPr>
      <w:bookmarkStart w:id="164" w:name="_Toc135032270"/>
      <w:bookmarkStart w:id="165" w:name="_Toc158359556"/>
      <w:bookmarkStart w:id="166" w:name="_Toc158626747"/>
      <w:bookmarkStart w:id="167" w:name="_Toc158639167"/>
      <w:bookmarkStart w:id="168" w:name="_Toc158643882"/>
      <w:bookmarkStart w:id="169" w:name="_Toc158644086"/>
      <w:bookmarkStart w:id="170" w:name="_Toc166481865"/>
      <w:bookmarkStart w:id="171" w:name="_Toc167811532"/>
      <w:bookmarkStart w:id="172" w:name="_Toc170119943"/>
      <w:bookmarkStart w:id="173" w:name="_Toc170120117"/>
      <w:bookmarkStart w:id="174" w:name="_Toc187394203"/>
      <w:bookmarkEnd w:id="164"/>
      <w:bookmarkEnd w:id="165"/>
      <w:bookmarkEnd w:id="166"/>
      <w:bookmarkEnd w:id="167"/>
      <w:bookmarkEnd w:id="168"/>
      <w:bookmarkEnd w:id="169"/>
      <w:bookmarkEnd w:id="170"/>
      <w:bookmarkEnd w:id="171"/>
      <w:bookmarkEnd w:id="172"/>
      <w:bookmarkEnd w:id="173"/>
      <w:bookmarkEnd w:id="174"/>
    </w:p>
    <w:bookmarkEnd w:id="139"/>
    <w:p w14:paraId="768B47F0" w14:textId="77777777" w:rsidR="0005077D" w:rsidRPr="0005077D" w:rsidRDefault="0005077D" w:rsidP="0005077D">
      <w:pPr>
        <w:widowControl w:val="0"/>
        <w:tabs>
          <w:tab w:val="left" w:pos="851"/>
        </w:tabs>
        <w:autoSpaceDE w:val="0"/>
        <w:autoSpaceDN w:val="0"/>
        <w:spacing w:before="99" w:after="0" w:line="276" w:lineRule="auto"/>
        <w:ind w:left="709" w:right="540"/>
        <w:jc w:val="both"/>
        <w:rPr>
          <w:rFonts w:ascii="Arial" w:eastAsia="Arial" w:hAnsi="Arial" w:cs="Arial"/>
          <w:sz w:val="20"/>
          <w:szCs w:val="20"/>
          <w:lang w:eastAsia="en-AU" w:bidi="en-AU"/>
        </w:rPr>
      </w:pPr>
      <w:r w:rsidRPr="0005077D">
        <w:rPr>
          <w:rFonts w:ascii="Arial" w:eastAsia="Arial" w:hAnsi="Arial" w:cs="Arial"/>
          <w:sz w:val="20"/>
          <w:szCs w:val="20"/>
          <w:lang w:eastAsia="en-AU" w:bidi="en-AU"/>
        </w:rPr>
        <w:t>A donation is included if a donation needle was inserted regardless of whether the collection</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was</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completed.</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The cohort</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numbers for</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the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last</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five financial years</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are provided</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in</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Table 1.</w:t>
      </w:r>
    </w:p>
    <w:p w14:paraId="5853C4C9" w14:textId="77777777" w:rsidR="0005077D" w:rsidRPr="0005077D" w:rsidRDefault="0005077D" w:rsidP="0005077D">
      <w:pPr>
        <w:widowControl w:val="0"/>
        <w:tabs>
          <w:tab w:val="left" w:pos="851"/>
        </w:tabs>
        <w:autoSpaceDE w:val="0"/>
        <w:autoSpaceDN w:val="0"/>
        <w:spacing w:before="120" w:after="0"/>
        <w:ind w:left="709"/>
        <w:jc w:val="both"/>
        <w:rPr>
          <w:rFonts w:ascii="Arial" w:eastAsia="Arial" w:hAnsi="Arial" w:cs="Arial"/>
          <w:sz w:val="20"/>
          <w:szCs w:val="20"/>
          <w:lang w:eastAsia="en-AU" w:bidi="en-AU"/>
        </w:rPr>
      </w:pPr>
      <w:r w:rsidRPr="0005077D">
        <w:rPr>
          <w:rFonts w:ascii="Arial" w:eastAsia="Arial" w:hAnsi="Arial" w:cs="Arial"/>
          <w:sz w:val="20"/>
          <w:szCs w:val="20"/>
          <w:lang w:eastAsia="en-AU" w:bidi="en-AU"/>
        </w:rPr>
        <w:t>Table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1:</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Number</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of</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donations in</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the</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denominator</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cohort from</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2017-18</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to</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2021-22</w:t>
      </w:r>
    </w:p>
    <w:tbl>
      <w:tblPr>
        <w:tblW w:w="0" w:type="auto"/>
        <w:tblInd w:w="709" w:type="dxa"/>
        <w:tblLayout w:type="fixed"/>
        <w:tblCellMar>
          <w:left w:w="0" w:type="dxa"/>
          <w:right w:w="0" w:type="dxa"/>
        </w:tblCellMar>
        <w:tblLook w:val="01E0" w:firstRow="1" w:lastRow="1" w:firstColumn="1" w:lastColumn="1" w:noHBand="0" w:noVBand="0"/>
      </w:tblPr>
      <w:tblGrid>
        <w:gridCol w:w="2036"/>
        <w:gridCol w:w="1542"/>
        <w:gridCol w:w="1292"/>
        <w:gridCol w:w="1337"/>
        <w:gridCol w:w="1337"/>
        <w:gridCol w:w="1094"/>
      </w:tblGrid>
      <w:tr w:rsidR="0005077D" w14:paraId="27CB3FA3" w14:textId="77777777" w:rsidTr="007764A3">
        <w:trPr>
          <w:trHeight w:val="424"/>
        </w:trPr>
        <w:tc>
          <w:tcPr>
            <w:tcW w:w="2036" w:type="dxa"/>
            <w:shd w:val="clear" w:color="auto" w:fill="A3152C"/>
          </w:tcPr>
          <w:p w14:paraId="7D758095" w14:textId="77777777" w:rsidR="0005077D" w:rsidRDefault="0005077D" w:rsidP="0005077D">
            <w:pPr>
              <w:pStyle w:val="TableParagraph"/>
              <w:spacing w:before="97"/>
              <w:ind w:left="113"/>
              <w:jc w:val="left"/>
              <w:rPr>
                <w:b/>
                <w:sz w:val="20"/>
              </w:rPr>
            </w:pPr>
            <w:r>
              <w:rPr>
                <w:b/>
                <w:color w:val="FFFFFF"/>
                <w:sz w:val="20"/>
              </w:rPr>
              <w:t>Donation</w:t>
            </w:r>
            <w:r>
              <w:rPr>
                <w:b/>
                <w:color w:val="FFFFFF"/>
                <w:spacing w:val="-1"/>
                <w:sz w:val="20"/>
              </w:rPr>
              <w:t xml:space="preserve"> </w:t>
            </w:r>
            <w:r>
              <w:rPr>
                <w:b/>
                <w:color w:val="FFFFFF"/>
                <w:sz w:val="20"/>
              </w:rPr>
              <w:t>Type</w:t>
            </w:r>
          </w:p>
        </w:tc>
        <w:tc>
          <w:tcPr>
            <w:tcW w:w="1542" w:type="dxa"/>
            <w:shd w:val="clear" w:color="auto" w:fill="A3152C"/>
          </w:tcPr>
          <w:p w14:paraId="1FD2C0C7" w14:textId="77777777" w:rsidR="0005077D" w:rsidRDefault="0005077D" w:rsidP="00F62FB5">
            <w:pPr>
              <w:pStyle w:val="TableParagraph"/>
              <w:spacing w:before="97"/>
              <w:ind w:right="256"/>
              <w:rPr>
                <w:b/>
                <w:sz w:val="20"/>
              </w:rPr>
            </w:pPr>
            <w:r>
              <w:rPr>
                <w:b/>
                <w:color w:val="FFFFFF"/>
                <w:sz w:val="20"/>
              </w:rPr>
              <w:t>2017-18</w:t>
            </w:r>
          </w:p>
        </w:tc>
        <w:tc>
          <w:tcPr>
            <w:tcW w:w="1292" w:type="dxa"/>
            <w:shd w:val="clear" w:color="auto" w:fill="A3152C"/>
          </w:tcPr>
          <w:p w14:paraId="733A5474" w14:textId="77777777" w:rsidR="0005077D" w:rsidRDefault="0005077D" w:rsidP="00F62FB5">
            <w:pPr>
              <w:pStyle w:val="TableParagraph"/>
              <w:spacing w:before="97"/>
              <w:ind w:right="302"/>
              <w:rPr>
                <w:b/>
                <w:sz w:val="20"/>
              </w:rPr>
            </w:pPr>
            <w:r>
              <w:rPr>
                <w:b/>
                <w:color w:val="FFFFFF"/>
                <w:sz w:val="20"/>
              </w:rPr>
              <w:t>2018-19</w:t>
            </w:r>
          </w:p>
        </w:tc>
        <w:tc>
          <w:tcPr>
            <w:tcW w:w="1337" w:type="dxa"/>
            <w:shd w:val="clear" w:color="auto" w:fill="A3152C"/>
          </w:tcPr>
          <w:p w14:paraId="1FC6CEE5" w14:textId="77777777" w:rsidR="0005077D" w:rsidRDefault="0005077D" w:rsidP="00F62FB5">
            <w:pPr>
              <w:pStyle w:val="TableParagraph"/>
              <w:spacing w:before="97"/>
              <w:ind w:right="301"/>
              <w:rPr>
                <w:b/>
                <w:sz w:val="20"/>
              </w:rPr>
            </w:pPr>
            <w:r>
              <w:rPr>
                <w:b/>
                <w:color w:val="FFFFFF"/>
                <w:sz w:val="20"/>
              </w:rPr>
              <w:t>2019-20</w:t>
            </w:r>
          </w:p>
        </w:tc>
        <w:tc>
          <w:tcPr>
            <w:tcW w:w="1337" w:type="dxa"/>
            <w:shd w:val="clear" w:color="auto" w:fill="A3152C"/>
          </w:tcPr>
          <w:p w14:paraId="28FBD845" w14:textId="77777777" w:rsidR="0005077D" w:rsidRDefault="0005077D" w:rsidP="00F62FB5">
            <w:pPr>
              <w:pStyle w:val="TableParagraph"/>
              <w:spacing w:before="97"/>
              <w:ind w:right="302"/>
              <w:rPr>
                <w:b/>
                <w:sz w:val="20"/>
              </w:rPr>
            </w:pPr>
            <w:r>
              <w:rPr>
                <w:b/>
                <w:color w:val="FFFFFF"/>
                <w:sz w:val="20"/>
              </w:rPr>
              <w:t>2020-21</w:t>
            </w:r>
          </w:p>
        </w:tc>
        <w:tc>
          <w:tcPr>
            <w:tcW w:w="1094" w:type="dxa"/>
            <w:shd w:val="clear" w:color="auto" w:fill="A3152C"/>
          </w:tcPr>
          <w:p w14:paraId="60A4A7EE" w14:textId="77777777" w:rsidR="0005077D" w:rsidRDefault="0005077D" w:rsidP="00F62FB5">
            <w:pPr>
              <w:pStyle w:val="TableParagraph"/>
              <w:spacing w:before="97"/>
              <w:ind w:right="59"/>
              <w:rPr>
                <w:b/>
                <w:sz w:val="20"/>
              </w:rPr>
            </w:pPr>
            <w:r>
              <w:rPr>
                <w:b/>
                <w:color w:val="FFFFFF"/>
                <w:sz w:val="20"/>
              </w:rPr>
              <w:t>2021-22</w:t>
            </w:r>
          </w:p>
        </w:tc>
      </w:tr>
      <w:tr w:rsidR="0005077D" w14:paraId="380D12F6" w14:textId="77777777" w:rsidTr="007764A3">
        <w:trPr>
          <w:trHeight w:val="339"/>
        </w:trPr>
        <w:tc>
          <w:tcPr>
            <w:tcW w:w="2036" w:type="dxa"/>
          </w:tcPr>
          <w:p w14:paraId="3B551274" w14:textId="77777777" w:rsidR="0005077D" w:rsidRDefault="0005077D" w:rsidP="0005077D">
            <w:pPr>
              <w:pStyle w:val="TableParagraph"/>
              <w:ind w:left="113"/>
              <w:jc w:val="left"/>
              <w:rPr>
                <w:b/>
                <w:sz w:val="20"/>
              </w:rPr>
            </w:pPr>
            <w:r>
              <w:rPr>
                <w:b/>
                <w:sz w:val="20"/>
              </w:rPr>
              <w:t>Whole Blood</w:t>
            </w:r>
          </w:p>
        </w:tc>
        <w:tc>
          <w:tcPr>
            <w:tcW w:w="1542" w:type="dxa"/>
          </w:tcPr>
          <w:p w14:paraId="49B1B57F" w14:textId="77777777" w:rsidR="0005077D" w:rsidRDefault="0005077D" w:rsidP="00F62FB5">
            <w:pPr>
              <w:pStyle w:val="TableParagraph"/>
              <w:ind w:right="256"/>
              <w:rPr>
                <w:sz w:val="20"/>
              </w:rPr>
            </w:pPr>
            <w:r>
              <w:rPr>
                <w:sz w:val="20"/>
              </w:rPr>
              <w:t>700,546</w:t>
            </w:r>
          </w:p>
        </w:tc>
        <w:tc>
          <w:tcPr>
            <w:tcW w:w="1292" w:type="dxa"/>
          </w:tcPr>
          <w:p w14:paraId="418C9C4F" w14:textId="77777777" w:rsidR="0005077D" w:rsidRDefault="0005077D" w:rsidP="00F62FB5">
            <w:pPr>
              <w:pStyle w:val="TableParagraph"/>
              <w:ind w:right="302"/>
              <w:rPr>
                <w:sz w:val="20"/>
              </w:rPr>
            </w:pPr>
            <w:r>
              <w:rPr>
                <w:sz w:val="20"/>
              </w:rPr>
              <w:t>703,986</w:t>
            </w:r>
          </w:p>
        </w:tc>
        <w:tc>
          <w:tcPr>
            <w:tcW w:w="1337" w:type="dxa"/>
          </w:tcPr>
          <w:p w14:paraId="4A554E00" w14:textId="77777777" w:rsidR="0005077D" w:rsidRDefault="0005077D" w:rsidP="00F62FB5">
            <w:pPr>
              <w:pStyle w:val="TableParagraph"/>
              <w:ind w:right="301"/>
              <w:rPr>
                <w:sz w:val="20"/>
              </w:rPr>
            </w:pPr>
            <w:r>
              <w:rPr>
                <w:sz w:val="20"/>
              </w:rPr>
              <w:t>701,475</w:t>
            </w:r>
          </w:p>
        </w:tc>
        <w:tc>
          <w:tcPr>
            <w:tcW w:w="1337" w:type="dxa"/>
          </w:tcPr>
          <w:p w14:paraId="459E44E5" w14:textId="77777777" w:rsidR="0005077D" w:rsidRDefault="0005077D" w:rsidP="00F62FB5">
            <w:pPr>
              <w:pStyle w:val="TableParagraph"/>
              <w:ind w:right="302"/>
              <w:rPr>
                <w:sz w:val="20"/>
              </w:rPr>
            </w:pPr>
            <w:r>
              <w:rPr>
                <w:sz w:val="20"/>
              </w:rPr>
              <w:t>724,121</w:t>
            </w:r>
          </w:p>
        </w:tc>
        <w:tc>
          <w:tcPr>
            <w:tcW w:w="1094" w:type="dxa"/>
          </w:tcPr>
          <w:p w14:paraId="63C5D86F" w14:textId="77777777" w:rsidR="0005077D" w:rsidRDefault="0005077D" w:rsidP="00F62FB5">
            <w:pPr>
              <w:pStyle w:val="TableParagraph"/>
              <w:ind w:right="59"/>
              <w:rPr>
                <w:sz w:val="20"/>
              </w:rPr>
            </w:pPr>
            <w:r>
              <w:rPr>
                <w:sz w:val="20"/>
              </w:rPr>
              <w:t>739,624</w:t>
            </w:r>
          </w:p>
        </w:tc>
      </w:tr>
      <w:tr w:rsidR="0005077D" w14:paraId="46D01A73" w14:textId="77777777" w:rsidTr="007764A3">
        <w:trPr>
          <w:trHeight w:val="340"/>
        </w:trPr>
        <w:tc>
          <w:tcPr>
            <w:tcW w:w="2036" w:type="dxa"/>
          </w:tcPr>
          <w:p w14:paraId="689D2BC6" w14:textId="77777777" w:rsidR="0005077D" w:rsidRDefault="0005077D" w:rsidP="0005077D">
            <w:pPr>
              <w:pStyle w:val="TableParagraph"/>
              <w:ind w:left="113"/>
              <w:jc w:val="left"/>
              <w:rPr>
                <w:b/>
                <w:sz w:val="20"/>
              </w:rPr>
            </w:pPr>
            <w:r>
              <w:rPr>
                <w:b/>
                <w:sz w:val="20"/>
              </w:rPr>
              <w:t>Plasmapheresis</w:t>
            </w:r>
          </w:p>
        </w:tc>
        <w:tc>
          <w:tcPr>
            <w:tcW w:w="1542" w:type="dxa"/>
          </w:tcPr>
          <w:p w14:paraId="70A544E9" w14:textId="77777777" w:rsidR="0005077D" w:rsidRDefault="0005077D" w:rsidP="00F62FB5">
            <w:pPr>
              <w:pStyle w:val="TableParagraph"/>
              <w:ind w:right="256"/>
              <w:rPr>
                <w:sz w:val="20"/>
              </w:rPr>
            </w:pPr>
            <w:r>
              <w:rPr>
                <w:sz w:val="20"/>
              </w:rPr>
              <w:t>646,488</w:t>
            </w:r>
          </w:p>
        </w:tc>
        <w:tc>
          <w:tcPr>
            <w:tcW w:w="1292" w:type="dxa"/>
          </w:tcPr>
          <w:p w14:paraId="0F5193C3" w14:textId="77777777" w:rsidR="0005077D" w:rsidRDefault="0005077D" w:rsidP="00F62FB5">
            <w:pPr>
              <w:pStyle w:val="TableParagraph"/>
              <w:ind w:right="302"/>
              <w:rPr>
                <w:sz w:val="20"/>
              </w:rPr>
            </w:pPr>
            <w:r>
              <w:rPr>
                <w:sz w:val="20"/>
              </w:rPr>
              <w:t>745,666</w:t>
            </w:r>
          </w:p>
        </w:tc>
        <w:tc>
          <w:tcPr>
            <w:tcW w:w="1337" w:type="dxa"/>
          </w:tcPr>
          <w:p w14:paraId="479E4FB8" w14:textId="77777777" w:rsidR="0005077D" w:rsidRDefault="0005077D" w:rsidP="00F62FB5">
            <w:pPr>
              <w:pStyle w:val="TableParagraph"/>
              <w:ind w:right="301"/>
              <w:rPr>
                <w:sz w:val="20"/>
              </w:rPr>
            </w:pPr>
            <w:r>
              <w:rPr>
                <w:sz w:val="20"/>
              </w:rPr>
              <w:t>822,903</w:t>
            </w:r>
          </w:p>
        </w:tc>
        <w:tc>
          <w:tcPr>
            <w:tcW w:w="1337" w:type="dxa"/>
          </w:tcPr>
          <w:p w14:paraId="1F65224F" w14:textId="77777777" w:rsidR="0005077D" w:rsidRDefault="0005077D" w:rsidP="00F62FB5">
            <w:pPr>
              <w:pStyle w:val="TableParagraph"/>
              <w:ind w:right="302"/>
              <w:rPr>
                <w:sz w:val="20"/>
              </w:rPr>
            </w:pPr>
            <w:r>
              <w:rPr>
                <w:sz w:val="20"/>
              </w:rPr>
              <w:t>873,448</w:t>
            </w:r>
          </w:p>
        </w:tc>
        <w:tc>
          <w:tcPr>
            <w:tcW w:w="1094" w:type="dxa"/>
          </w:tcPr>
          <w:p w14:paraId="05E1E9B9" w14:textId="77777777" w:rsidR="0005077D" w:rsidRDefault="0005077D" w:rsidP="00F62FB5">
            <w:pPr>
              <w:pStyle w:val="TableParagraph"/>
              <w:ind w:right="59"/>
              <w:rPr>
                <w:sz w:val="20"/>
              </w:rPr>
            </w:pPr>
            <w:r>
              <w:rPr>
                <w:sz w:val="20"/>
              </w:rPr>
              <w:t>831,148</w:t>
            </w:r>
          </w:p>
        </w:tc>
      </w:tr>
      <w:tr w:rsidR="0005077D" w14:paraId="0B20A9C5" w14:textId="77777777" w:rsidTr="007764A3">
        <w:trPr>
          <w:trHeight w:val="340"/>
        </w:trPr>
        <w:tc>
          <w:tcPr>
            <w:tcW w:w="2036" w:type="dxa"/>
            <w:tcBorders>
              <w:bottom w:val="single" w:sz="4" w:space="0" w:color="000000"/>
            </w:tcBorders>
          </w:tcPr>
          <w:p w14:paraId="3893891E" w14:textId="77777777" w:rsidR="0005077D" w:rsidRDefault="0005077D" w:rsidP="0005077D">
            <w:pPr>
              <w:pStyle w:val="TableParagraph"/>
              <w:ind w:left="113"/>
              <w:jc w:val="left"/>
              <w:rPr>
                <w:b/>
                <w:sz w:val="20"/>
              </w:rPr>
            </w:pPr>
            <w:r>
              <w:rPr>
                <w:b/>
                <w:sz w:val="20"/>
              </w:rPr>
              <w:t>Plateletpheresis</w:t>
            </w:r>
          </w:p>
        </w:tc>
        <w:tc>
          <w:tcPr>
            <w:tcW w:w="1542" w:type="dxa"/>
            <w:tcBorders>
              <w:bottom w:val="single" w:sz="4" w:space="0" w:color="000000"/>
            </w:tcBorders>
          </w:tcPr>
          <w:p w14:paraId="0F00077D" w14:textId="77777777" w:rsidR="0005077D" w:rsidRDefault="0005077D" w:rsidP="00F62FB5">
            <w:pPr>
              <w:pStyle w:val="TableParagraph"/>
              <w:ind w:right="256"/>
              <w:rPr>
                <w:sz w:val="20"/>
              </w:rPr>
            </w:pPr>
            <w:r>
              <w:rPr>
                <w:sz w:val="20"/>
              </w:rPr>
              <w:t>27,782</w:t>
            </w:r>
          </w:p>
        </w:tc>
        <w:tc>
          <w:tcPr>
            <w:tcW w:w="1292" w:type="dxa"/>
            <w:tcBorders>
              <w:bottom w:val="single" w:sz="4" w:space="0" w:color="000000"/>
            </w:tcBorders>
          </w:tcPr>
          <w:p w14:paraId="0F2BF3BF" w14:textId="77777777" w:rsidR="0005077D" w:rsidRDefault="0005077D" w:rsidP="00F62FB5">
            <w:pPr>
              <w:pStyle w:val="TableParagraph"/>
              <w:ind w:right="302"/>
              <w:rPr>
                <w:sz w:val="20"/>
              </w:rPr>
            </w:pPr>
            <w:r>
              <w:rPr>
                <w:sz w:val="20"/>
              </w:rPr>
              <w:t>29,127</w:t>
            </w:r>
          </w:p>
        </w:tc>
        <w:tc>
          <w:tcPr>
            <w:tcW w:w="1337" w:type="dxa"/>
            <w:tcBorders>
              <w:bottom w:val="single" w:sz="4" w:space="0" w:color="000000"/>
            </w:tcBorders>
          </w:tcPr>
          <w:p w14:paraId="243295BE" w14:textId="77777777" w:rsidR="0005077D" w:rsidRDefault="0005077D" w:rsidP="00F62FB5">
            <w:pPr>
              <w:pStyle w:val="TableParagraph"/>
              <w:ind w:right="301"/>
              <w:rPr>
                <w:sz w:val="20"/>
              </w:rPr>
            </w:pPr>
            <w:r>
              <w:rPr>
                <w:sz w:val="20"/>
              </w:rPr>
              <w:t>27,501</w:t>
            </w:r>
          </w:p>
        </w:tc>
        <w:tc>
          <w:tcPr>
            <w:tcW w:w="1337" w:type="dxa"/>
            <w:tcBorders>
              <w:bottom w:val="single" w:sz="4" w:space="0" w:color="000000"/>
            </w:tcBorders>
          </w:tcPr>
          <w:p w14:paraId="43A76C12" w14:textId="77777777" w:rsidR="0005077D" w:rsidRDefault="0005077D" w:rsidP="00F62FB5">
            <w:pPr>
              <w:pStyle w:val="TableParagraph"/>
              <w:ind w:right="302"/>
              <w:rPr>
                <w:sz w:val="20"/>
              </w:rPr>
            </w:pPr>
            <w:r>
              <w:rPr>
                <w:sz w:val="20"/>
              </w:rPr>
              <w:t>26,657</w:t>
            </w:r>
          </w:p>
        </w:tc>
        <w:tc>
          <w:tcPr>
            <w:tcW w:w="1094" w:type="dxa"/>
            <w:tcBorders>
              <w:bottom w:val="single" w:sz="4" w:space="0" w:color="000000"/>
            </w:tcBorders>
          </w:tcPr>
          <w:p w14:paraId="08E9C469" w14:textId="77777777" w:rsidR="0005077D" w:rsidRDefault="0005077D" w:rsidP="00F62FB5">
            <w:pPr>
              <w:pStyle w:val="TableParagraph"/>
              <w:ind w:right="59"/>
              <w:rPr>
                <w:sz w:val="20"/>
              </w:rPr>
            </w:pPr>
            <w:r>
              <w:rPr>
                <w:sz w:val="20"/>
              </w:rPr>
              <w:t>22,484</w:t>
            </w:r>
          </w:p>
        </w:tc>
      </w:tr>
      <w:tr w:rsidR="0005077D" w14:paraId="0ACEB94C" w14:textId="77777777" w:rsidTr="007764A3">
        <w:trPr>
          <w:trHeight w:val="340"/>
        </w:trPr>
        <w:tc>
          <w:tcPr>
            <w:tcW w:w="2036" w:type="dxa"/>
            <w:tcBorders>
              <w:top w:val="single" w:sz="4" w:space="0" w:color="000000"/>
              <w:bottom w:val="single" w:sz="4" w:space="0" w:color="000000"/>
            </w:tcBorders>
          </w:tcPr>
          <w:p w14:paraId="7F1D91D3" w14:textId="77777777" w:rsidR="0005077D" w:rsidRDefault="0005077D" w:rsidP="0005077D">
            <w:pPr>
              <w:pStyle w:val="TableParagraph"/>
              <w:spacing w:before="54"/>
              <w:ind w:left="113"/>
              <w:jc w:val="left"/>
              <w:rPr>
                <w:b/>
                <w:sz w:val="20"/>
              </w:rPr>
            </w:pPr>
            <w:r>
              <w:rPr>
                <w:b/>
                <w:sz w:val="20"/>
              </w:rPr>
              <w:t>Total</w:t>
            </w:r>
          </w:p>
        </w:tc>
        <w:tc>
          <w:tcPr>
            <w:tcW w:w="1542" w:type="dxa"/>
            <w:tcBorders>
              <w:top w:val="single" w:sz="4" w:space="0" w:color="000000"/>
              <w:bottom w:val="single" w:sz="4" w:space="0" w:color="000000"/>
            </w:tcBorders>
          </w:tcPr>
          <w:p w14:paraId="2C7052C0" w14:textId="77777777" w:rsidR="0005077D" w:rsidRDefault="0005077D" w:rsidP="00F62FB5">
            <w:pPr>
              <w:pStyle w:val="TableParagraph"/>
              <w:spacing w:before="54"/>
              <w:ind w:right="257"/>
              <w:rPr>
                <w:sz w:val="20"/>
              </w:rPr>
            </w:pPr>
            <w:r>
              <w:rPr>
                <w:sz w:val="20"/>
              </w:rPr>
              <w:t>1,374,816</w:t>
            </w:r>
          </w:p>
        </w:tc>
        <w:tc>
          <w:tcPr>
            <w:tcW w:w="1292" w:type="dxa"/>
            <w:tcBorders>
              <w:top w:val="single" w:sz="4" w:space="0" w:color="000000"/>
              <w:bottom w:val="single" w:sz="4" w:space="0" w:color="000000"/>
            </w:tcBorders>
          </w:tcPr>
          <w:p w14:paraId="6C235668" w14:textId="77777777" w:rsidR="0005077D" w:rsidRDefault="0005077D" w:rsidP="00F62FB5">
            <w:pPr>
              <w:pStyle w:val="TableParagraph"/>
              <w:spacing w:before="54"/>
              <w:ind w:right="302"/>
              <w:rPr>
                <w:sz w:val="20"/>
              </w:rPr>
            </w:pPr>
            <w:r>
              <w:rPr>
                <w:sz w:val="20"/>
              </w:rPr>
              <w:t>1,478,779</w:t>
            </w:r>
          </w:p>
        </w:tc>
        <w:tc>
          <w:tcPr>
            <w:tcW w:w="1337" w:type="dxa"/>
            <w:tcBorders>
              <w:top w:val="single" w:sz="4" w:space="0" w:color="000000"/>
              <w:bottom w:val="single" w:sz="4" w:space="0" w:color="000000"/>
            </w:tcBorders>
          </w:tcPr>
          <w:p w14:paraId="22B6B8A3" w14:textId="77777777" w:rsidR="0005077D" w:rsidRDefault="0005077D" w:rsidP="00F62FB5">
            <w:pPr>
              <w:pStyle w:val="TableParagraph"/>
              <w:spacing w:before="54"/>
              <w:ind w:right="302"/>
              <w:rPr>
                <w:sz w:val="20"/>
              </w:rPr>
            </w:pPr>
            <w:r>
              <w:rPr>
                <w:sz w:val="20"/>
              </w:rPr>
              <w:t>1,551,879</w:t>
            </w:r>
          </w:p>
        </w:tc>
        <w:tc>
          <w:tcPr>
            <w:tcW w:w="1337" w:type="dxa"/>
            <w:tcBorders>
              <w:top w:val="single" w:sz="4" w:space="0" w:color="000000"/>
              <w:bottom w:val="single" w:sz="4" w:space="0" w:color="000000"/>
            </w:tcBorders>
          </w:tcPr>
          <w:p w14:paraId="56D60B92" w14:textId="77777777" w:rsidR="0005077D" w:rsidRDefault="0005077D" w:rsidP="00F62FB5">
            <w:pPr>
              <w:pStyle w:val="TableParagraph"/>
              <w:spacing w:before="54"/>
              <w:ind w:right="302"/>
              <w:rPr>
                <w:sz w:val="20"/>
              </w:rPr>
            </w:pPr>
            <w:r>
              <w:rPr>
                <w:sz w:val="20"/>
              </w:rPr>
              <w:t>1,624,226</w:t>
            </w:r>
          </w:p>
        </w:tc>
        <w:tc>
          <w:tcPr>
            <w:tcW w:w="1094" w:type="dxa"/>
            <w:tcBorders>
              <w:top w:val="single" w:sz="4" w:space="0" w:color="000000"/>
              <w:bottom w:val="single" w:sz="4" w:space="0" w:color="000000"/>
            </w:tcBorders>
          </w:tcPr>
          <w:p w14:paraId="6C86CF61" w14:textId="77777777" w:rsidR="0005077D" w:rsidRDefault="0005077D" w:rsidP="00F62FB5">
            <w:pPr>
              <w:pStyle w:val="TableParagraph"/>
              <w:spacing w:before="54"/>
              <w:ind w:right="59"/>
              <w:rPr>
                <w:sz w:val="20"/>
              </w:rPr>
            </w:pPr>
            <w:r>
              <w:rPr>
                <w:sz w:val="20"/>
              </w:rPr>
              <w:t>1,593,256</w:t>
            </w:r>
          </w:p>
        </w:tc>
      </w:tr>
    </w:tbl>
    <w:p w14:paraId="0BE08133" w14:textId="77777777" w:rsidR="0005077D" w:rsidRPr="0005077D" w:rsidRDefault="0005077D" w:rsidP="0005077D">
      <w:pPr>
        <w:widowControl w:val="0"/>
        <w:tabs>
          <w:tab w:val="left" w:pos="851"/>
        </w:tabs>
        <w:autoSpaceDE w:val="0"/>
        <w:autoSpaceDN w:val="0"/>
        <w:spacing w:before="3" w:after="0"/>
        <w:rPr>
          <w:rFonts w:ascii="Arial" w:eastAsia="Arial" w:hAnsi="Arial" w:cs="Arial"/>
          <w:sz w:val="21"/>
          <w:szCs w:val="20"/>
          <w:lang w:eastAsia="en-AU" w:bidi="en-AU"/>
        </w:rPr>
      </w:pPr>
      <w:r w:rsidRPr="0005077D">
        <w:rPr>
          <w:rFonts w:ascii="Arial" w:eastAsia="Arial" w:hAnsi="Arial" w:cs="Arial"/>
          <w:noProof/>
          <w:sz w:val="20"/>
          <w:szCs w:val="20"/>
          <w:lang w:eastAsia="en-AU"/>
        </w:rPr>
        <mc:AlternateContent>
          <mc:Choice Requires="wps">
            <w:drawing>
              <wp:anchor distT="0" distB="0" distL="0" distR="0" simplePos="0" relativeHeight="251669504" behindDoc="1" locked="0" layoutInCell="1" allowOverlap="1" wp14:anchorId="5D11F7FA" wp14:editId="15632836">
                <wp:simplePos x="0" y="0"/>
                <wp:positionH relativeFrom="page">
                  <wp:posOffset>629920</wp:posOffset>
                </wp:positionH>
                <wp:positionV relativeFrom="paragraph">
                  <wp:posOffset>170815</wp:posOffset>
                </wp:positionV>
                <wp:extent cx="1828800" cy="6350"/>
                <wp:effectExtent l="1270" t="0" r="0" b="0"/>
                <wp:wrapTopAndBottom/>
                <wp:docPr id="13711681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2C66B6A" id="Rectangle 3" o:spid="_x0000_s1026" style="position:absolute;margin-left:49.6pt;margin-top:13.45pt;width:2in;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" fillcolor="black" stroked="f">
                <w10:wrap type="topAndBottom" anchorx="page"/>
              </v:rect>
            </w:pict>
          </mc:Fallback>
        </mc:AlternateContent>
      </w:r>
    </w:p>
    <w:p w14:paraId="3EC932E8" w14:textId="77777777" w:rsidR="0005077D" w:rsidRPr="0005077D" w:rsidRDefault="0005077D" w:rsidP="0005077D">
      <w:pPr>
        <w:widowControl w:val="0"/>
        <w:tabs>
          <w:tab w:val="left" w:pos="851"/>
        </w:tabs>
        <w:autoSpaceDE w:val="0"/>
        <w:autoSpaceDN w:val="0"/>
        <w:spacing w:before="10" w:after="0"/>
        <w:ind w:left="709"/>
        <w:rPr>
          <w:rFonts w:ascii="Arial" w:eastAsia="Arial" w:hAnsi="Arial" w:cs="Arial"/>
          <w:sz w:val="26"/>
          <w:szCs w:val="20"/>
          <w:lang w:eastAsia="en-AU" w:bidi="en-AU"/>
        </w:rPr>
      </w:pPr>
    </w:p>
    <w:p w14:paraId="47B2BCA8" w14:textId="77777777" w:rsidR="0005077D" w:rsidRPr="0005077D" w:rsidRDefault="0005077D" w:rsidP="0005077D">
      <w:pPr>
        <w:tabs>
          <w:tab w:val="left" w:pos="851"/>
        </w:tabs>
        <w:spacing w:before="1" w:line="209" w:lineRule="exact"/>
        <w:ind w:left="709"/>
        <w:rPr>
          <w:sz w:val="18"/>
        </w:rPr>
      </w:pPr>
      <w:r w:rsidRPr="0005077D">
        <w:rPr>
          <w:position w:val="6"/>
          <w:sz w:val="12"/>
        </w:rPr>
        <w:t>3</w:t>
      </w:r>
      <w:r w:rsidRPr="0005077D">
        <w:rPr>
          <w:spacing w:val="16"/>
          <w:position w:val="6"/>
          <w:sz w:val="12"/>
        </w:rPr>
        <w:t xml:space="preserve"> </w:t>
      </w:r>
      <w:r w:rsidRPr="0005077D">
        <w:rPr>
          <w:sz w:val="18"/>
        </w:rPr>
        <w:t>Based</w:t>
      </w:r>
      <w:r w:rsidRPr="0005077D">
        <w:rPr>
          <w:spacing w:val="-1"/>
          <w:sz w:val="18"/>
        </w:rPr>
        <w:t xml:space="preserve"> </w:t>
      </w:r>
      <w:r w:rsidRPr="0005077D">
        <w:rPr>
          <w:sz w:val="18"/>
        </w:rPr>
        <w:t>on</w:t>
      </w:r>
      <w:r w:rsidRPr="0005077D">
        <w:rPr>
          <w:spacing w:val="-1"/>
          <w:sz w:val="18"/>
        </w:rPr>
        <w:t xml:space="preserve"> </w:t>
      </w:r>
      <w:r w:rsidRPr="0005077D">
        <w:rPr>
          <w:sz w:val="18"/>
        </w:rPr>
        <w:t>minimum</w:t>
      </w:r>
      <w:r w:rsidRPr="0005077D">
        <w:rPr>
          <w:spacing w:val="-1"/>
          <w:sz w:val="18"/>
        </w:rPr>
        <w:t xml:space="preserve"> </w:t>
      </w:r>
      <w:r w:rsidRPr="0005077D">
        <w:rPr>
          <w:sz w:val="18"/>
        </w:rPr>
        <w:t>collection of 450</w:t>
      </w:r>
      <w:r w:rsidRPr="0005077D">
        <w:rPr>
          <w:spacing w:val="-1"/>
          <w:sz w:val="18"/>
        </w:rPr>
        <w:t xml:space="preserve"> </w:t>
      </w:r>
      <w:r w:rsidRPr="0005077D">
        <w:rPr>
          <w:sz w:val="18"/>
        </w:rPr>
        <w:t>mL</w:t>
      </w:r>
      <w:r w:rsidRPr="0005077D">
        <w:rPr>
          <w:spacing w:val="-1"/>
          <w:sz w:val="18"/>
        </w:rPr>
        <w:t xml:space="preserve"> </w:t>
      </w:r>
      <w:r w:rsidRPr="0005077D">
        <w:rPr>
          <w:sz w:val="18"/>
        </w:rPr>
        <w:t>for</w:t>
      </w:r>
      <w:r w:rsidRPr="0005077D">
        <w:rPr>
          <w:spacing w:val="-1"/>
          <w:sz w:val="18"/>
        </w:rPr>
        <w:t xml:space="preserve"> </w:t>
      </w:r>
      <w:r w:rsidRPr="0005077D">
        <w:rPr>
          <w:sz w:val="18"/>
        </w:rPr>
        <w:t>males and</w:t>
      </w:r>
      <w:r w:rsidRPr="0005077D">
        <w:rPr>
          <w:spacing w:val="-1"/>
          <w:sz w:val="18"/>
        </w:rPr>
        <w:t xml:space="preserve"> </w:t>
      </w:r>
      <w:r w:rsidRPr="0005077D">
        <w:rPr>
          <w:sz w:val="18"/>
        </w:rPr>
        <w:t>females</w:t>
      </w:r>
      <w:r w:rsidRPr="0005077D">
        <w:rPr>
          <w:spacing w:val="-1"/>
          <w:sz w:val="18"/>
        </w:rPr>
        <w:t xml:space="preserve"> </w:t>
      </w:r>
      <w:r w:rsidRPr="0005077D">
        <w:rPr>
          <w:sz w:val="18"/>
        </w:rPr>
        <w:t>2021/22</w:t>
      </w:r>
    </w:p>
    <w:p w14:paraId="2EFC52B9" w14:textId="77777777" w:rsidR="0005077D" w:rsidRPr="0005077D" w:rsidRDefault="0005077D" w:rsidP="0005077D">
      <w:pPr>
        <w:tabs>
          <w:tab w:val="left" w:pos="851"/>
        </w:tabs>
        <w:spacing w:line="207" w:lineRule="exact"/>
        <w:ind w:left="709"/>
        <w:rPr>
          <w:sz w:val="18"/>
        </w:rPr>
      </w:pPr>
      <w:r w:rsidRPr="0005077D">
        <w:rPr>
          <w:position w:val="6"/>
          <w:sz w:val="12"/>
        </w:rPr>
        <w:t>4</w:t>
      </w:r>
      <w:r w:rsidRPr="0005077D">
        <w:rPr>
          <w:spacing w:val="16"/>
          <w:position w:val="6"/>
          <w:sz w:val="12"/>
        </w:rPr>
        <w:t xml:space="preserve"> </w:t>
      </w:r>
      <w:r w:rsidRPr="0005077D">
        <w:rPr>
          <w:sz w:val="18"/>
        </w:rPr>
        <w:t>Based</w:t>
      </w:r>
      <w:r w:rsidRPr="0005077D">
        <w:rPr>
          <w:spacing w:val="-1"/>
          <w:sz w:val="18"/>
        </w:rPr>
        <w:t xml:space="preserve"> </w:t>
      </w:r>
      <w:r w:rsidRPr="0005077D">
        <w:rPr>
          <w:sz w:val="18"/>
        </w:rPr>
        <w:t>on</w:t>
      </w:r>
      <w:r w:rsidRPr="0005077D">
        <w:rPr>
          <w:spacing w:val="-2"/>
          <w:sz w:val="18"/>
        </w:rPr>
        <w:t xml:space="preserve"> </w:t>
      </w:r>
      <w:r w:rsidRPr="0005077D">
        <w:rPr>
          <w:sz w:val="18"/>
        </w:rPr>
        <w:t>minimum collection</w:t>
      </w:r>
      <w:r w:rsidRPr="0005077D">
        <w:rPr>
          <w:spacing w:val="-1"/>
          <w:sz w:val="18"/>
        </w:rPr>
        <w:t xml:space="preserve"> </w:t>
      </w:r>
      <w:r w:rsidRPr="0005077D">
        <w:rPr>
          <w:sz w:val="18"/>
        </w:rPr>
        <w:t>of</w:t>
      </w:r>
      <w:r w:rsidRPr="0005077D">
        <w:rPr>
          <w:spacing w:val="-1"/>
          <w:sz w:val="18"/>
        </w:rPr>
        <w:t xml:space="preserve"> </w:t>
      </w:r>
      <w:r w:rsidRPr="0005077D">
        <w:rPr>
          <w:sz w:val="18"/>
        </w:rPr>
        <w:t>422 mL</w:t>
      </w:r>
      <w:r w:rsidRPr="0005077D">
        <w:rPr>
          <w:spacing w:val="-2"/>
          <w:sz w:val="18"/>
        </w:rPr>
        <w:t xml:space="preserve"> </w:t>
      </w:r>
      <w:r w:rsidRPr="0005077D">
        <w:rPr>
          <w:sz w:val="18"/>
        </w:rPr>
        <w:t>for females</w:t>
      </w:r>
      <w:r w:rsidRPr="0005077D">
        <w:rPr>
          <w:spacing w:val="-1"/>
          <w:sz w:val="18"/>
        </w:rPr>
        <w:t xml:space="preserve"> </w:t>
      </w:r>
      <w:r w:rsidRPr="0005077D">
        <w:rPr>
          <w:sz w:val="18"/>
        </w:rPr>
        <w:t>and 488</w:t>
      </w:r>
      <w:r w:rsidRPr="0005077D">
        <w:rPr>
          <w:spacing w:val="-1"/>
          <w:sz w:val="18"/>
        </w:rPr>
        <w:t xml:space="preserve"> </w:t>
      </w:r>
      <w:r w:rsidRPr="0005077D">
        <w:rPr>
          <w:sz w:val="18"/>
        </w:rPr>
        <w:t>for males</w:t>
      </w:r>
      <w:r w:rsidRPr="0005077D">
        <w:rPr>
          <w:spacing w:val="-1"/>
          <w:sz w:val="18"/>
        </w:rPr>
        <w:t xml:space="preserve"> </w:t>
      </w:r>
      <w:r w:rsidRPr="0005077D">
        <w:rPr>
          <w:sz w:val="18"/>
        </w:rPr>
        <w:t>(excluding</w:t>
      </w:r>
      <w:r w:rsidRPr="0005077D">
        <w:rPr>
          <w:spacing w:val="-2"/>
          <w:sz w:val="18"/>
        </w:rPr>
        <w:t xml:space="preserve"> </w:t>
      </w:r>
      <w:r w:rsidRPr="0005077D">
        <w:rPr>
          <w:sz w:val="18"/>
        </w:rPr>
        <w:t>anticoagulant) 2021/22</w:t>
      </w:r>
    </w:p>
    <w:p w14:paraId="20FE46F2" w14:textId="77777777" w:rsidR="0005077D" w:rsidRPr="0005077D" w:rsidRDefault="0005077D" w:rsidP="0005077D">
      <w:pPr>
        <w:tabs>
          <w:tab w:val="left" w:pos="851"/>
        </w:tabs>
        <w:spacing w:line="209" w:lineRule="exact"/>
        <w:ind w:left="709"/>
        <w:rPr>
          <w:sz w:val="18"/>
        </w:rPr>
      </w:pPr>
      <w:r w:rsidRPr="0005077D">
        <w:rPr>
          <w:position w:val="6"/>
          <w:sz w:val="12"/>
        </w:rPr>
        <w:t>5</w:t>
      </w:r>
      <w:r w:rsidRPr="0005077D">
        <w:rPr>
          <w:spacing w:val="16"/>
          <w:position w:val="6"/>
          <w:sz w:val="12"/>
        </w:rPr>
        <w:t xml:space="preserve"> </w:t>
      </w:r>
      <w:r w:rsidRPr="0005077D">
        <w:rPr>
          <w:sz w:val="18"/>
        </w:rPr>
        <w:t>Based</w:t>
      </w:r>
      <w:r w:rsidRPr="0005077D">
        <w:rPr>
          <w:spacing w:val="-2"/>
          <w:sz w:val="18"/>
        </w:rPr>
        <w:t xml:space="preserve"> </w:t>
      </w:r>
      <w:r w:rsidRPr="0005077D">
        <w:rPr>
          <w:sz w:val="18"/>
        </w:rPr>
        <w:t>on</w:t>
      </w:r>
      <w:r w:rsidRPr="0005077D">
        <w:rPr>
          <w:spacing w:val="-3"/>
          <w:sz w:val="18"/>
        </w:rPr>
        <w:t xml:space="preserve"> </w:t>
      </w:r>
      <w:r w:rsidRPr="0005077D">
        <w:rPr>
          <w:sz w:val="18"/>
        </w:rPr>
        <w:t>collection</w:t>
      </w:r>
      <w:r w:rsidRPr="0005077D">
        <w:rPr>
          <w:spacing w:val="-1"/>
          <w:sz w:val="18"/>
        </w:rPr>
        <w:t xml:space="preserve"> </w:t>
      </w:r>
      <w:r w:rsidRPr="0005077D">
        <w:rPr>
          <w:sz w:val="18"/>
        </w:rPr>
        <w:t>of</w:t>
      </w:r>
      <w:r w:rsidRPr="0005077D">
        <w:rPr>
          <w:spacing w:val="-1"/>
          <w:sz w:val="18"/>
        </w:rPr>
        <w:t xml:space="preserve"> </w:t>
      </w:r>
      <w:r w:rsidRPr="0005077D">
        <w:rPr>
          <w:sz w:val="18"/>
        </w:rPr>
        <w:t>double-dose</w:t>
      </w:r>
      <w:r w:rsidRPr="0005077D">
        <w:rPr>
          <w:spacing w:val="-1"/>
          <w:sz w:val="18"/>
        </w:rPr>
        <w:t xml:space="preserve"> </w:t>
      </w:r>
      <w:r w:rsidRPr="0005077D">
        <w:rPr>
          <w:sz w:val="18"/>
        </w:rPr>
        <w:t>platelet</w:t>
      </w:r>
      <w:r w:rsidRPr="0005077D">
        <w:rPr>
          <w:spacing w:val="-1"/>
          <w:sz w:val="18"/>
        </w:rPr>
        <w:t xml:space="preserve"> </w:t>
      </w:r>
      <w:r w:rsidRPr="0005077D">
        <w:rPr>
          <w:sz w:val="18"/>
        </w:rPr>
        <w:t>2021/22</w:t>
      </w:r>
    </w:p>
    <w:p w14:paraId="55F46D2E" w14:textId="77777777" w:rsidR="0005077D" w:rsidRPr="0005077D" w:rsidRDefault="0005077D" w:rsidP="0005077D">
      <w:pPr>
        <w:tabs>
          <w:tab w:val="left" w:pos="851"/>
        </w:tabs>
        <w:spacing w:line="209" w:lineRule="exact"/>
        <w:ind w:left="709"/>
        <w:rPr>
          <w:sz w:val="18"/>
        </w:rPr>
        <w:sectPr w:rsidR="0005077D" w:rsidRPr="0005077D" w:rsidSect="0013088D">
          <w:headerReference w:type="default" r:id="rId30"/>
          <w:pgSz w:w="11910" w:h="16840"/>
          <w:pgMar w:top="1040" w:right="1440" w:bottom="580" w:left="740" w:header="57" w:footer="381" w:gutter="0"/>
          <w:cols w:space="720"/>
          <w:docGrid w:linePitch="299"/>
        </w:sectPr>
      </w:pPr>
    </w:p>
    <w:p w14:paraId="77DEF9DD" w14:textId="77777777" w:rsidR="00810234" w:rsidRPr="00810234" w:rsidRDefault="00810234" w:rsidP="00810234">
      <w:pPr>
        <w:widowControl w:val="0"/>
        <w:numPr>
          <w:ilvl w:val="0"/>
          <w:numId w:val="23"/>
        </w:numPr>
        <w:tabs>
          <w:tab w:val="left" w:pos="1387"/>
        </w:tabs>
        <w:autoSpaceDE w:val="0"/>
        <w:autoSpaceDN w:val="0"/>
        <w:spacing w:before="74" w:after="0"/>
        <w:jc w:val="both"/>
        <w:outlineLvl w:val="0"/>
        <w:rPr>
          <w:rFonts w:ascii="Arial" w:eastAsia="Arial" w:hAnsi="Arial" w:cs="Arial"/>
          <w:b/>
          <w:bCs/>
          <w:sz w:val="32"/>
          <w:szCs w:val="32"/>
        </w:rPr>
      </w:pPr>
      <w:bookmarkStart w:id="175" w:name="_Toc166481866"/>
      <w:bookmarkStart w:id="176" w:name="_Toc167811533"/>
      <w:bookmarkStart w:id="177" w:name="_Toc170119944"/>
      <w:bookmarkStart w:id="178" w:name="_Toc170120118"/>
      <w:bookmarkStart w:id="179" w:name="_Toc187394204"/>
      <w:r w:rsidRPr="00810234">
        <w:rPr>
          <w:rFonts w:ascii="Arial" w:eastAsia="Arial" w:hAnsi="Arial" w:cs="Arial"/>
          <w:b/>
          <w:bCs/>
          <w:color w:val="E22112"/>
          <w:position w:val="1"/>
          <w:sz w:val="32"/>
          <w:szCs w:val="32"/>
        </w:rPr>
        <w:lastRenderedPageBreak/>
        <w:t>Donor</w:t>
      </w:r>
      <w:r w:rsidRPr="00810234">
        <w:rPr>
          <w:rFonts w:ascii="Arial" w:eastAsia="Arial" w:hAnsi="Arial" w:cs="Arial"/>
          <w:b/>
          <w:bCs/>
          <w:color w:val="E22112"/>
          <w:spacing w:val="-2"/>
          <w:position w:val="1"/>
          <w:sz w:val="32"/>
          <w:szCs w:val="32"/>
        </w:rPr>
        <w:t xml:space="preserve"> </w:t>
      </w:r>
      <w:r w:rsidRPr="00810234">
        <w:rPr>
          <w:rFonts w:ascii="Arial" w:eastAsia="Arial" w:hAnsi="Arial" w:cs="Arial"/>
          <w:b/>
          <w:bCs/>
          <w:color w:val="E22112"/>
          <w:position w:val="1"/>
          <w:sz w:val="32"/>
          <w:szCs w:val="32"/>
        </w:rPr>
        <w:t>adverse events</w:t>
      </w:r>
      <w:bookmarkEnd w:id="175"/>
      <w:bookmarkEnd w:id="176"/>
      <w:bookmarkEnd w:id="177"/>
      <w:bookmarkEnd w:id="178"/>
      <w:bookmarkEnd w:id="179"/>
    </w:p>
    <w:p w14:paraId="27CA0105" w14:textId="36C10AA5" w:rsidR="0005077D" w:rsidRPr="008F3B20" w:rsidRDefault="00810234" w:rsidP="00810234">
      <w:pPr>
        <w:pStyle w:val="Heading2"/>
        <w:widowControl w:val="0"/>
        <w:numPr>
          <w:ilvl w:val="1"/>
          <w:numId w:val="23"/>
        </w:numPr>
        <w:tabs>
          <w:tab w:val="left" w:pos="1246"/>
        </w:tabs>
        <w:autoSpaceDE w:val="0"/>
        <w:autoSpaceDN w:val="0"/>
        <w:spacing w:before="341" w:after="0"/>
        <w:ind w:left="1245" w:hanging="536"/>
        <w:jc w:val="both"/>
      </w:pPr>
      <w:bookmarkStart w:id="180" w:name="_Toc158643884"/>
      <w:bookmarkStart w:id="181" w:name="_Toc158644088"/>
      <w:bookmarkStart w:id="182" w:name="_Toc166481867"/>
      <w:bookmarkStart w:id="183" w:name="_Toc167811534"/>
      <w:bookmarkStart w:id="184" w:name="_Toc170119945"/>
      <w:bookmarkStart w:id="185" w:name="_Toc170120119"/>
      <w:bookmarkStart w:id="186" w:name="_Toc187394205"/>
      <w:bookmarkStart w:id="187" w:name="_Hlk158638685"/>
      <w:r>
        <w:rPr>
          <w:color w:val="E32212"/>
        </w:rPr>
        <w:t>Overview</w:t>
      </w:r>
      <w:bookmarkEnd w:id="180"/>
      <w:bookmarkEnd w:id="181"/>
      <w:bookmarkEnd w:id="182"/>
      <w:bookmarkEnd w:id="183"/>
      <w:bookmarkEnd w:id="184"/>
      <w:bookmarkEnd w:id="185"/>
      <w:bookmarkEnd w:id="186"/>
    </w:p>
    <w:bookmarkEnd w:id="187"/>
    <w:p w14:paraId="0B95EBA5" w14:textId="77777777" w:rsidR="0005077D" w:rsidRPr="0005077D" w:rsidRDefault="0005077D" w:rsidP="0005077D">
      <w:pPr>
        <w:widowControl w:val="0"/>
        <w:tabs>
          <w:tab w:val="left" w:pos="851"/>
        </w:tabs>
        <w:autoSpaceDE w:val="0"/>
        <w:autoSpaceDN w:val="0"/>
        <w:spacing w:before="116" w:after="0" w:line="276" w:lineRule="auto"/>
        <w:ind w:left="709" w:right="536"/>
        <w:jc w:val="both"/>
        <w:rPr>
          <w:rFonts w:ascii="Arial" w:eastAsia="Arial" w:hAnsi="Arial" w:cs="Arial"/>
          <w:sz w:val="20"/>
          <w:szCs w:val="20"/>
          <w:lang w:eastAsia="en-AU" w:bidi="en-AU"/>
        </w:rPr>
      </w:pPr>
      <w:r w:rsidRPr="0005077D">
        <w:rPr>
          <w:rFonts w:ascii="Arial" w:eastAsia="Arial" w:hAnsi="Arial" w:cs="Arial"/>
          <w:sz w:val="20"/>
          <w:szCs w:val="20"/>
          <w:lang w:eastAsia="en-AU" w:bidi="en-AU"/>
        </w:rPr>
        <w:t>Approximately</w:t>
      </w:r>
      <w:r w:rsidRPr="0005077D">
        <w:rPr>
          <w:rFonts w:ascii="Arial" w:eastAsia="Arial" w:hAnsi="Arial" w:cs="Arial"/>
          <w:spacing w:val="-10"/>
          <w:sz w:val="20"/>
          <w:szCs w:val="20"/>
          <w:lang w:eastAsia="en-AU" w:bidi="en-AU"/>
        </w:rPr>
        <w:t xml:space="preserve"> </w:t>
      </w:r>
      <w:r w:rsidRPr="0005077D">
        <w:rPr>
          <w:rFonts w:ascii="Arial" w:eastAsia="Arial" w:hAnsi="Arial" w:cs="Arial"/>
          <w:sz w:val="20"/>
          <w:szCs w:val="20"/>
          <w:lang w:eastAsia="en-AU" w:bidi="en-AU"/>
        </w:rPr>
        <w:t>4.12%</w:t>
      </w:r>
      <w:r w:rsidRPr="0005077D">
        <w:rPr>
          <w:rFonts w:ascii="Arial" w:eastAsia="Arial" w:hAnsi="Arial" w:cs="Arial"/>
          <w:spacing w:val="-9"/>
          <w:sz w:val="20"/>
          <w:szCs w:val="20"/>
          <w:lang w:eastAsia="en-AU" w:bidi="en-AU"/>
        </w:rPr>
        <w:t xml:space="preserve"> </w:t>
      </w:r>
      <w:r w:rsidRPr="0005077D">
        <w:rPr>
          <w:rFonts w:ascii="Arial" w:eastAsia="Arial" w:hAnsi="Arial" w:cs="Arial"/>
          <w:sz w:val="20"/>
          <w:szCs w:val="20"/>
          <w:lang w:eastAsia="en-AU" w:bidi="en-AU"/>
        </w:rPr>
        <w:t>of</w:t>
      </w:r>
      <w:r w:rsidRPr="0005077D">
        <w:rPr>
          <w:rFonts w:ascii="Arial" w:eastAsia="Arial" w:hAnsi="Arial" w:cs="Arial"/>
          <w:spacing w:val="-10"/>
          <w:sz w:val="20"/>
          <w:szCs w:val="20"/>
          <w:lang w:eastAsia="en-AU" w:bidi="en-AU"/>
        </w:rPr>
        <w:t xml:space="preserve"> </w:t>
      </w:r>
      <w:r w:rsidRPr="0005077D">
        <w:rPr>
          <w:rFonts w:ascii="Arial" w:eastAsia="Arial" w:hAnsi="Arial" w:cs="Arial"/>
          <w:sz w:val="20"/>
          <w:szCs w:val="20"/>
          <w:lang w:eastAsia="en-AU" w:bidi="en-AU"/>
        </w:rPr>
        <w:t>donations</w:t>
      </w:r>
      <w:r w:rsidRPr="0005077D">
        <w:rPr>
          <w:rFonts w:ascii="Arial" w:eastAsia="Arial" w:hAnsi="Arial" w:cs="Arial"/>
          <w:spacing w:val="-9"/>
          <w:sz w:val="20"/>
          <w:szCs w:val="20"/>
          <w:lang w:eastAsia="en-AU" w:bidi="en-AU"/>
        </w:rPr>
        <w:t xml:space="preserve"> </w:t>
      </w:r>
      <w:r w:rsidRPr="0005077D">
        <w:rPr>
          <w:rFonts w:ascii="Arial" w:eastAsia="Arial" w:hAnsi="Arial" w:cs="Arial"/>
          <w:sz w:val="20"/>
          <w:szCs w:val="20"/>
          <w:lang w:eastAsia="en-AU" w:bidi="en-AU"/>
        </w:rPr>
        <w:t>were</w:t>
      </w:r>
      <w:r w:rsidRPr="0005077D">
        <w:rPr>
          <w:rFonts w:ascii="Arial" w:eastAsia="Arial" w:hAnsi="Arial" w:cs="Arial"/>
          <w:spacing w:val="-10"/>
          <w:sz w:val="20"/>
          <w:szCs w:val="20"/>
          <w:lang w:eastAsia="en-AU" w:bidi="en-AU"/>
        </w:rPr>
        <w:t xml:space="preserve"> </w:t>
      </w:r>
      <w:r w:rsidRPr="0005077D">
        <w:rPr>
          <w:rFonts w:ascii="Arial" w:eastAsia="Arial" w:hAnsi="Arial" w:cs="Arial"/>
          <w:sz w:val="20"/>
          <w:szCs w:val="20"/>
          <w:lang w:eastAsia="en-AU" w:bidi="en-AU"/>
        </w:rPr>
        <w:t>associated</w:t>
      </w:r>
      <w:r w:rsidRPr="0005077D">
        <w:rPr>
          <w:rFonts w:ascii="Arial" w:eastAsia="Arial" w:hAnsi="Arial" w:cs="Arial"/>
          <w:spacing w:val="-11"/>
          <w:sz w:val="20"/>
          <w:szCs w:val="20"/>
          <w:lang w:eastAsia="en-AU" w:bidi="en-AU"/>
        </w:rPr>
        <w:t xml:space="preserve"> </w:t>
      </w:r>
      <w:r w:rsidRPr="0005077D">
        <w:rPr>
          <w:rFonts w:ascii="Arial" w:eastAsia="Arial" w:hAnsi="Arial" w:cs="Arial"/>
          <w:sz w:val="20"/>
          <w:szCs w:val="20"/>
          <w:lang w:eastAsia="en-AU" w:bidi="en-AU"/>
        </w:rPr>
        <w:t>with</w:t>
      </w:r>
      <w:r w:rsidRPr="0005077D">
        <w:rPr>
          <w:rFonts w:ascii="Arial" w:eastAsia="Arial" w:hAnsi="Arial" w:cs="Arial"/>
          <w:spacing w:val="-10"/>
          <w:sz w:val="20"/>
          <w:szCs w:val="20"/>
          <w:lang w:eastAsia="en-AU" w:bidi="en-AU"/>
        </w:rPr>
        <w:t xml:space="preserve"> </w:t>
      </w:r>
      <w:r w:rsidRPr="0005077D">
        <w:rPr>
          <w:rFonts w:ascii="Arial" w:eastAsia="Arial" w:hAnsi="Arial" w:cs="Arial"/>
          <w:sz w:val="20"/>
          <w:szCs w:val="20"/>
          <w:lang w:eastAsia="en-AU" w:bidi="en-AU"/>
        </w:rPr>
        <w:t>at</w:t>
      </w:r>
      <w:r w:rsidRPr="0005077D">
        <w:rPr>
          <w:rFonts w:ascii="Arial" w:eastAsia="Arial" w:hAnsi="Arial" w:cs="Arial"/>
          <w:spacing w:val="-10"/>
          <w:sz w:val="20"/>
          <w:szCs w:val="20"/>
          <w:lang w:eastAsia="en-AU" w:bidi="en-AU"/>
        </w:rPr>
        <w:t xml:space="preserve"> </w:t>
      </w:r>
      <w:r w:rsidRPr="0005077D">
        <w:rPr>
          <w:rFonts w:ascii="Arial" w:eastAsia="Arial" w:hAnsi="Arial" w:cs="Arial"/>
          <w:sz w:val="20"/>
          <w:szCs w:val="20"/>
          <w:lang w:eastAsia="en-AU" w:bidi="en-AU"/>
        </w:rPr>
        <w:t>least</w:t>
      </w:r>
      <w:r w:rsidRPr="0005077D">
        <w:rPr>
          <w:rFonts w:ascii="Arial" w:eastAsia="Arial" w:hAnsi="Arial" w:cs="Arial"/>
          <w:spacing w:val="-10"/>
          <w:sz w:val="20"/>
          <w:szCs w:val="20"/>
          <w:lang w:eastAsia="en-AU" w:bidi="en-AU"/>
        </w:rPr>
        <w:t xml:space="preserve"> </w:t>
      </w:r>
      <w:r w:rsidRPr="0005077D">
        <w:rPr>
          <w:rFonts w:ascii="Arial" w:eastAsia="Arial" w:hAnsi="Arial" w:cs="Arial"/>
          <w:sz w:val="20"/>
          <w:szCs w:val="20"/>
          <w:lang w:eastAsia="en-AU" w:bidi="en-AU"/>
        </w:rPr>
        <w:t>one</w:t>
      </w:r>
      <w:r w:rsidRPr="0005077D">
        <w:rPr>
          <w:rFonts w:ascii="Arial" w:eastAsia="Arial" w:hAnsi="Arial" w:cs="Arial"/>
          <w:spacing w:val="-9"/>
          <w:sz w:val="20"/>
          <w:szCs w:val="20"/>
          <w:lang w:eastAsia="en-AU" w:bidi="en-AU"/>
        </w:rPr>
        <w:t xml:space="preserve"> </w:t>
      </w:r>
      <w:r w:rsidRPr="0005077D">
        <w:rPr>
          <w:rFonts w:ascii="Arial" w:eastAsia="Arial" w:hAnsi="Arial" w:cs="Arial"/>
          <w:sz w:val="20"/>
          <w:szCs w:val="20"/>
          <w:lang w:eastAsia="en-AU" w:bidi="en-AU"/>
        </w:rPr>
        <w:t>donor</w:t>
      </w:r>
      <w:r w:rsidRPr="0005077D">
        <w:rPr>
          <w:rFonts w:ascii="Arial" w:eastAsia="Arial" w:hAnsi="Arial" w:cs="Arial"/>
          <w:spacing w:val="-9"/>
          <w:sz w:val="20"/>
          <w:szCs w:val="20"/>
          <w:lang w:eastAsia="en-AU" w:bidi="en-AU"/>
        </w:rPr>
        <w:t xml:space="preserve"> </w:t>
      </w:r>
      <w:r w:rsidRPr="0005077D">
        <w:rPr>
          <w:rFonts w:ascii="Arial" w:eastAsia="Arial" w:hAnsi="Arial" w:cs="Arial"/>
          <w:sz w:val="20"/>
          <w:szCs w:val="20"/>
          <w:lang w:eastAsia="en-AU" w:bidi="en-AU"/>
        </w:rPr>
        <w:t>adverse</w:t>
      </w:r>
      <w:r w:rsidRPr="0005077D">
        <w:rPr>
          <w:rFonts w:ascii="Arial" w:eastAsia="Arial" w:hAnsi="Arial" w:cs="Arial"/>
          <w:spacing w:val="-9"/>
          <w:sz w:val="20"/>
          <w:szCs w:val="20"/>
          <w:lang w:eastAsia="en-AU" w:bidi="en-AU"/>
        </w:rPr>
        <w:t xml:space="preserve"> </w:t>
      </w:r>
      <w:r w:rsidRPr="0005077D">
        <w:rPr>
          <w:rFonts w:ascii="Arial" w:eastAsia="Arial" w:hAnsi="Arial" w:cs="Arial"/>
          <w:sz w:val="20"/>
          <w:szCs w:val="20"/>
          <w:lang w:eastAsia="en-AU" w:bidi="en-AU"/>
        </w:rPr>
        <w:t>event.</w:t>
      </w:r>
      <w:r w:rsidRPr="0005077D">
        <w:rPr>
          <w:rFonts w:ascii="Arial" w:eastAsia="Arial" w:hAnsi="Arial" w:cs="Arial"/>
          <w:spacing w:val="-9"/>
          <w:sz w:val="20"/>
          <w:szCs w:val="20"/>
          <w:lang w:eastAsia="en-AU" w:bidi="en-AU"/>
        </w:rPr>
        <w:t xml:space="preserve"> </w:t>
      </w:r>
      <w:r w:rsidRPr="0005077D">
        <w:rPr>
          <w:rFonts w:ascii="Arial" w:eastAsia="Arial" w:hAnsi="Arial" w:cs="Arial"/>
          <w:sz w:val="20"/>
          <w:szCs w:val="20"/>
          <w:lang w:eastAsia="en-AU" w:bidi="en-AU"/>
        </w:rPr>
        <w:t>Total</w:t>
      </w:r>
      <w:r w:rsidRPr="0005077D">
        <w:rPr>
          <w:rFonts w:ascii="Arial" w:eastAsia="Arial" w:hAnsi="Arial" w:cs="Arial"/>
          <w:spacing w:val="-53"/>
          <w:sz w:val="20"/>
          <w:szCs w:val="20"/>
          <w:lang w:eastAsia="en-AU" w:bidi="en-AU"/>
        </w:rPr>
        <w:t xml:space="preserve"> </w:t>
      </w:r>
      <w:r w:rsidRPr="0005077D">
        <w:rPr>
          <w:rFonts w:ascii="Arial" w:eastAsia="Arial" w:hAnsi="Arial" w:cs="Arial"/>
          <w:sz w:val="20"/>
          <w:szCs w:val="20"/>
          <w:lang w:eastAsia="en-AU" w:bidi="en-AU"/>
        </w:rPr>
        <w:t>donor</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adverse</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event</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rates</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per</w:t>
      </w:r>
      <w:r w:rsidRPr="0005077D">
        <w:rPr>
          <w:rFonts w:ascii="Arial" w:eastAsia="Arial" w:hAnsi="Arial" w:cs="Arial"/>
          <w:spacing w:val="-6"/>
          <w:sz w:val="20"/>
          <w:szCs w:val="20"/>
          <w:lang w:eastAsia="en-AU" w:bidi="en-AU"/>
        </w:rPr>
        <w:t xml:space="preserve"> </w:t>
      </w:r>
      <w:r w:rsidRPr="0005077D">
        <w:rPr>
          <w:rFonts w:ascii="Arial" w:eastAsia="Arial" w:hAnsi="Arial" w:cs="Arial"/>
          <w:sz w:val="20"/>
          <w:szCs w:val="20"/>
          <w:lang w:eastAsia="en-AU" w:bidi="en-AU"/>
        </w:rPr>
        <w:t>10,000</w:t>
      </w:r>
      <w:r w:rsidRPr="0005077D">
        <w:rPr>
          <w:rFonts w:ascii="Arial" w:eastAsia="Arial" w:hAnsi="Arial" w:cs="Arial"/>
          <w:spacing w:val="-8"/>
          <w:sz w:val="20"/>
          <w:szCs w:val="20"/>
          <w:lang w:eastAsia="en-AU" w:bidi="en-AU"/>
        </w:rPr>
        <w:t xml:space="preserve"> </w:t>
      </w:r>
      <w:r w:rsidRPr="0005077D">
        <w:rPr>
          <w:rFonts w:ascii="Arial" w:eastAsia="Arial" w:hAnsi="Arial" w:cs="Arial"/>
          <w:sz w:val="20"/>
          <w:szCs w:val="20"/>
          <w:lang w:eastAsia="en-AU" w:bidi="en-AU"/>
        </w:rPr>
        <w:t>donations</w:t>
      </w:r>
      <w:r w:rsidRPr="0005077D">
        <w:rPr>
          <w:rFonts w:ascii="Arial" w:eastAsia="Arial" w:hAnsi="Arial" w:cs="Arial"/>
          <w:spacing w:val="-6"/>
          <w:sz w:val="20"/>
          <w:szCs w:val="20"/>
          <w:lang w:eastAsia="en-AU" w:bidi="en-AU"/>
        </w:rPr>
        <w:t xml:space="preserve"> </w:t>
      </w:r>
      <w:r w:rsidRPr="0005077D">
        <w:rPr>
          <w:rFonts w:ascii="Arial" w:eastAsia="Arial" w:hAnsi="Arial" w:cs="Arial"/>
          <w:sz w:val="20"/>
          <w:szCs w:val="20"/>
          <w:lang w:eastAsia="en-AU" w:bidi="en-AU"/>
        </w:rPr>
        <w:t>from</w:t>
      </w:r>
      <w:r w:rsidRPr="0005077D">
        <w:rPr>
          <w:rFonts w:ascii="Arial" w:eastAsia="Arial" w:hAnsi="Arial" w:cs="Arial"/>
          <w:spacing w:val="-8"/>
          <w:sz w:val="20"/>
          <w:szCs w:val="20"/>
          <w:lang w:eastAsia="en-AU" w:bidi="en-AU"/>
        </w:rPr>
        <w:t xml:space="preserve"> </w:t>
      </w:r>
      <w:r w:rsidRPr="0005077D">
        <w:rPr>
          <w:rFonts w:ascii="Arial" w:eastAsia="Arial" w:hAnsi="Arial" w:cs="Arial"/>
          <w:sz w:val="20"/>
          <w:szCs w:val="20"/>
          <w:lang w:eastAsia="en-AU" w:bidi="en-AU"/>
        </w:rPr>
        <w:t>2017-18</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to</w:t>
      </w:r>
      <w:r w:rsidRPr="0005077D">
        <w:rPr>
          <w:rFonts w:ascii="Arial" w:eastAsia="Arial" w:hAnsi="Arial" w:cs="Arial"/>
          <w:spacing w:val="-8"/>
          <w:sz w:val="20"/>
          <w:szCs w:val="20"/>
          <w:lang w:eastAsia="en-AU" w:bidi="en-AU"/>
        </w:rPr>
        <w:t xml:space="preserve"> </w:t>
      </w:r>
      <w:r w:rsidRPr="0005077D">
        <w:rPr>
          <w:rFonts w:ascii="Arial" w:eastAsia="Arial" w:hAnsi="Arial" w:cs="Arial"/>
          <w:sz w:val="20"/>
          <w:szCs w:val="20"/>
          <w:lang w:eastAsia="en-AU" w:bidi="en-AU"/>
        </w:rPr>
        <w:t>2021-22</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are</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provided</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in</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Table</w:t>
      </w:r>
      <w:r w:rsidRPr="0005077D">
        <w:rPr>
          <w:rFonts w:ascii="Arial" w:eastAsia="Arial" w:hAnsi="Arial" w:cs="Arial"/>
          <w:spacing w:val="-53"/>
          <w:sz w:val="20"/>
          <w:szCs w:val="20"/>
          <w:lang w:eastAsia="en-AU" w:bidi="en-AU"/>
        </w:rPr>
        <w:t xml:space="preserve"> </w:t>
      </w:r>
      <w:r w:rsidRPr="0005077D">
        <w:rPr>
          <w:rFonts w:ascii="Arial" w:eastAsia="Arial" w:hAnsi="Arial" w:cs="Arial"/>
          <w:sz w:val="20"/>
          <w:szCs w:val="20"/>
          <w:lang w:eastAsia="en-AU" w:bidi="en-AU"/>
        </w:rPr>
        <w:t>2a.</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Rates for</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individual events are</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provided</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in Table 2b and 2c.</w:t>
      </w:r>
    </w:p>
    <w:p w14:paraId="117DCFB8" w14:textId="77777777" w:rsidR="0005077D" w:rsidRPr="0005077D" w:rsidRDefault="0005077D" w:rsidP="0005077D">
      <w:pPr>
        <w:widowControl w:val="0"/>
        <w:tabs>
          <w:tab w:val="left" w:pos="851"/>
        </w:tabs>
        <w:autoSpaceDE w:val="0"/>
        <w:autoSpaceDN w:val="0"/>
        <w:spacing w:after="0"/>
        <w:ind w:left="709"/>
        <w:rPr>
          <w:rFonts w:ascii="Arial" w:eastAsia="Arial" w:hAnsi="Arial" w:cs="Arial"/>
          <w:sz w:val="21"/>
          <w:szCs w:val="20"/>
          <w:lang w:eastAsia="en-AU" w:bidi="en-AU"/>
        </w:rPr>
      </w:pPr>
    </w:p>
    <w:p w14:paraId="229670DB" w14:textId="77777777" w:rsidR="0005077D" w:rsidRPr="0005077D" w:rsidRDefault="0005077D" w:rsidP="0005077D">
      <w:pPr>
        <w:widowControl w:val="0"/>
        <w:tabs>
          <w:tab w:val="left" w:pos="851"/>
        </w:tabs>
        <w:autoSpaceDE w:val="0"/>
        <w:autoSpaceDN w:val="0"/>
        <w:spacing w:after="0"/>
        <w:ind w:left="709"/>
        <w:rPr>
          <w:rFonts w:ascii="Arial" w:eastAsia="Arial" w:hAnsi="Arial" w:cs="Arial"/>
          <w:sz w:val="20"/>
          <w:szCs w:val="20"/>
          <w:lang w:eastAsia="en-AU" w:bidi="en-AU"/>
        </w:rPr>
      </w:pPr>
      <w:r w:rsidRPr="0005077D">
        <w:rPr>
          <w:rFonts w:ascii="Arial" w:eastAsia="Arial" w:hAnsi="Arial" w:cs="Arial"/>
          <w:sz w:val="20"/>
          <w:szCs w:val="20"/>
          <w:lang w:eastAsia="en-AU" w:bidi="en-AU"/>
        </w:rPr>
        <w:t>Table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2a:</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Total</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donor adverse event</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rates per 10,000</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donations</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for</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2017-18 to 2021-22</w:t>
      </w:r>
    </w:p>
    <w:tbl>
      <w:tblPr>
        <w:tblW w:w="0" w:type="auto"/>
        <w:tblInd w:w="709" w:type="dxa"/>
        <w:tblLayout w:type="fixed"/>
        <w:tblCellMar>
          <w:left w:w="0" w:type="dxa"/>
          <w:right w:w="0" w:type="dxa"/>
        </w:tblCellMar>
        <w:tblLook w:val="01E0" w:firstRow="1" w:lastRow="1" w:firstColumn="1" w:lastColumn="1" w:noHBand="0" w:noVBand="0"/>
      </w:tblPr>
      <w:tblGrid>
        <w:gridCol w:w="1668"/>
        <w:gridCol w:w="1038"/>
        <w:gridCol w:w="1044"/>
        <w:gridCol w:w="919"/>
        <w:gridCol w:w="952"/>
        <w:gridCol w:w="927"/>
        <w:gridCol w:w="2042"/>
      </w:tblGrid>
      <w:tr w:rsidR="007765BD" w14:paraId="23B47993" w14:textId="77777777" w:rsidTr="007764A3">
        <w:trPr>
          <w:trHeight w:val="411"/>
        </w:trPr>
        <w:tc>
          <w:tcPr>
            <w:tcW w:w="1668" w:type="dxa"/>
            <w:shd w:val="clear" w:color="auto" w:fill="A3152C"/>
          </w:tcPr>
          <w:p w14:paraId="6A7EACD9" w14:textId="77777777" w:rsidR="007765BD" w:rsidRDefault="007765BD" w:rsidP="007765BD">
            <w:pPr>
              <w:pStyle w:val="TableParagraph"/>
              <w:spacing w:before="91"/>
              <w:ind w:left="121"/>
              <w:jc w:val="left"/>
              <w:rPr>
                <w:b/>
                <w:sz w:val="20"/>
              </w:rPr>
            </w:pPr>
            <w:r>
              <w:rPr>
                <w:b/>
                <w:color w:val="FFFFFF"/>
                <w:sz w:val="20"/>
              </w:rPr>
              <w:t>Donation</w:t>
            </w:r>
          </w:p>
        </w:tc>
        <w:tc>
          <w:tcPr>
            <w:tcW w:w="1038" w:type="dxa"/>
            <w:shd w:val="clear" w:color="auto" w:fill="A3152C"/>
          </w:tcPr>
          <w:p w14:paraId="18B9F054" w14:textId="77777777" w:rsidR="007765BD" w:rsidRDefault="007765BD" w:rsidP="00F62FB5">
            <w:pPr>
              <w:pStyle w:val="TableParagraph"/>
              <w:spacing w:before="91"/>
              <w:ind w:left="185"/>
              <w:rPr>
                <w:b/>
                <w:sz w:val="20"/>
              </w:rPr>
            </w:pPr>
            <w:r>
              <w:rPr>
                <w:b/>
                <w:color w:val="FFFFFF"/>
                <w:sz w:val="20"/>
              </w:rPr>
              <w:t>2017-18</w:t>
            </w:r>
          </w:p>
        </w:tc>
        <w:tc>
          <w:tcPr>
            <w:tcW w:w="1044" w:type="dxa"/>
            <w:shd w:val="clear" w:color="auto" w:fill="A3152C"/>
          </w:tcPr>
          <w:p w14:paraId="304584C8" w14:textId="77777777" w:rsidR="007765BD" w:rsidRDefault="007765BD" w:rsidP="00F62FB5">
            <w:pPr>
              <w:pStyle w:val="TableParagraph"/>
              <w:spacing w:before="91"/>
              <w:ind w:left="146"/>
              <w:rPr>
                <w:b/>
                <w:sz w:val="20"/>
              </w:rPr>
            </w:pPr>
            <w:r>
              <w:rPr>
                <w:b/>
                <w:color w:val="FFFFFF"/>
                <w:sz w:val="20"/>
              </w:rPr>
              <w:t>2018-19</w:t>
            </w:r>
          </w:p>
        </w:tc>
        <w:tc>
          <w:tcPr>
            <w:tcW w:w="919" w:type="dxa"/>
            <w:shd w:val="clear" w:color="auto" w:fill="A3152C"/>
          </w:tcPr>
          <w:p w14:paraId="7603C452" w14:textId="77777777" w:rsidR="007765BD" w:rsidRDefault="007765BD" w:rsidP="00F62FB5">
            <w:pPr>
              <w:pStyle w:val="TableParagraph"/>
              <w:spacing w:before="91"/>
              <w:ind w:left="143" w:right="134"/>
              <w:jc w:val="center"/>
              <w:rPr>
                <w:b/>
                <w:sz w:val="20"/>
              </w:rPr>
            </w:pPr>
            <w:r>
              <w:rPr>
                <w:b/>
                <w:color w:val="FFFFFF"/>
                <w:sz w:val="20"/>
              </w:rPr>
              <w:t>2019-20</w:t>
            </w:r>
          </w:p>
        </w:tc>
        <w:tc>
          <w:tcPr>
            <w:tcW w:w="952" w:type="dxa"/>
            <w:shd w:val="clear" w:color="auto" w:fill="A3152C"/>
          </w:tcPr>
          <w:p w14:paraId="098F6B90" w14:textId="77777777" w:rsidR="007765BD" w:rsidRDefault="007765BD" w:rsidP="00F62FB5">
            <w:pPr>
              <w:pStyle w:val="TableParagraph"/>
              <w:spacing w:before="91"/>
              <w:ind w:right="193"/>
              <w:rPr>
                <w:b/>
                <w:sz w:val="20"/>
              </w:rPr>
            </w:pPr>
            <w:r>
              <w:rPr>
                <w:b/>
                <w:color w:val="FFFFFF"/>
                <w:sz w:val="20"/>
              </w:rPr>
              <w:t>2020-21</w:t>
            </w:r>
          </w:p>
        </w:tc>
        <w:tc>
          <w:tcPr>
            <w:tcW w:w="927" w:type="dxa"/>
            <w:shd w:val="clear" w:color="auto" w:fill="A3152C"/>
          </w:tcPr>
          <w:p w14:paraId="5E1E2AD5" w14:textId="77777777" w:rsidR="007765BD" w:rsidRDefault="007765BD" w:rsidP="00F62FB5">
            <w:pPr>
              <w:pStyle w:val="TableParagraph"/>
              <w:spacing w:before="91"/>
              <w:ind w:left="140" w:right="145"/>
              <w:jc w:val="center"/>
              <w:rPr>
                <w:b/>
                <w:sz w:val="20"/>
              </w:rPr>
            </w:pPr>
            <w:r>
              <w:rPr>
                <w:b/>
                <w:color w:val="FFFFFF"/>
                <w:sz w:val="20"/>
              </w:rPr>
              <w:t>2021-22</w:t>
            </w:r>
          </w:p>
        </w:tc>
        <w:tc>
          <w:tcPr>
            <w:tcW w:w="2042" w:type="dxa"/>
            <w:shd w:val="clear" w:color="auto" w:fill="A3152C"/>
          </w:tcPr>
          <w:p w14:paraId="465E1E12" w14:textId="77777777" w:rsidR="007765BD" w:rsidRDefault="007765BD" w:rsidP="00F62FB5">
            <w:pPr>
              <w:pStyle w:val="TableParagraph"/>
              <w:spacing w:before="91"/>
              <w:ind w:left="167"/>
              <w:rPr>
                <w:b/>
                <w:sz w:val="20"/>
              </w:rPr>
            </w:pPr>
            <w:r>
              <w:rPr>
                <w:b/>
                <w:color w:val="FFFFFF"/>
                <w:sz w:val="20"/>
              </w:rPr>
              <w:t>Change</w:t>
            </w:r>
            <w:r>
              <w:rPr>
                <w:b/>
                <w:color w:val="FFFFFF"/>
                <w:spacing w:val="-2"/>
                <w:sz w:val="20"/>
              </w:rPr>
              <w:t xml:space="preserve"> </w:t>
            </w:r>
            <w:r>
              <w:rPr>
                <w:b/>
                <w:color w:val="FFFFFF"/>
                <w:sz w:val="20"/>
              </w:rPr>
              <w:t>from</w:t>
            </w:r>
            <w:r>
              <w:rPr>
                <w:b/>
                <w:color w:val="FFFFFF"/>
                <w:spacing w:val="-2"/>
                <w:sz w:val="20"/>
              </w:rPr>
              <w:t xml:space="preserve"> </w:t>
            </w:r>
            <w:r>
              <w:rPr>
                <w:b/>
                <w:color w:val="FFFFFF"/>
                <w:sz w:val="20"/>
              </w:rPr>
              <w:t>2020-21</w:t>
            </w:r>
          </w:p>
        </w:tc>
      </w:tr>
      <w:tr w:rsidR="007765BD" w14:paraId="25276BAC" w14:textId="77777777" w:rsidTr="007764A3">
        <w:trPr>
          <w:trHeight w:val="339"/>
        </w:trPr>
        <w:tc>
          <w:tcPr>
            <w:tcW w:w="1668" w:type="dxa"/>
          </w:tcPr>
          <w:p w14:paraId="5DA8B87E" w14:textId="77777777" w:rsidR="007765BD" w:rsidRDefault="007765BD" w:rsidP="007765BD">
            <w:pPr>
              <w:pStyle w:val="TableParagraph"/>
              <w:ind w:left="120"/>
              <w:jc w:val="left"/>
              <w:rPr>
                <w:b/>
                <w:sz w:val="20"/>
              </w:rPr>
            </w:pPr>
            <w:r>
              <w:rPr>
                <w:b/>
                <w:sz w:val="20"/>
              </w:rPr>
              <w:t>Whole Blood</w:t>
            </w:r>
          </w:p>
        </w:tc>
        <w:tc>
          <w:tcPr>
            <w:tcW w:w="1038" w:type="dxa"/>
          </w:tcPr>
          <w:p w14:paraId="2CBAAD8A" w14:textId="77777777" w:rsidR="007765BD" w:rsidRDefault="007765BD" w:rsidP="00F62FB5">
            <w:pPr>
              <w:pStyle w:val="TableParagraph"/>
              <w:ind w:right="144"/>
              <w:rPr>
                <w:sz w:val="20"/>
              </w:rPr>
            </w:pPr>
            <w:r>
              <w:rPr>
                <w:sz w:val="20"/>
              </w:rPr>
              <w:t>299.05</w:t>
            </w:r>
          </w:p>
        </w:tc>
        <w:tc>
          <w:tcPr>
            <w:tcW w:w="1044" w:type="dxa"/>
          </w:tcPr>
          <w:p w14:paraId="10A052F7" w14:textId="77777777" w:rsidR="007765BD" w:rsidRDefault="007765BD" w:rsidP="00F62FB5">
            <w:pPr>
              <w:pStyle w:val="TableParagraph"/>
              <w:ind w:right="161"/>
              <w:rPr>
                <w:sz w:val="20"/>
              </w:rPr>
            </w:pPr>
            <w:r>
              <w:rPr>
                <w:sz w:val="20"/>
              </w:rPr>
              <w:t>297.09</w:t>
            </w:r>
          </w:p>
        </w:tc>
        <w:tc>
          <w:tcPr>
            <w:tcW w:w="919" w:type="dxa"/>
          </w:tcPr>
          <w:p w14:paraId="719B7A4F" w14:textId="77777777" w:rsidR="007765BD" w:rsidRDefault="007765BD" w:rsidP="00F62FB5">
            <w:pPr>
              <w:pStyle w:val="TableParagraph"/>
              <w:ind w:left="143" w:right="122"/>
              <w:jc w:val="center"/>
              <w:rPr>
                <w:sz w:val="20"/>
              </w:rPr>
            </w:pPr>
            <w:r>
              <w:rPr>
                <w:sz w:val="20"/>
              </w:rPr>
              <w:t>321.76</w:t>
            </w:r>
          </w:p>
        </w:tc>
        <w:tc>
          <w:tcPr>
            <w:tcW w:w="952" w:type="dxa"/>
          </w:tcPr>
          <w:p w14:paraId="74B02BD2" w14:textId="77777777" w:rsidR="007765BD" w:rsidRDefault="007765BD" w:rsidP="00F62FB5">
            <w:pPr>
              <w:pStyle w:val="TableParagraph"/>
              <w:ind w:right="155"/>
              <w:rPr>
                <w:sz w:val="20"/>
              </w:rPr>
            </w:pPr>
            <w:r>
              <w:rPr>
                <w:sz w:val="20"/>
              </w:rPr>
              <w:t>296.35</w:t>
            </w:r>
          </w:p>
        </w:tc>
        <w:tc>
          <w:tcPr>
            <w:tcW w:w="927" w:type="dxa"/>
          </w:tcPr>
          <w:p w14:paraId="258E12B3" w14:textId="77777777" w:rsidR="007765BD" w:rsidRDefault="007765BD" w:rsidP="00F62FB5">
            <w:pPr>
              <w:pStyle w:val="TableParagraph"/>
              <w:ind w:left="140" w:right="47"/>
              <w:jc w:val="center"/>
              <w:rPr>
                <w:sz w:val="20"/>
              </w:rPr>
            </w:pPr>
            <w:r>
              <w:rPr>
                <w:sz w:val="20"/>
              </w:rPr>
              <w:t>313.49</w:t>
            </w:r>
          </w:p>
        </w:tc>
        <w:tc>
          <w:tcPr>
            <w:tcW w:w="2042" w:type="dxa"/>
          </w:tcPr>
          <w:p w14:paraId="567016CC" w14:textId="77777777" w:rsidR="007765BD" w:rsidRDefault="007765BD" w:rsidP="00F62FB5">
            <w:pPr>
              <w:pStyle w:val="TableParagraph"/>
              <w:ind w:left="1057"/>
              <w:rPr>
                <w:sz w:val="20"/>
              </w:rPr>
            </w:pPr>
            <w:r>
              <w:rPr>
                <w:sz w:val="20"/>
              </w:rPr>
              <w:t>+5.78%</w:t>
            </w:r>
          </w:p>
        </w:tc>
      </w:tr>
      <w:tr w:rsidR="007765BD" w14:paraId="000D139A" w14:textId="77777777" w:rsidTr="007764A3">
        <w:trPr>
          <w:trHeight w:val="339"/>
        </w:trPr>
        <w:tc>
          <w:tcPr>
            <w:tcW w:w="1668" w:type="dxa"/>
          </w:tcPr>
          <w:p w14:paraId="745A7DF9" w14:textId="77777777" w:rsidR="007765BD" w:rsidRDefault="007765BD" w:rsidP="007765BD">
            <w:pPr>
              <w:pStyle w:val="TableParagraph"/>
              <w:ind w:left="120"/>
              <w:jc w:val="left"/>
              <w:rPr>
                <w:b/>
                <w:sz w:val="20"/>
              </w:rPr>
            </w:pPr>
            <w:r>
              <w:rPr>
                <w:b/>
                <w:sz w:val="20"/>
              </w:rPr>
              <w:t>Plasmapheresis</w:t>
            </w:r>
          </w:p>
        </w:tc>
        <w:tc>
          <w:tcPr>
            <w:tcW w:w="1038" w:type="dxa"/>
          </w:tcPr>
          <w:p w14:paraId="4E9FA727" w14:textId="77777777" w:rsidR="007765BD" w:rsidRDefault="007765BD" w:rsidP="00F62FB5">
            <w:pPr>
              <w:pStyle w:val="TableParagraph"/>
              <w:ind w:right="144"/>
              <w:rPr>
                <w:sz w:val="20"/>
              </w:rPr>
            </w:pPr>
            <w:r>
              <w:rPr>
                <w:sz w:val="20"/>
              </w:rPr>
              <w:t>261.60</w:t>
            </w:r>
          </w:p>
        </w:tc>
        <w:tc>
          <w:tcPr>
            <w:tcW w:w="1044" w:type="dxa"/>
          </w:tcPr>
          <w:p w14:paraId="5DDC5A02" w14:textId="77777777" w:rsidR="007765BD" w:rsidRDefault="007765BD" w:rsidP="00F62FB5">
            <w:pPr>
              <w:pStyle w:val="TableParagraph"/>
              <w:ind w:right="161"/>
              <w:rPr>
                <w:sz w:val="20"/>
              </w:rPr>
            </w:pPr>
            <w:r>
              <w:rPr>
                <w:sz w:val="20"/>
              </w:rPr>
              <w:t>324.13</w:t>
            </w:r>
          </w:p>
        </w:tc>
        <w:tc>
          <w:tcPr>
            <w:tcW w:w="919" w:type="dxa"/>
          </w:tcPr>
          <w:p w14:paraId="6975EC92" w14:textId="77777777" w:rsidR="007765BD" w:rsidRDefault="007765BD" w:rsidP="00F62FB5">
            <w:pPr>
              <w:pStyle w:val="TableParagraph"/>
              <w:ind w:left="143" w:right="122"/>
              <w:jc w:val="center"/>
              <w:rPr>
                <w:sz w:val="20"/>
              </w:rPr>
            </w:pPr>
            <w:r>
              <w:rPr>
                <w:sz w:val="20"/>
              </w:rPr>
              <w:t>455.08</w:t>
            </w:r>
          </w:p>
        </w:tc>
        <w:tc>
          <w:tcPr>
            <w:tcW w:w="952" w:type="dxa"/>
          </w:tcPr>
          <w:p w14:paraId="6C0181D1" w14:textId="77777777" w:rsidR="007765BD" w:rsidRDefault="007765BD" w:rsidP="00F62FB5">
            <w:pPr>
              <w:pStyle w:val="TableParagraph"/>
              <w:ind w:right="155"/>
              <w:rPr>
                <w:sz w:val="20"/>
              </w:rPr>
            </w:pPr>
            <w:r>
              <w:rPr>
                <w:sz w:val="20"/>
              </w:rPr>
              <w:t>524.36</w:t>
            </w:r>
          </w:p>
        </w:tc>
        <w:tc>
          <w:tcPr>
            <w:tcW w:w="927" w:type="dxa"/>
          </w:tcPr>
          <w:p w14:paraId="10DE1488" w14:textId="77777777" w:rsidR="007765BD" w:rsidRDefault="007765BD" w:rsidP="00F62FB5">
            <w:pPr>
              <w:pStyle w:val="TableParagraph"/>
              <w:ind w:left="140" w:right="47"/>
              <w:jc w:val="center"/>
              <w:rPr>
                <w:sz w:val="20"/>
              </w:rPr>
            </w:pPr>
            <w:r>
              <w:rPr>
                <w:sz w:val="20"/>
              </w:rPr>
              <w:t>490.95</w:t>
            </w:r>
          </w:p>
        </w:tc>
        <w:tc>
          <w:tcPr>
            <w:tcW w:w="2042" w:type="dxa"/>
          </w:tcPr>
          <w:p w14:paraId="32C66492" w14:textId="77777777" w:rsidR="007765BD" w:rsidRDefault="007765BD" w:rsidP="00F62FB5">
            <w:pPr>
              <w:pStyle w:val="TableParagraph"/>
              <w:ind w:left="1098"/>
              <w:rPr>
                <w:sz w:val="20"/>
              </w:rPr>
            </w:pPr>
            <w:r>
              <w:rPr>
                <w:sz w:val="20"/>
              </w:rPr>
              <w:t>-6.37%</w:t>
            </w:r>
          </w:p>
        </w:tc>
      </w:tr>
      <w:tr w:rsidR="007765BD" w14:paraId="4A9644FB" w14:textId="77777777" w:rsidTr="007764A3">
        <w:trPr>
          <w:trHeight w:val="340"/>
        </w:trPr>
        <w:tc>
          <w:tcPr>
            <w:tcW w:w="1668" w:type="dxa"/>
            <w:tcBorders>
              <w:bottom w:val="single" w:sz="4" w:space="0" w:color="000000"/>
            </w:tcBorders>
          </w:tcPr>
          <w:p w14:paraId="10B5B744" w14:textId="77777777" w:rsidR="007765BD" w:rsidRDefault="007765BD" w:rsidP="007765BD">
            <w:pPr>
              <w:pStyle w:val="TableParagraph"/>
              <w:ind w:left="120"/>
              <w:jc w:val="left"/>
              <w:rPr>
                <w:b/>
                <w:sz w:val="20"/>
              </w:rPr>
            </w:pPr>
            <w:r>
              <w:rPr>
                <w:b/>
                <w:sz w:val="20"/>
              </w:rPr>
              <w:t>Plateletpheresis</w:t>
            </w:r>
          </w:p>
        </w:tc>
        <w:tc>
          <w:tcPr>
            <w:tcW w:w="1038" w:type="dxa"/>
            <w:tcBorders>
              <w:bottom w:val="single" w:sz="4" w:space="0" w:color="000000"/>
            </w:tcBorders>
          </w:tcPr>
          <w:p w14:paraId="264467A6" w14:textId="77777777" w:rsidR="007765BD" w:rsidRDefault="007765BD" w:rsidP="00F62FB5">
            <w:pPr>
              <w:pStyle w:val="TableParagraph"/>
              <w:ind w:right="144"/>
              <w:rPr>
                <w:sz w:val="20"/>
              </w:rPr>
            </w:pPr>
            <w:r>
              <w:rPr>
                <w:sz w:val="20"/>
              </w:rPr>
              <w:t>976.17</w:t>
            </w:r>
          </w:p>
        </w:tc>
        <w:tc>
          <w:tcPr>
            <w:tcW w:w="1044" w:type="dxa"/>
            <w:tcBorders>
              <w:bottom w:val="single" w:sz="4" w:space="0" w:color="000000"/>
            </w:tcBorders>
          </w:tcPr>
          <w:p w14:paraId="2949186D" w14:textId="77777777" w:rsidR="007765BD" w:rsidRDefault="007765BD" w:rsidP="00F62FB5">
            <w:pPr>
              <w:pStyle w:val="TableParagraph"/>
              <w:ind w:right="161"/>
              <w:rPr>
                <w:sz w:val="20"/>
              </w:rPr>
            </w:pPr>
            <w:r>
              <w:rPr>
                <w:sz w:val="20"/>
              </w:rPr>
              <w:t>1,047.14</w:t>
            </w:r>
          </w:p>
        </w:tc>
        <w:tc>
          <w:tcPr>
            <w:tcW w:w="919" w:type="dxa"/>
            <w:tcBorders>
              <w:bottom w:val="single" w:sz="4" w:space="0" w:color="000000"/>
            </w:tcBorders>
          </w:tcPr>
          <w:p w14:paraId="743ADC0B" w14:textId="77777777" w:rsidR="007765BD" w:rsidRDefault="007765BD" w:rsidP="00F62FB5">
            <w:pPr>
              <w:pStyle w:val="TableParagraph"/>
              <w:ind w:left="143" w:right="122"/>
              <w:jc w:val="center"/>
              <w:rPr>
                <w:sz w:val="20"/>
              </w:rPr>
            </w:pPr>
            <w:r>
              <w:rPr>
                <w:sz w:val="20"/>
              </w:rPr>
              <w:t>990.15</w:t>
            </w:r>
          </w:p>
        </w:tc>
        <w:tc>
          <w:tcPr>
            <w:tcW w:w="952" w:type="dxa"/>
            <w:tcBorders>
              <w:bottom w:val="single" w:sz="4" w:space="0" w:color="000000"/>
            </w:tcBorders>
          </w:tcPr>
          <w:p w14:paraId="11189905" w14:textId="77777777" w:rsidR="007765BD" w:rsidRDefault="007765BD" w:rsidP="00F62FB5">
            <w:pPr>
              <w:pStyle w:val="TableParagraph"/>
              <w:ind w:right="155"/>
              <w:rPr>
                <w:sz w:val="20"/>
              </w:rPr>
            </w:pPr>
            <w:r>
              <w:rPr>
                <w:sz w:val="20"/>
              </w:rPr>
              <w:t>869.94</w:t>
            </w:r>
          </w:p>
        </w:tc>
        <w:tc>
          <w:tcPr>
            <w:tcW w:w="927" w:type="dxa"/>
            <w:tcBorders>
              <w:bottom w:val="single" w:sz="4" w:space="0" w:color="000000"/>
            </w:tcBorders>
          </w:tcPr>
          <w:p w14:paraId="77B31494" w14:textId="77777777" w:rsidR="007765BD" w:rsidRDefault="007765BD" w:rsidP="00F62FB5">
            <w:pPr>
              <w:pStyle w:val="TableParagraph"/>
              <w:ind w:left="140" w:right="47"/>
              <w:jc w:val="center"/>
              <w:rPr>
                <w:sz w:val="20"/>
              </w:rPr>
            </w:pPr>
            <w:r>
              <w:rPr>
                <w:sz w:val="20"/>
              </w:rPr>
              <w:t>700.05</w:t>
            </w:r>
          </w:p>
        </w:tc>
        <w:tc>
          <w:tcPr>
            <w:tcW w:w="2042" w:type="dxa"/>
            <w:tcBorders>
              <w:bottom w:val="single" w:sz="4" w:space="0" w:color="000000"/>
            </w:tcBorders>
          </w:tcPr>
          <w:p w14:paraId="2C2961B6" w14:textId="77777777" w:rsidR="007765BD" w:rsidRDefault="007765BD" w:rsidP="00F62FB5">
            <w:pPr>
              <w:pStyle w:val="TableParagraph"/>
              <w:ind w:left="1007"/>
              <w:rPr>
                <w:sz w:val="20"/>
              </w:rPr>
            </w:pPr>
            <w:r>
              <w:rPr>
                <w:sz w:val="20"/>
              </w:rPr>
              <w:t>-19.53%</w:t>
            </w:r>
          </w:p>
        </w:tc>
      </w:tr>
      <w:tr w:rsidR="007765BD" w14:paraId="2FF9F97C" w14:textId="77777777" w:rsidTr="007764A3">
        <w:trPr>
          <w:trHeight w:val="340"/>
        </w:trPr>
        <w:tc>
          <w:tcPr>
            <w:tcW w:w="1668" w:type="dxa"/>
            <w:tcBorders>
              <w:top w:val="single" w:sz="4" w:space="0" w:color="000000"/>
              <w:bottom w:val="single" w:sz="4" w:space="0" w:color="000000"/>
            </w:tcBorders>
          </w:tcPr>
          <w:p w14:paraId="01E11E10" w14:textId="77777777" w:rsidR="007765BD" w:rsidRDefault="007765BD" w:rsidP="007765BD">
            <w:pPr>
              <w:pStyle w:val="TableParagraph"/>
              <w:spacing w:before="54"/>
              <w:ind w:left="120"/>
              <w:jc w:val="left"/>
              <w:rPr>
                <w:b/>
                <w:sz w:val="20"/>
              </w:rPr>
            </w:pPr>
            <w:r>
              <w:rPr>
                <w:b/>
                <w:sz w:val="20"/>
              </w:rPr>
              <w:t>Total</w:t>
            </w:r>
          </w:p>
        </w:tc>
        <w:tc>
          <w:tcPr>
            <w:tcW w:w="1038" w:type="dxa"/>
            <w:tcBorders>
              <w:top w:val="single" w:sz="4" w:space="0" w:color="000000"/>
              <w:bottom w:val="single" w:sz="4" w:space="0" w:color="000000"/>
            </w:tcBorders>
          </w:tcPr>
          <w:p w14:paraId="344B0D3A" w14:textId="77777777" w:rsidR="007765BD" w:rsidRDefault="007765BD" w:rsidP="00F62FB5">
            <w:pPr>
              <w:pStyle w:val="TableParagraph"/>
              <w:spacing w:before="54"/>
              <w:ind w:right="144"/>
              <w:rPr>
                <w:sz w:val="20"/>
              </w:rPr>
            </w:pPr>
            <w:r>
              <w:rPr>
                <w:sz w:val="20"/>
              </w:rPr>
              <w:t>295.12</w:t>
            </w:r>
          </w:p>
        </w:tc>
        <w:tc>
          <w:tcPr>
            <w:tcW w:w="1044" w:type="dxa"/>
            <w:tcBorders>
              <w:top w:val="single" w:sz="4" w:space="0" w:color="000000"/>
              <w:bottom w:val="single" w:sz="4" w:space="0" w:color="000000"/>
            </w:tcBorders>
          </w:tcPr>
          <w:p w14:paraId="3E473381" w14:textId="77777777" w:rsidR="007765BD" w:rsidRDefault="007765BD" w:rsidP="00F62FB5">
            <w:pPr>
              <w:pStyle w:val="TableParagraph"/>
              <w:spacing w:before="54"/>
              <w:ind w:right="161"/>
              <w:rPr>
                <w:sz w:val="20"/>
              </w:rPr>
            </w:pPr>
            <w:r>
              <w:rPr>
                <w:sz w:val="20"/>
              </w:rPr>
              <w:t>325.50</w:t>
            </w:r>
          </w:p>
        </w:tc>
        <w:tc>
          <w:tcPr>
            <w:tcW w:w="919" w:type="dxa"/>
            <w:tcBorders>
              <w:top w:val="single" w:sz="4" w:space="0" w:color="000000"/>
              <w:bottom w:val="single" w:sz="4" w:space="0" w:color="000000"/>
            </w:tcBorders>
          </w:tcPr>
          <w:p w14:paraId="4C8FA6A4" w14:textId="77777777" w:rsidR="007765BD" w:rsidRDefault="007765BD" w:rsidP="00F62FB5">
            <w:pPr>
              <w:pStyle w:val="TableParagraph"/>
              <w:spacing w:before="54"/>
              <w:ind w:left="143" w:right="122"/>
              <w:jc w:val="center"/>
              <w:rPr>
                <w:sz w:val="20"/>
              </w:rPr>
            </w:pPr>
            <w:r>
              <w:rPr>
                <w:sz w:val="20"/>
              </w:rPr>
              <w:t>404.30</w:t>
            </w:r>
          </w:p>
        </w:tc>
        <w:tc>
          <w:tcPr>
            <w:tcW w:w="952" w:type="dxa"/>
            <w:tcBorders>
              <w:top w:val="single" w:sz="4" w:space="0" w:color="000000"/>
              <w:bottom w:val="single" w:sz="4" w:space="0" w:color="000000"/>
            </w:tcBorders>
          </w:tcPr>
          <w:p w14:paraId="3DF8C60F" w14:textId="77777777" w:rsidR="007765BD" w:rsidRDefault="007765BD" w:rsidP="00F62FB5">
            <w:pPr>
              <w:pStyle w:val="TableParagraph"/>
              <w:spacing w:before="54"/>
              <w:ind w:right="155"/>
              <w:rPr>
                <w:sz w:val="20"/>
              </w:rPr>
            </w:pPr>
            <w:r>
              <w:rPr>
                <w:sz w:val="20"/>
              </w:rPr>
              <w:t>428.38</w:t>
            </w:r>
          </w:p>
        </w:tc>
        <w:tc>
          <w:tcPr>
            <w:tcW w:w="927" w:type="dxa"/>
            <w:tcBorders>
              <w:top w:val="single" w:sz="4" w:space="0" w:color="000000"/>
              <w:bottom w:val="single" w:sz="4" w:space="0" w:color="000000"/>
            </w:tcBorders>
          </w:tcPr>
          <w:p w14:paraId="0BD2F72F" w14:textId="77777777" w:rsidR="007765BD" w:rsidRDefault="007765BD" w:rsidP="00F62FB5">
            <w:pPr>
              <w:pStyle w:val="TableParagraph"/>
              <w:spacing w:before="54"/>
              <w:ind w:left="140" w:right="47"/>
              <w:jc w:val="center"/>
              <w:rPr>
                <w:sz w:val="20"/>
              </w:rPr>
            </w:pPr>
            <w:r>
              <w:rPr>
                <w:sz w:val="20"/>
              </w:rPr>
              <w:t>411.52</w:t>
            </w:r>
          </w:p>
        </w:tc>
        <w:tc>
          <w:tcPr>
            <w:tcW w:w="2042" w:type="dxa"/>
            <w:tcBorders>
              <w:top w:val="single" w:sz="4" w:space="0" w:color="000000"/>
              <w:bottom w:val="single" w:sz="4" w:space="0" w:color="000000"/>
            </w:tcBorders>
          </w:tcPr>
          <w:p w14:paraId="37616F5C" w14:textId="77777777" w:rsidR="007765BD" w:rsidRDefault="007765BD" w:rsidP="00F62FB5">
            <w:pPr>
              <w:pStyle w:val="TableParagraph"/>
              <w:spacing w:before="54"/>
              <w:ind w:left="1098"/>
              <w:rPr>
                <w:sz w:val="20"/>
              </w:rPr>
            </w:pPr>
            <w:r>
              <w:rPr>
                <w:sz w:val="20"/>
              </w:rPr>
              <w:t>-3.94%</w:t>
            </w:r>
          </w:p>
        </w:tc>
      </w:tr>
    </w:tbl>
    <w:p w14:paraId="27DEFE92" w14:textId="77777777" w:rsidR="0005077D" w:rsidRPr="0005077D" w:rsidRDefault="0005077D" w:rsidP="0005077D">
      <w:pPr>
        <w:widowControl w:val="0"/>
        <w:tabs>
          <w:tab w:val="left" w:pos="851"/>
        </w:tabs>
        <w:autoSpaceDE w:val="0"/>
        <w:autoSpaceDN w:val="0"/>
        <w:spacing w:before="1" w:after="0"/>
        <w:ind w:left="709"/>
        <w:rPr>
          <w:rFonts w:ascii="Arial" w:eastAsia="Arial" w:hAnsi="Arial" w:cs="Arial"/>
          <w:sz w:val="21"/>
          <w:szCs w:val="20"/>
          <w:lang w:eastAsia="en-AU" w:bidi="en-AU"/>
        </w:rPr>
      </w:pPr>
    </w:p>
    <w:p w14:paraId="30D8E109" w14:textId="77777777" w:rsidR="0005077D" w:rsidRDefault="0005077D" w:rsidP="0005077D">
      <w:pPr>
        <w:widowControl w:val="0"/>
        <w:tabs>
          <w:tab w:val="left" w:pos="851"/>
        </w:tabs>
        <w:autoSpaceDE w:val="0"/>
        <w:autoSpaceDN w:val="0"/>
        <w:spacing w:before="1" w:after="0"/>
        <w:ind w:left="709"/>
        <w:rPr>
          <w:rFonts w:ascii="Arial" w:eastAsia="Arial" w:hAnsi="Arial" w:cs="Arial"/>
          <w:sz w:val="20"/>
          <w:szCs w:val="20"/>
          <w:lang w:eastAsia="en-AU" w:bidi="en-AU"/>
        </w:rPr>
      </w:pPr>
      <w:r w:rsidRPr="0005077D">
        <w:rPr>
          <w:rFonts w:ascii="Arial" w:eastAsia="Arial" w:hAnsi="Arial" w:cs="Arial"/>
          <w:sz w:val="20"/>
          <w:szCs w:val="20"/>
          <w:lang w:eastAsia="en-AU" w:bidi="en-AU"/>
        </w:rPr>
        <w:t>Table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2b:</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Unique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donor</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adverse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event</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rates</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per</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10,000</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donations for</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2021-22</w:t>
      </w:r>
    </w:p>
    <w:tbl>
      <w:tblPr>
        <w:tblW w:w="0" w:type="auto"/>
        <w:tblInd w:w="709" w:type="dxa"/>
        <w:tblLayout w:type="fixed"/>
        <w:tblCellMar>
          <w:left w:w="0" w:type="dxa"/>
          <w:right w:w="0" w:type="dxa"/>
        </w:tblCellMar>
        <w:tblLook w:val="01E0" w:firstRow="1" w:lastRow="1" w:firstColumn="1" w:lastColumn="1" w:noHBand="0" w:noVBand="0"/>
      </w:tblPr>
      <w:tblGrid>
        <w:gridCol w:w="2326"/>
        <w:gridCol w:w="1457"/>
        <w:gridCol w:w="1590"/>
        <w:gridCol w:w="1889"/>
        <w:gridCol w:w="1327"/>
      </w:tblGrid>
      <w:tr w:rsidR="007765BD" w14:paraId="303E0C30" w14:textId="77777777" w:rsidTr="007764A3">
        <w:trPr>
          <w:trHeight w:val="499"/>
        </w:trPr>
        <w:tc>
          <w:tcPr>
            <w:tcW w:w="2326" w:type="dxa"/>
            <w:shd w:val="clear" w:color="auto" w:fill="A3152C"/>
          </w:tcPr>
          <w:p w14:paraId="43AB89AF" w14:textId="77777777" w:rsidR="007765BD" w:rsidRDefault="007765BD" w:rsidP="007765BD">
            <w:pPr>
              <w:pStyle w:val="TableParagraph"/>
              <w:spacing w:before="135"/>
              <w:ind w:left="121"/>
              <w:jc w:val="left"/>
              <w:rPr>
                <w:b/>
                <w:sz w:val="20"/>
              </w:rPr>
            </w:pPr>
            <w:r>
              <w:rPr>
                <w:b/>
                <w:color w:val="FFFFFF"/>
                <w:sz w:val="20"/>
              </w:rPr>
              <w:t>Event</w:t>
            </w:r>
            <w:r>
              <w:rPr>
                <w:b/>
                <w:color w:val="FFFFFF"/>
                <w:spacing w:val="-1"/>
                <w:sz w:val="20"/>
              </w:rPr>
              <w:t xml:space="preserve"> </w:t>
            </w:r>
            <w:r>
              <w:rPr>
                <w:b/>
                <w:color w:val="FFFFFF"/>
                <w:sz w:val="20"/>
              </w:rPr>
              <w:t>type</w:t>
            </w:r>
          </w:p>
        </w:tc>
        <w:tc>
          <w:tcPr>
            <w:tcW w:w="1457" w:type="dxa"/>
            <w:shd w:val="clear" w:color="auto" w:fill="A3152C"/>
          </w:tcPr>
          <w:p w14:paraId="26CDCB01" w14:textId="77777777" w:rsidR="007765BD" w:rsidRDefault="007765BD" w:rsidP="00F62FB5">
            <w:pPr>
              <w:pStyle w:val="TableParagraph"/>
              <w:spacing w:before="135"/>
              <w:ind w:left="286"/>
              <w:rPr>
                <w:b/>
                <w:sz w:val="20"/>
              </w:rPr>
            </w:pPr>
            <w:r>
              <w:rPr>
                <w:b/>
                <w:color w:val="FFFFFF"/>
                <w:sz w:val="20"/>
              </w:rPr>
              <w:t>Whole Blood</w:t>
            </w:r>
          </w:p>
        </w:tc>
        <w:tc>
          <w:tcPr>
            <w:tcW w:w="1590" w:type="dxa"/>
            <w:shd w:val="clear" w:color="auto" w:fill="A3152C"/>
          </w:tcPr>
          <w:p w14:paraId="3FF1A354" w14:textId="77777777" w:rsidR="007765BD" w:rsidRDefault="007765BD" w:rsidP="00F62FB5">
            <w:pPr>
              <w:pStyle w:val="TableParagraph"/>
              <w:spacing w:before="135"/>
              <w:ind w:left="167"/>
              <w:rPr>
                <w:b/>
                <w:sz w:val="20"/>
              </w:rPr>
            </w:pPr>
            <w:r>
              <w:rPr>
                <w:b/>
                <w:color w:val="FFFFFF"/>
                <w:sz w:val="20"/>
              </w:rPr>
              <w:t>Plasmapheresis</w:t>
            </w:r>
          </w:p>
        </w:tc>
        <w:tc>
          <w:tcPr>
            <w:tcW w:w="1889" w:type="dxa"/>
            <w:shd w:val="clear" w:color="auto" w:fill="A3152C"/>
          </w:tcPr>
          <w:p w14:paraId="3413AFAC" w14:textId="77777777" w:rsidR="007765BD" w:rsidRDefault="007765BD" w:rsidP="00F62FB5">
            <w:pPr>
              <w:pStyle w:val="TableParagraph"/>
              <w:spacing w:before="135"/>
              <w:ind w:left="173"/>
              <w:rPr>
                <w:b/>
                <w:sz w:val="20"/>
              </w:rPr>
            </w:pPr>
            <w:r>
              <w:rPr>
                <w:b/>
                <w:color w:val="FFFFFF"/>
                <w:sz w:val="20"/>
              </w:rPr>
              <w:t>Plateletpheresis</w:t>
            </w:r>
          </w:p>
        </w:tc>
        <w:tc>
          <w:tcPr>
            <w:tcW w:w="1327" w:type="dxa"/>
            <w:shd w:val="clear" w:color="auto" w:fill="A3152C"/>
          </w:tcPr>
          <w:p w14:paraId="7247315F" w14:textId="77777777" w:rsidR="007765BD" w:rsidRDefault="007765BD" w:rsidP="00F62FB5">
            <w:pPr>
              <w:pStyle w:val="TableParagraph"/>
              <w:spacing w:before="135"/>
              <w:ind w:left="458" w:right="436"/>
              <w:jc w:val="center"/>
              <w:rPr>
                <w:b/>
                <w:sz w:val="20"/>
              </w:rPr>
            </w:pPr>
            <w:r>
              <w:rPr>
                <w:b/>
                <w:color w:val="FFFFFF"/>
                <w:sz w:val="20"/>
              </w:rPr>
              <w:t>Total</w:t>
            </w:r>
          </w:p>
        </w:tc>
      </w:tr>
      <w:tr w:rsidR="007765BD" w14:paraId="07867038" w14:textId="77777777" w:rsidTr="007764A3">
        <w:trPr>
          <w:trHeight w:val="339"/>
        </w:trPr>
        <w:tc>
          <w:tcPr>
            <w:tcW w:w="2326" w:type="dxa"/>
            <w:shd w:val="clear" w:color="auto" w:fill="FF832C"/>
          </w:tcPr>
          <w:p w14:paraId="57665EE2" w14:textId="77777777" w:rsidR="007765BD" w:rsidRDefault="007765BD" w:rsidP="007765BD">
            <w:pPr>
              <w:pStyle w:val="TableParagraph"/>
              <w:ind w:left="121"/>
              <w:jc w:val="left"/>
              <w:rPr>
                <w:b/>
                <w:sz w:val="20"/>
              </w:rPr>
            </w:pPr>
            <w:r>
              <w:rPr>
                <w:b/>
                <w:sz w:val="20"/>
              </w:rPr>
              <w:t>Vasovagal</w:t>
            </w:r>
            <w:r>
              <w:rPr>
                <w:b/>
                <w:spacing w:val="-4"/>
                <w:sz w:val="20"/>
              </w:rPr>
              <w:t xml:space="preserve"> </w:t>
            </w:r>
            <w:r>
              <w:rPr>
                <w:b/>
                <w:sz w:val="20"/>
              </w:rPr>
              <w:t>Events</w:t>
            </w:r>
          </w:p>
        </w:tc>
        <w:tc>
          <w:tcPr>
            <w:tcW w:w="1457" w:type="dxa"/>
            <w:shd w:val="clear" w:color="auto" w:fill="FF832C"/>
          </w:tcPr>
          <w:p w14:paraId="0D52EEF4" w14:textId="77777777" w:rsidR="007765BD" w:rsidRDefault="007765BD" w:rsidP="00F62FB5">
            <w:pPr>
              <w:pStyle w:val="TableParagraph"/>
              <w:spacing w:before="0"/>
              <w:rPr>
                <w:rFonts w:ascii="Times New Roman"/>
                <w:sz w:val="18"/>
              </w:rPr>
            </w:pPr>
          </w:p>
        </w:tc>
        <w:tc>
          <w:tcPr>
            <w:tcW w:w="1590" w:type="dxa"/>
            <w:shd w:val="clear" w:color="auto" w:fill="FF832C"/>
          </w:tcPr>
          <w:p w14:paraId="41A5BADE" w14:textId="77777777" w:rsidR="007765BD" w:rsidRDefault="007765BD" w:rsidP="00F62FB5">
            <w:pPr>
              <w:pStyle w:val="TableParagraph"/>
              <w:spacing w:before="0"/>
              <w:rPr>
                <w:rFonts w:ascii="Times New Roman"/>
                <w:sz w:val="18"/>
              </w:rPr>
            </w:pPr>
          </w:p>
        </w:tc>
        <w:tc>
          <w:tcPr>
            <w:tcW w:w="1889" w:type="dxa"/>
            <w:shd w:val="clear" w:color="auto" w:fill="FF832C"/>
          </w:tcPr>
          <w:p w14:paraId="0DFEA148" w14:textId="77777777" w:rsidR="007765BD" w:rsidRDefault="007765BD" w:rsidP="00F62FB5">
            <w:pPr>
              <w:pStyle w:val="TableParagraph"/>
              <w:spacing w:before="0"/>
              <w:rPr>
                <w:rFonts w:ascii="Times New Roman"/>
                <w:sz w:val="18"/>
              </w:rPr>
            </w:pPr>
          </w:p>
        </w:tc>
        <w:tc>
          <w:tcPr>
            <w:tcW w:w="1327" w:type="dxa"/>
            <w:shd w:val="clear" w:color="auto" w:fill="FF832C"/>
          </w:tcPr>
          <w:p w14:paraId="7C7DF755" w14:textId="77777777" w:rsidR="007765BD" w:rsidRDefault="007765BD" w:rsidP="00F62FB5">
            <w:pPr>
              <w:pStyle w:val="TableParagraph"/>
              <w:spacing w:before="0"/>
              <w:rPr>
                <w:rFonts w:ascii="Times New Roman"/>
                <w:sz w:val="18"/>
              </w:rPr>
            </w:pPr>
          </w:p>
        </w:tc>
      </w:tr>
      <w:tr w:rsidR="007765BD" w14:paraId="5DB89364" w14:textId="77777777" w:rsidTr="007764A3">
        <w:trPr>
          <w:trHeight w:val="339"/>
        </w:trPr>
        <w:tc>
          <w:tcPr>
            <w:tcW w:w="2326" w:type="dxa"/>
            <w:tcBorders>
              <w:bottom w:val="single" w:sz="8" w:space="0" w:color="000000"/>
            </w:tcBorders>
          </w:tcPr>
          <w:p w14:paraId="4B8BBD08" w14:textId="77777777" w:rsidR="007765BD" w:rsidRDefault="007765BD" w:rsidP="007765BD">
            <w:pPr>
              <w:pStyle w:val="TableParagraph"/>
              <w:ind w:left="121"/>
              <w:jc w:val="left"/>
              <w:rPr>
                <w:b/>
                <w:sz w:val="20"/>
              </w:rPr>
            </w:pPr>
            <w:r>
              <w:rPr>
                <w:b/>
                <w:sz w:val="20"/>
              </w:rPr>
              <w:t>All</w:t>
            </w:r>
            <w:r>
              <w:rPr>
                <w:b/>
                <w:spacing w:val="-5"/>
                <w:sz w:val="20"/>
              </w:rPr>
              <w:t xml:space="preserve"> </w:t>
            </w:r>
            <w:r>
              <w:rPr>
                <w:b/>
                <w:sz w:val="20"/>
              </w:rPr>
              <w:t>vasovagal</w:t>
            </w:r>
            <w:r>
              <w:rPr>
                <w:b/>
                <w:spacing w:val="-3"/>
                <w:sz w:val="20"/>
              </w:rPr>
              <w:t xml:space="preserve"> </w:t>
            </w:r>
            <w:r>
              <w:rPr>
                <w:b/>
                <w:sz w:val="20"/>
              </w:rPr>
              <w:t>events</w:t>
            </w:r>
          </w:p>
        </w:tc>
        <w:tc>
          <w:tcPr>
            <w:tcW w:w="1457" w:type="dxa"/>
            <w:tcBorders>
              <w:bottom w:val="single" w:sz="8" w:space="0" w:color="000000"/>
            </w:tcBorders>
          </w:tcPr>
          <w:p w14:paraId="4ADFA795" w14:textId="77777777" w:rsidR="007765BD" w:rsidRDefault="007765BD" w:rsidP="00F62FB5">
            <w:pPr>
              <w:pStyle w:val="TableParagraph"/>
              <w:ind w:left="590"/>
              <w:rPr>
                <w:sz w:val="20"/>
              </w:rPr>
            </w:pPr>
            <w:r>
              <w:rPr>
                <w:sz w:val="20"/>
              </w:rPr>
              <w:t>195.17</w:t>
            </w:r>
          </w:p>
        </w:tc>
        <w:tc>
          <w:tcPr>
            <w:tcW w:w="1590" w:type="dxa"/>
            <w:tcBorders>
              <w:bottom w:val="single" w:sz="8" w:space="0" w:color="000000"/>
            </w:tcBorders>
          </w:tcPr>
          <w:p w14:paraId="012CEA81" w14:textId="77777777" w:rsidR="007765BD" w:rsidRDefault="007765BD" w:rsidP="00F62FB5">
            <w:pPr>
              <w:pStyle w:val="TableParagraph"/>
              <w:ind w:left="731"/>
              <w:rPr>
                <w:sz w:val="20"/>
              </w:rPr>
            </w:pPr>
            <w:r>
              <w:rPr>
                <w:sz w:val="20"/>
              </w:rPr>
              <w:t>103.80</w:t>
            </w:r>
          </w:p>
        </w:tc>
        <w:tc>
          <w:tcPr>
            <w:tcW w:w="1889" w:type="dxa"/>
            <w:tcBorders>
              <w:bottom w:val="single" w:sz="8" w:space="0" w:color="000000"/>
            </w:tcBorders>
          </w:tcPr>
          <w:p w14:paraId="332D1581" w14:textId="77777777" w:rsidR="007765BD" w:rsidRDefault="007765BD" w:rsidP="00F62FB5">
            <w:pPr>
              <w:pStyle w:val="TableParagraph"/>
              <w:ind w:left="721" w:right="626"/>
              <w:jc w:val="center"/>
              <w:rPr>
                <w:sz w:val="20"/>
              </w:rPr>
            </w:pPr>
            <w:r>
              <w:rPr>
                <w:sz w:val="20"/>
              </w:rPr>
              <w:t>104.07</w:t>
            </w:r>
          </w:p>
        </w:tc>
        <w:tc>
          <w:tcPr>
            <w:tcW w:w="1327" w:type="dxa"/>
            <w:tcBorders>
              <w:bottom w:val="single" w:sz="8" w:space="0" w:color="000000"/>
            </w:tcBorders>
          </w:tcPr>
          <w:p w14:paraId="639ECA02" w14:textId="77777777" w:rsidR="007765BD" w:rsidRDefault="007765BD" w:rsidP="00F62FB5">
            <w:pPr>
              <w:pStyle w:val="TableParagraph"/>
              <w:ind w:right="364"/>
              <w:rPr>
                <w:sz w:val="20"/>
              </w:rPr>
            </w:pPr>
            <w:r>
              <w:rPr>
                <w:sz w:val="20"/>
              </w:rPr>
              <w:t>146.22</w:t>
            </w:r>
          </w:p>
        </w:tc>
      </w:tr>
      <w:tr w:rsidR="007765BD" w14:paraId="16268346" w14:textId="77777777" w:rsidTr="007764A3">
        <w:trPr>
          <w:trHeight w:val="340"/>
        </w:trPr>
        <w:tc>
          <w:tcPr>
            <w:tcW w:w="2326" w:type="dxa"/>
            <w:tcBorders>
              <w:top w:val="single" w:sz="8" w:space="0" w:color="000000"/>
              <w:bottom w:val="single" w:sz="8" w:space="0" w:color="000000"/>
            </w:tcBorders>
          </w:tcPr>
          <w:p w14:paraId="0CFB51A0" w14:textId="77777777" w:rsidR="007765BD" w:rsidRDefault="007765BD" w:rsidP="007765BD">
            <w:pPr>
              <w:pStyle w:val="TableParagraph"/>
              <w:ind w:left="121"/>
              <w:jc w:val="left"/>
              <w:rPr>
                <w:b/>
                <w:sz w:val="20"/>
              </w:rPr>
            </w:pPr>
            <w:r>
              <w:rPr>
                <w:b/>
                <w:sz w:val="20"/>
              </w:rPr>
              <w:t>Loss</w:t>
            </w:r>
            <w:r>
              <w:rPr>
                <w:b/>
                <w:spacing w:val="-4"/>
                <w:sz w:val="20"/>
              </w:rPr>
              <w:t xml:space="preserve"> </w:t>
            </w:r>
            <w:r>
              <w:rPr>
                <w:b/>
                <w:sz w:val="20"/>
              </w:rPr>
              <w:t>of</w:t>
            </w:r>
            <w:r>
              <w:rPr>
                <w:b/>
                <w:spacing w:val="-1"/>
                <w:sz w:val="20"/>
              </w:rPr>
              <w:t xml:space="preserve"> </w:t>
            </w:r>
            <w:r>
              <w:rPr>
                <w:b/>
                <w:sz w:val="20"/>
              </w:rPr>
              <w:t>consciousness</w:t>
            </w:r>
          </w:p>
        </w:tc>
        <w:tc>
          <w:tcPr>
            <w:tcW w:w="1457" w:type="dxa"/>
            <w:tcBorders>
              <w:top w:val="single" w:sz="8" w:space="0" w:color="000000"/>
              <w:bottom w:val="single" w:sz="8" w:space="0" w:color="000000"/>
            </w:tcBorders>
          </w:tcPr>
          <w:p w14:paraId="207728FD" w14:textId="77777777" w:rsidR="007765BD" w:rsidRDefault="007765BD" w:rsidP="00F62FB5">
            <w:pPr>
              <w:pStyle w:val="TableParagraph"/>
              <w:ind w:left="681"/>
              <w:rPr>
                <w:sz w:val="20"/>
              </w:rPr>
            </w:pPr>
            <w:r>
              <w:rPr>
                <w:sz w:val="20"/>
              </w:rPr>
              <w:t>17.17</w:t>
            </w:r>
          </w:p>
        </w:tc>
        <w:tc>
          <w:tcPr>
            <w:tcW w:w="1590" w:type="dxa"/>
            <w:tcBorders>
              <w:top w:val="single" w:sz="8" w:space="0" w:color="000000"/>
              <w:bottom w:val="single" w:sz="8" w:space="0" w:color="000000"/>
            </w:tcBorders>
          </w:tcPr>
          <w:p w14:paraId="166C3ECA" w14:textId="77777777" w:rsidR="007765BD" w:rsidRDefault="007765BD" w:rsidP="00F62FB5">
            <w:pPr>
              <w:pStyle w:val="TableParagraph"/>
              <w:ind w:left="913"/>
              <w:rPr>
                <w:sz w:val="20"/>
              </w:rPr>
            </w:pPr>
            <w:r>
              <w:rPr>
                <w:sz w:val="20"/>
              </w:rPr>
              <w:t>6.32</w:t>
            </w:r>
          </w:p>
        </w:tc>
        <w:tc>
          <w:tcPr>
            <w:tcW w:w="1889" w:type="dxa"/>
            <w:tcBorders>
              <w:top w:val="single" w:sz="8" w:space="0" w:color="000000"/>
              <w:bottom w:val="single" w:sz="8" w:space="0" w:color="000000"/>
            </w:tcBorders>
          </w:tcPr>
          <w:p w14:paraId="51B18CCB" w14:textId="77777777" w:rsidR="007765BD" w:rsidRDefault="007765BD" w:rsidP="00F62FB5">
            <w:pPr>
              <w:pStyle w:val="TableParagraph"/>
              <w:ind w:left="721" w:right="444"/>
              <w:jc w:val="center"/>
              <w:rPr>
                <w:sz w:val="20"/>
              </w:rPr>
            </w:pPr>
            <w:r>
              <w:rPr>
                <w:sz w:val="20"/>
              </w:rPr>
              <w:t>8.90</w:t>
            </w:r>
          </w:p>
        </w:tc>
        <w:tc>
          <w:tcPr>
            <w:tcW w:w="1327" w:type="dxa"/>
            <w:tcBorders>
              <w:top w:val="single" w:sz="8" w:space="0" w:color="000000"/>
              <w:bottom w:val="single" w:sz="8" w:space="0" w:color="000000"/>
            </w:tcBorders>
          </w:tcPr>
          <w:p w14:paraId="2373378B" w14:textId="77777777" w:rsidR="007765BD" w:rsidRDefault="007765BD" w:rsidP="00F62FB5">
            <w:pPr>
              <w:pStyle w:val="TableParagraph"/>
              <w:ind w:right="364"/>
              <w:rPr>
                <w:sz w:val="20"/>
              </w:rPr>
            </w:pPr>
            <w:r>
              <w:rPr>
                <w:sz w:val="20"/>
              </w:rPr>
              <w:t>11.39</w:t>
            </w:r>
          </w:p>
        </w:tc>
      </w:tr>
      <w:tr w:rsidR="007765BD" w14:paraId="03B02330" w14:textId="77777777" w:rsidTr="007764A3">
        <w:trPr>
          <w:trHeight w:val="340"/>
        </w:trPr>
        <w:tc>
          <w:tcPr>
            <w:tcW w:w="2326" w:type="dxa"/>
            <w:tcBorders>
              <w:top w:val="single" w:sz="8" w:space="0" w:color="000000"/>
            </w:tcBorders>
            <w:shd w:val="clear" w:color="auto" w:fill="FF832C"/>
          </w:tcPr>
          <w:p w14:paraId="5E86DB9C" w14:textId="77777777" w:rsidR="007765BD" w:rsidRDefault="007765BD" w:rsidP="007765BD">
            <w:pPr>
              <w:pStyle w:val="TableParagraph"/>
              <w:spacing w:before="56"/>
              <w:ind w:left="121"/>
              <w:jc w:val="left"/>
              <w:rPr>
                <w:b/>
                <w:sz w:val="20"/>
              </w:rPr>
            </w:pPr>
            <w:r>
              <w:rPr>
                <w:b/>
                <w:sz w:val="20"/>
              </w:rPr>
              <w:t>Phlebotomy Related</w:t>
            </w:r>
          </w:p>
        </w:tc>
        <w:tc>
          <w:tcPr>
            <w:tcW w:w="1457" w:type="dxa"/>
            <w:tcBorders>
              <w:top w:val="single" w:sz="8" w:space="0" w:color="000000"/>
            </w:tcBorders>
            <w:shd w:val="clear" w:color="auto" w:fill="FF832C"/>
          </w:tcPr>
          <w:p w14:paraId="76A3DEF0" w14:textId="77777777" w:rsidR="007765BD" w:rsidRDefault="007765BD" w:rsidP="00F62FB5">
            <w:pPr>
              <w:pStyle w:val="TableParagraph"/>
              <w:spacing w:before="0"/>
              <w:rPr>
                <w:rFonts w:ascii="Times New Roman"/>
                <w:sz w:val="18"/>
              </w:rPr>
            </w:pPr>
          </w:p>
        </w:tc>
        <w:tc>
          <w:tcPr>
            <w:tcW w:w="1590" w:type="dxa"/>
            <w:tcBorders>
              <w:top w:val="single" w:sz="8" w:space="0" w:color="000000"/>
            </w:tcBorders>
            <w:shd w:val="clear" w:color="auto" w:fill="FF832C"/>
          </w:tcPr>
          <w:p w14:paraId="07AC9347" w14:textId="77777777" w:rsidR="007765BD" w:rsidRDefault="007765BD" w:rsidP="00F62FB5">
            <w:pPr>
              <w:pStyle w:val="TableParagraph"/>
              <w:spacing w:before="0"/>
              <w:rPr>
                <w:rFonts w:ascii="Times New Roman"/>
                <w:sz w:val="18"/>
              </w:rPr>
            </w:pPr>
          </w:p>
        </w:tc>
        <w:tc>
          <w:tcPr>
            <w:tcW w:w="1889" w:type="dxa"/>
            <w:tcBorders>
              <w:top w:val="single" w:sz="8" w:space="0" w:color="000000"/>
            </w:tcBorders>
            <w:shd w:val="clear" w:color="auto" w:fill="FF832C"/>
          </w:tcPr>
          <w:p w14:paraId="029AC877" w14:textId="77777777" w:rsidR="007765BD" w:rsidRDefault="007765BD" w:rsidP="00F62FB5">
            <w:pPr>
              <w:pStyle w:val="TableParagraph"/>
              <w:spacing w:before="0"/>
              <w:rPr>
                <w:rFonts w:ascii="Times New Roman"/>
                <w:sz w:val="18"/>
              </w:rPr>
            </w:pPr>
          </w:p>
        </w:tc>
        <w:tc>
          <w:tcPr>
            <w:tcW w:w="1327" w:type="dxa"/>
            <w:tcBorders>
              <w:top w:val="single" w:sz="8" w:space="0" w:color="000000"/>
            </w:tcBorders>
            <w:shd w:val="clear" w:color="auto" w:fill="FF832C"/>
          </w:tcPr>
          <w:p w14:paraId="07091D27" w14:textId="77777777" w:rsidR="007765BD" w:rsidRDefault="007765BD" w:rsidP="00F62FB5">
            <w:pPr>
              <w:pStyle w:val="TableParagraph"/>
              <w:spacing w:before="0"/>
              <w:rPr>
                <w:rFonts w:ascii="Times New Roman"/>
                <w:sz w:val="18"/>
              </w:rPr>
            </w:pPr>
          </w:p>
        </w:tc>
      </w:tr>
      <w:tr w:rsidR="007765BD" w14:paraId="0E3CB844" w14:textId="77777777" w:rsidTr="007764A3">
        <w:trPr>
          <w:trHeight w:val="340"/>
        </w:trPr>
        <w:tc>
          <w:tcPr>
            <w:tcW w:w="2326" w:type="dxa"/>
            <w:tcBorders>
              <w:bottom w:val="single" w:sz="8" w:space="0" w:color="000000"/>
            </w:tcBorders>
          </w:tcPr>
          <w:p w14:paraId="17428D85" w14:textId="77777777" w:rsidR="007765BD" w:rsidRDefault="007765BD" w:rsidP="007765BD">
            <w:pPr>
              <w:pStyle w:val="TableParagraph"/>
              <w:spacing w:before="56"/>
              <w:ind w:left="121"/>
              <w:jc w:val="left"/>
              <w:rPr>
                <w:b/>
                <w:sz w:val="20"/>
              </w:rPr>
            </w:pPr>
            <w:r>
              <w:rPr>
                <w:b/>
                <w:sz w:val="20"/>
              </w:rPr>
              <w:t>Arterial</w:t>
            </w:r>
            <w:r>
              <w:rPr>
                <w:b/>
                <w:spacing w:val="-2"/>
                <w:sz w:val="20"/>
              </w:rPr>
              <w:t xml:space="preserve"> </w:t>
            </w:r>
            <w:r>
              <w:rPr>
                <w:b/>
                <w:sz w:val="20"/>
              </w:rPr>
              <w:t>puncture</w:t>
            </w:r>
          </w:p>
        </w:tc>
        <w:tc>
          <w:tcPr>
            <w:tcW w:w="1457" w:type="dxa"/>
            <w:tcBorders>
              <w:bottom w:val="single" w:sz="8" w:space="0" w:color="000000"/>
            </w:tcBorders>
          </w:tcPr>
          <w:p w14:paraId="6F3BEE86" w14:textId="77777777" w:rsidR="007765BD" w:rsidRDefault="007765BD" w:rsidP="00F62FB5">
            <w:pPr>
              <w:pStyle w:val="TableParagraph"/>
              <w:spacing w:before="56"/>
              <w:ind w:left="772"/>
              <w:rPr>
                <w:sz w:val="20"/>
              </w:rPr>
            </w:pPr>
            <w:r>
              <w:rPr>
                <w:sz w:val="20"/>
              </w:rPr>
              <w:t>0.51</w:t>
            </w:r>
          </w:p>
        </w:tc>
        <w:tc>
          <w:tcPr>
            <w:tcW w:w="1590" w:type="dxa"/>
            <w:tcBorders>
              <w:bottom w:val="single" w:sz="8" w:space="0" w:color="000000"/>
            </w:tcBorders>
          </w:tcPr>
          <w:p w14:paraId="693A815D" w14:textId="77777777" w:rsidR="007765BD" w:rsidRDefault="007765BD" w:rsidP="00F62FB5">
            <w:pPr>
              <w:pStyle w:val="TableParagraph"/>
              <w:spacing w:before="56"/>
              <w:ind w:left="913"/>
              <w:rPr>
                <w:sz w:val="20"/>
              </w:rPr>
            </w:pPr>
            <w:r>
              <w:rPr>
                <w:sz w:val="20"/>
              </w:rPr>
              <w:t>0.23</w:t>
            </w:r>
          </w:p>
        </w:tc>
        <w:tc>
          <w:tcPr>
            <w:tcW w:w="1889" w:type="dxa"/>
            <w:tcBorders>
              <w:bottom w:val="single" w:sz="8" w:space="0" w:color="000000"/>
            </w:tcBorders>
          </w:tcPr>
          <w:p w14:paraId="0481C234" w14:textId="77777777" w:rsidR="007765BD" w:rsidRDefault="007765BD" w:rsidP="00F62FB5">
            <w:pPr>
              <w:pStyle w:val="TableParagraph"/>
              <w:spacing w:before="56"/>
              <w:ind w:left="721" w:right="444"/>
              <w:jc w:val="center"/>
              <w:rPr>
                <w:sz w:val="20"/>
              </w:rPr>
            </w:pPr>
            <w:r>
              <w:rPr>
                <w:sz w:val="20"/>
              </w:rPr>
              <w:t>0.00</w:t>
            </w:r>
          </w:p>
        </w:tc>
        <w:tc>
          <w:tcPr>
            <w:tcW w:w="1327" w:type="dxa"/>
            <w:tcBorders>
              <w:bottom w:val="single" w:sz="8" w:space="0" w:color="000000"/>
            </w:tcBorders>
          </w:tcPr>
          <w:p w14:paraId="0103EA36" w14:textId="77777777" w:rsidR="007765BD" w:rsidRDefault="007765BD" w:rsidP="00F62FB5">
            <w:pPr>
              <w:pStyle w:val="TableParagraph"/>
              <w:spacing w:before="56"/>
              <w:ind w:right="364"/>
              <w:rPr>
                <w:sz w:val="20"/>
              </w:rPr>
            </w:pPr>
            <w:r>
              <w:rPr>
                <w:sz w:val="20"/>
              </w:rPr>
              <w:t>0.36</w:t>
            </w:r>
          </w:p>
        </w:tc>
      </w:tr>
      <w:tr w:rsidR="007765BD" w14:paraId="366D2FE5" w14:textId="77777777" w:rsidTr="007764A3">
        <w:trPr>
          <w:trHeight w:val="340"/>
        </w:trPr>
        <w:tc>
          <w:tcPr>
            <w:tcW w:w="2326" w:type="dxa"/>
            <w:tcBorders>
              <w:top w:val="single" w:sz="8" w:space="0" w:color="000000"/>
              <w:bottom w:val="single" w:sz="8" w:space="0" w:color="000000"/>
            </w:tcBorders>
          </w:tcPr>
          <w:p w14:paraId="4A75C758" w14:textId="77777777" w:rsidR="007765BD" w:rsidRDefault="007765BD" w:rsidP="007765BD">
            <w:pPr>
              <w:pStyle w:val="TableParagraph"/>
              <w:ind w:left="121"/>
              <w:jc w:val="left"/>
              <w:rPr>
                <w:b/>
                <w:sz w:val="20"/>
              </w:rPr>
            </w:pPr>
            <w:r>
              <w:rPr>
                <w:b/>
                <w:sz w:val="20"/>
              </w:rPr>
              <w:t>Cellulitis</w:t>
            </w:r>
          </w:p>
        </w:tc>
        <w:tc>
          <w:tcPr>
            <w:tcW w:w="1457" w:type="dxa"/>
            <w:tcBorders>
              <w:top w:val="single" w:sz="8" w:space="0" w:color="000000"/>
              <w:bottom w:val="single" w:sz="8" w:space="0" w:color="000000"/>
            </w:tcBorders>
          </w:tcPr>
          <w:p w14:paraId="236D5A9E" w14:textId="77777777" w:rsidR="007765BD" w:rsidRDefault="007765BD" w:rsidP="00F62FB5">
            <w:pPr>
              <w:pStyle w:val="TableParagraph"/>
              <w:ind w:left="772"/>
              <w:rPr>
                <w:sz w:val="20"/>
              </w:rPr>
            </w:pPr>
            <w:r>
              <w:rPr>
                <w:sz w:val="20"/>
              </w:rPr>
              <w:t>0.04</w:t>
            </w:r>
          </w:p>
        </w:tc>
        <w:tc>
          <w:tcPr>
            <w:tcW w:w="1590" w:type="dxa"/>
            <w:tcBorders>
              <w:top w:val="single" w:sz="8" w:space="0" w:color="000000"/>
              <w:bottom w:val="single" w:sz="8" w:space="0" w:color="000000"/>
            </w:tcBorders>
          </w:tcPr>
          <w:p w14:paraId="353A20E3" w14:textId="77777777" w:rsidR="007765BD" w:rsidRDefault="007765BD" w:rsidP="00F62FB5">
            <w:pPr>
              <w:pStyle w:val="TableParagraph"/>
              <w:ind w:left="913"/>
              <w:rPr>
                <w:sz w:val="20"/>
              </w:rPr>
            </w:pPr>
            <w:r>
              <w:rPr>
                <w:sz w:val="20"/>
              </w:rPr>
              <w:t>0.01</w:t>
            </w:r>
          </w:p>
        </w:tc>
        <w:tc>
          <w:tcPr>
            <w:tcW w:w="1889" w:type="dxa"/>
            <w:tcBorders>
              <w:top w:val="single" w:sz="8" w:space="0" w:color="000000"/>
              <w:bottom w:val="single" w:sz="8" w:space="0" w:color="000000"/>
            </w:tcBorders>
          </w:tcPr>
          <w:p w14:paraId="120C74DE" w14:textId="77777777" w:rsidR="007765BD" w:rsidRDefault="007765BD" w:rsidP="00F62FB5">
            <w:pPr>
              <w:pStyle w:val="TableParagraph"/>
              <w:ind w:left="721" w:right="444"/>
              <w:jc w:val="center"/>
              <w:rPr>
                <w:sz w:val="20"/>
              </w:rPr>
            </w:pPr>
            <w:r>
              <w:rPr>
                <w:sz w:val="20"/>
              </w:rPr>
              <w:t>0.00</w:t>
            </w:r>
          </w:p>
        </w:tc>
        <w:tc>
          <w:tcPr>
            <w:tcW w:w="1327" w:type="dxa"/>
            <w:tcBorders>
              <w:top w:val="single" w:sz="8" w:space="0" w:color="000000"/>
              <w:bottom w:val="single" w:sz="8" w:space="0" w:color="000000"/>
            </w:tcBorders>
          </w:tcPr>
          <w:p w14:paraId="02EC184F" w14:textId="77777777" w:rsidR="007765BD" w:rsidRDefault="007765BD" w:rsidP="00F62FB5">
            <w:pPr>
              <w:pStyle w:val="TableParagraph"/>
              <w:ind w:right="364"/>
              <w:rPr>
                <w:sz w:val="20"/>
              </w:rPr>
            </w:pPr>
            <w:r>
              <w:rPr>
                <w:sz w:val="20"/>
              </w:rPr>
              <w:t>0.03</w:t>
            </w:r>
          </w:p>
        </w:tc>
      </w:tr>
      <w:tr w:rsidR="007765BD" w14:paraId="22BF2F3D" w14:textId="77777777" w:rsidTr="007764A3">
        <w:trPr>
          <w:trHeight w:val="340"/>
        </w:trPr>
        <w:tc>
          <w:tcPr>
            <w:tcW w:w="2326" w:type="dxa"/>
            <w:tcBorders>
              <w:top w:val="single" w:sz="8" w:space="0" w:color="000000"/>
              <w:bottom w:val="single" w:sz="8" w:space="0" w:color="000000"/>
            </w:tcBorders>
          </w:tcPr>
          <w:p w14:paraId="15D32995" w14:textId="77777777" w:rsidR="007765BD" w:rsidRDefault="007765BD" w:rsidP="007765BD">
            <w:pPr>
              <w:pStyle w:val="TableParagraph"/>
              <w:ind w:left="121"/>
              <w:jc w:val="left"/>
              <w:rPr>
                <w:b/>
                <w:sz w:val="20"/>
              </w:rPr>
            </w:pPr>
            <w:r>
              <w:rPr>
                <w:b/>
                <w:sz w:val="20"/>
              </w:rPr>
              <w:t>Delayed</w:t>
            </w:r>
            <w:r>
              <w:rPr>
                <w:b/>
                <w:spacing w:val="-1"/>
                <w:sz w:val="20"/>
              </w:rPr>
              <w:t xml:space="preserve"> </w:t>
            </w:r>
            <w:r>
              <w:rPr>
                <w:b/>
                <w:sz w:val="20"/>
              </w:rPr>
              <w:t>bleeding</w:t>
            </w:r>
          </w:p>
        </w:tc>
        <w:tc>
          <w:tcPr>
            <w:tcW w:w="1457" w:type="dxa"/>
            <w:tcBorders>
              <w:top w:val="single" w:sz="8" w:space="0" w:color="000000"/>
              <w:bottom w:val="single" w:sz="8" w:space="0" w:color="000000"/>
            </w:tcBorders>
          </w:tcPr>
          <w:p w14:paraId="60EEE4E3" w14:textId="77777777" w:rsidR="007765BD" w:rsidRDefault="007765BD" w:rsidP="00F62FB5">
            <w:pPr>
              <w:pStyle w:val="TableParagraph"/>
              <w:ind w:left="772"/>
              <w:rPr>
                <w:sz w:val="20"/>
              </w:rPr>
            </w:pPr>
            <w:r>
              <w:rPr>
                <w:sz w:val="20"/>
              </w:rPr>
              <w:t>1.69</w:t>
            </w:r>
          </w:p>
        </w:tc>
        <w:tc>
          <w:tcPr>
            <w:tcW w:w="1590" w:type="dxa"/>
            <w:tcBorders>
              <w:top w:val="single" w:sz="8" w:space="0" w:color="000000"/>
              <w:bottom w:val="single" w:sz="8" w:space="0" w:color="000000"/>
            </w:tcBorders>
          </w:tcPr>
          <w:p w14:paraId="47CFB54D" w14:textId="77777777" w:rsidR="007765BD" w:rsidRDefault="007765BD" w:rsidP="00F62FB5">
            <w:pPr>
              <w:pStyle w:val="TableParagraph"/>
              <w:ind w:left="913"/>
              <w:rPr>
                <w:sz w:val="20"/>
              </w:rPr>
            </w:pPr>
            <w:r>
              <w:rPr>
                <w:sz w:val="20"/>
              </w:rPr>
              <w:t>1.97</w:t>
            </w:r>
          </w:p>
        </w:tc>
        <w:tc>
          <w:tcPr>
            <w:tcW w:w="1889" w:type="dxa"/>
            <w:tcBorders>
              <w:top w:val="single" w:sz="8" w:space="0" w:color="000000"/>
              <w:bottom w:val="single" w:sz="8" w:space="0" w:color="000000"/>
            </w:tcBorders>
          </w:tcPr>
          <w:p w14:paraId="066B26D7" w14:textId="77777777" w:rsidR="007765BD" w:rsidRDefault="007765BD" w:rsidP="00F62FB5">
            <w:pPr>
              <w:pStyle w:val="TableParagraph"/>
              <w:ind w:left="721" w:right="444"/>
              <w:jc w:val="center"/>
              <w:rPr>
                <w:sz w:val="20"/>
              </w:rPr>
            </w:pPr>
            <w:r>
              <w:rPr>
                <w:sz w:val="20"/>
              </w:rPr>
              <w:t>1.33</w:t>
            </w:r>
          </w:p>
        </w:tc>
        <w:tc>
          <w:tcPr>
            <w:tcW w:w="1327" w:type="dxa"/>
            <w:tcBorders>
              <w:top w:val="single" w:sz="8" w:space="0" w:color="000000"/>
              <w:bottom w:val="single" w:sz="8" w:space="0" w:color="000000"/>
            </w:tcBorders>
          </w:tcPr>
          <w:p w14:paraId="57BDADBE" w14:textId="77777777" w:rsidR="007765BD" w:rsidRDefault="007765BD" w:rsidP="00F62FB5">
            <w:pPr>
              <w:pStyle w:val="TableParagraph"/>
              <w:ind w:right="364"/>
              <w:rPr>
                <w:sz w:val="20"/>
              </w:rPr>
            </w:pPr>
            <w:r>
              <w:rPr>
                <w:sz w:val="20"/>
              </w:rPr>
              <w:t>1.83</w:t>
            </w:r>
          </w:p>
        </w:tc>
      </w:tr>
      <w:tr w:rsidR="007765BD" w14:paraId="6C98A7C7" w14:textId="77777777" w:rsidTr="007764A3">
        <w:trPr>
          <w:trHeight w:val="340"/>
        </w:trPr>
        <w:tc>
          <w:tcPr>
            <w:tcW w:w="2326" w:type="dxa"/>
            <w:tcBorders>
              <w:top w:val="single" w:sz="8" w:space="0" w:color="000000"/>
              <w:bottom w:val="single" w:sz="8" w:space="0" w:color="000000"/>
            </w:tcBorders>
          </w:tcPr>
          <w:p w14:paraId="1B83E924" w14:textId="77777777" w:rsidR="007765BD" w:rsidRDefault="007765BD" w:rsidP="007765BD">
            <w:pPr>
              <w:pStyle w:val="TableParagraph"/>
              <w:ind w:left="121"/>
              <w:jc w:val="left"/>
              <w:rPr>
                <w:b/>
                <w:sz w:val="20"/>
              </w:rPr>
            </w:pPr>
            <w:r>
              <w:rPr>
                <w:b/>
                <w:sz w:val="20"/>
              </w:rPr>
              <w:t>Haematoma</w:t>
            </w:r>
          </w:p>
        </w:tc>
        <w:tc>
          <w:tcPr>
            <w:tcW w:w="1457" w:type="dxa"/>
            <w:tcBorders>
              <w:top w:val="single" w:sz="8" w:space="0" w:color="000000"/>
              <w:bottom w:val="single" w:sz="8" w:space="0" w:color="000000"/>
            </w:tcBorders>
          </w:tcPr>
          <w:p w14:paraId="2E93C379" w14:textId="77777777" w:rsidR="007765BD" w:rsidRDefault="007765BD" w:rsidP="00F62FB5">
            <w:pPr>
              <w:pStyle w:val="TableParagraph"/>
              <w:ind w:left="681"/>
              <w:rPr>
                <w:sz w:val="20"/>
              </w:rPr>
            </w:pPr>
            <w:r>
              <w:rPr>
                <w:sz w:val="20"/>
              </w:rPr>
              <w:t>83.34</w:t>
            </w:r>
          </w:p>
        </w:tc>
        <w:tc>
          <w:tcPr>
            <w:tcW w:w="1590" w:type="dxa"/>
            <w:tcBorders>
              <w:top w:val="single" w:sz="8" w:space="0" w:color="000000"/>
              <w:bottom w:val="single" w:sz="8" w:space="0" w:color="000000"/>
            </w:tcBorders>
          </w:tcPr>
          <w:p w14:paraId="75BED80A" w14:textId="77777777" w:rsidR="007765BD" w:rsidRDefault="007765BD" w:rsidP="00F62FB5">
            <w:pPr>
              <w:pStyle w:val="TableParagraph"/>
              <w:ind w:left="731"/>
              <w:rPr>
                <w:sz w:val="20"/>
              </w:rPr>
            </w:pPr>
            <w:r>
              <w:rPr>
                <w:sz w:val="20"/>
              </w:rPr>
              <w:t>156.19</w:t>
            </w:r>
          </w:p>
        </w:tc>
        <w:tc>
          <w:tcPr>
            <w:tcW w:w="1889" w:type="dxa"/>
            <w:tcBorders>
              <w:top w:val="single" w:sz="8" w:space="0" w:color="000000"/>
              <w:bottom w:val="single" w:sz="8" w:space="0" w:color="000000"/>
            </w:tcBorders>
          </w:tcPr>
          <w:p w14:paraId="3572E4BB" w14:textId="77777777" w:rsidR="007765BD" w:rsidRDefault="007765BD" w:rsidP="00F62FB5">
            <w:pPr>
              <w:pStyle w:val="TableParagraph"/>
              <w:ind w:left="721" w:right="626"/>
              <w:jc w:val="center"/>
              <w:rPr>
                <w:sz w:val="20"/>
              </w:rPr>
            </w:pPr>
            <w:r>
              <w:rPr>
                <w:sz w:val="20"/>
              </w:rPr>
              <w:t>237.95</w:t>
            </w:r>
          </w:p>
        </w:tc>
        <w:tc>
          <w:tcPr>
            <w:tcW w:w="1327" w:type="dxa"/>
            <w:tcBorders>
              <w:top w:val="single" w:sz="8" w:space="0" w:color="000000"/>
              <w:bottom w:val="single" w:sz="8" w:space="0" w:color="000000"/>
            </w:tcBorders>
          </w:tcPr>
          <w:p w14:paraId="13BD9F65" w14:textId="77777777" w:rsidR="007765BD" w:rsidRDefault="007765BD" w:rsidP="00F62FB5">
            <w:pPr>
              <w:pStyle w:val="TableParagraph"/>
              <w:ind w:right="364"/>
              <w:rPr>
                <w:sz w:val="20"/>
              </w:rPr>
            </w:pPr>
            <w:r>
              <w:rPr>
                <w:sz w:val="20"/>
              </w:rPr>
              <w:t>123.53</w:t>
            </w:r>
          </w:p>
        </w:tc>
      </w:tr>
      <w:tr w:rsidR="007765BD" w14:paraId="61F602E0" w14:textId="77777777" w:rsidTr="007764A3">
        <w:trPr>
          <w:trHeight w:val="340"/>
        </w:trPr>
        <w:tc>
          <w:tcPr>
            <w:tcW w:w="2326" w:type="dxa"/>
            <w:tcBorders>
              <w:top w:val="single" w:sz="8" w:space="0" w:color="000000"/>
              <w:bottom w:val="single" w:sz="8" w:space="0" w:color="000000"/>
            </w:tcBorders>
          </w:tcPr>
          <w:p w14:paraId="37695F13" w14:textId="77777777" w:rsidR="007765BD" w:rsidRDefault="007765BD" w:rsidP="007765BD">
            <w:pPr>
              <w:pStyle w:val="TableParagraph"/>
              <w:ind w:left="121"/>
              <w:jc w:val="left"/>
              <w:rPr>
                <w:b/>
                <w:sz w:val="20"/>
              </w:rPr>
            </w:pPr>
            <w:r>
              <w:rPr>
                <w:b/>
                <w:sz w:val="20"/>
              </w:rPr>
              <w:t>Nerve</w:t>
            </w:r>
            <w:r>
              <w:rPr>
                <w:b/>
                <w:spacing w:val="-3"/>
                <w:sz w:val="20"/>
              </w:rPr>
              <w:t xml:space="preserve"> </w:t>
            </w:r>
            <w:r>
              <w:rPr>
                <w:b/>
                <w:sz w:val="20"/>
              </w:rPr>
              <w:t>injury/irritation</w:t>
            </w:r>
          </w:p>
        </w:tc>
        <w:tc>
          <w:tcPr>
            <w:tcW w:w="1457" w:type="dxa"/>
            <w:tcBorders>
              <w:top w:val="single" w:sz="8" w:space="0" w:color="000000"/>
              <w:bottom w:val="single" w:sz="8" w:space="0" w:color="000000"/>
            </w:tcBorders>
          </w:tcPr>
          <w:p w14:paraId="60713763" w14:textId="77777777" w:rsidR="007765BD" w:rsidRDefault="007765BD" w:rsidP="00F62FB5">
            <w:pPr>
              <w:pStyle w:val="TableParagraph"/>
              <w:ind w:left="681"/>
              <w:rPr>
                <w:sz w:val="20"/>
              </w:rPr>
            </w:pPr>
            <w:r>
              <w:rPr>
                <w:sz w:val="20"/>
              </w:rPr>
              <w:t>11.92</w:t>
            </w:r>
          </w:p>
        </w:tc>
        <w:tc>
          <w:tcPr>
            <w:tcW w:w="1590" w:type="dxa"/>
            <w:tcBorders>
              <w:top w:val="single" w:sz="8" w:space="0" w:color="000000"/>
              <w:bottom w:val="single" w:sz="8" w:space="0" w:color="000000"/>
            </w:tcBorders>
          </w:tcPr>
          <w:p w14:paraId="7266C8D9" w14:textId="77777777" w:rsidR="007765BD" w:rsidRDefault="007765BD" w:rsidP="00F62FB5">
            <w:pPr>
              <w:pStyle w:val="TableParagraph"/>
              <w:ind w:left="822"/>
              <w:rPr>
                <w:sz w:val="20"/>
              </w:rPr>
            </w:pPr>
            <w:r>
              <w:rPr>
                <w:sz w:val="20"/>
              </w:rPr>
              <w:t>17.53</w:t>
            </w:r>
          </w:p>
        </w:tc>
        <w:tc>
          <w:tcPr>
            <w:tcW w:w="1889" w:type="dxa"/>
            <w:tcBorders>
              <w:top w:val="single" w:sz="8" w:space="0" w:color="000000"/>
              <w:bottom w:val="single" w:sz="8" w:space="0" w:color="000000"/>
            </w:tcBorders>
          </w:tcPr>
          <w:p w14:paraId="6C341EA5" w14:textId="77777777" w:rsidR="007765BD" w:rsidRDefault="007765BD" w:rsidP="00F62FB5">
            <w:pPr>
              <w:pStyle w:val="TableParagraph"/>
              <w:ind w:left="721" w:right="535"/>
              <w:jc w:val="center"/>
              <w:rPr>
                <w:sz w:val="20"/>
              </w:rPr>
            </w:pPr>
            <w:r>
              <w:rPr>
                <w:sz w:val="20"/>
              </w:rPr>
              <w:t>10.67</w:t>
            </w:r>
          </w:p>
        </w:tc>
        <w:tc>
          <w:tcPr>
            <w:tcW w:w="1327" w:type="dxa"/>
            <w:tcBorders>
              <w:top w:val="single" w:sz="8" w:space="0" w:color="000000"/>
              <w:bottom w:val="single" w:sz="8" w:space="0" w:color="000000"/>
            </w:tcBorders>
          </w:tcPr>
          <w:p w14:paraId="26889CD9" w14:textId="77777777" w:rsidR="007765BD" w:rsidRDefault="007765BD" w:rsidP="00F62FB5">
            <w:pPr>
              <w:pStyle w:val="TableParagraph"/>
              <w:ind w:right="364"/>
              <w:rPr>
                <w:sz w:val="20"/>
              </w:rPr>
            </w:pPr>
            <w:r>
              <w:rPr>
                <w:sz w:val="20"/>
              </w:rPr>
              <w:t>14.83</w:t>
            </w:r>
          </w:p>
        </w:tc>
      </w:tr>
      <w:tr w:rsidR="007765BD" w14:paraId="4076A2DA" w14:textId="77777777" w:rsidTr="007764A3">
        <w:trPr>
          <w:trHeight w:val="340"/>
        </w:trPr>
        <w:tc>
          <w:tcPr>
            <w:tcW w:w="2326" w:type="dxa"/>
            <w:tcBorders>
              <w:top w:val="single" w:sz="8" w:space="0" w:color="000000"/>
              <w:bottom w:val="single" w:sz="8" w:space="0" w:color="000000"/>
            </w:tcBorders>
          </w:tcPr>
          <w:p w14:paraId="35D9479B" w14:textId="77777777" w:rsidR="007765BD" w:rsidRDefault="007765BD" w:rsidP="007765BD">
            <w:pPr>
              <w:pStyle w:val="TableParagraph"/>
              <w:ind w:left="121"/>
              <w:jc w:val="left"/>
              <w:rPr>
                <w:b/>
                <w:sz w:val="20"/>
              </w:rPr>
            </w:pPr>
            <w:r>
              <w:rPr>
                <w:b/>
                <w:sz w:val="20"/>
              </w:rPr>
              <w:t>Other</w:t>
            </w:r>
            <w:r>
              <w:rPr>
                <w:b/>
                <w:spacing w:val="-2"/>
                <w:sz w:val="20"/>
              </w:rPr>
              <w:t xml:space="preserve"> </w:t>
            </w:r>
            <w:r>
              <w:rPr>
                <w:b/>
                <w:sz w:val="20"/>
              </w:rPr>
              <w:t>injury</w:t>
            </w:r>
          </w:p>
        </w:tc>
        <w:tc>
          <w:tcPr>
            <w:tcW w:w="1457" w:type="dxa"/>
            <w:tcBorders>
              <w:top w:val="single" w:sz="8" w:space="0" w:color="000000"/>
              <w:bottom w:val="single" w:sz="8" w:space="0" w:color="000000"/>
            </w:tcBorders>
          </w:tcPr>
          <w:p w14:paraId="6B9CE54A" w14:textId="77777777" w:rsidR="007765BD" w:rsidRDefault="007765BD" w:rsidP="00F62FB5">
            <w:pPr>
              <w:pStyle w:val="TableParagraph"/>
              <w:ind w:left="772"/>
              <w:rPr>
                <w:sz w:val="20"/>
              </w:rPr>
            </w:pPr>
            <w:r>
              <w:rPr>
                <w:sz w:val="20"/>
              </w:rPr>
              <w:t>0.51</w:t>
            </w:r>
          </w:p>
        </w:tc>
        <w:tc>
          <w:tcPr>
            <w:tcW w:w="1590" w:type="dxa"/>
            <w:tcBorders>
              <w:top w:val="single" w:sz="8" w:space="0" w:color="000000"/>
              <w:bottom w:val="single" w:sz="8" w:space="0" w:color="000000"/>
            </w:tcBorders>
          </w:tcPr>
          <w:p w14:paraId="7D153BDE" w14:textId="77777777" w:rsidR="007765BD" w:rsidRDefault="007765BD" w:rsidP="00F62FB5">
            <w:pPr>
              <w:pStyle w:val="TableParagraph"/>
              <w:ind w:left="913"/>
              <w:rPr>
                <w:sz w:val="20"/>
              </w:rPr>
            </w:pPr>
            <w:r>
              <w:rPr>
                <w:sz w:val="20"/>
              </w:rPr>
              <w:t>0.99</w:t>
            </w:r>
          </w:p>
        </w:tc>
        <w:tc>
          <w:tcPr>
            <w:tcW w:w="1889" w:type="dxa"/>
            <w:tcBorders>
              <w:top w:val="single" w:sz="8" w:space="0" w:color="000000"/>
              <w:bottom w:val="single" w:sz="8" w:space="0" w:color="000000"/>
            </w:tcBorders>
          </w:tcPr>
          <w:p w14:paraId="32A6BABF" w14:textId="77777777" w:rsidR="007765BD" w:rsidRDefault="007765BD" w:rsidP="00F62FB5">
            <w:pPr>
              <w:pStyle w:val="TableParagraph"/>
              <w:ind w:left="721" w:right="444"/>
              <w:jc w:val="center"/>
              <w:rPr>
                <w:sz w:val="20"/>
              </w:rPr>
            </w:pPr>
            <w:r>
              <w:rPr>
                <w:sz w:val="20"/>
              </w:rPr>
              <w:t>0.00</w:t>
            </w:r>
          </w:p>
        </w:tc>
        <w:tc>
          <w:tcPr>
            <w:tcW w:w="1327" w:type="dxa"/>
            <w:tcBorders>
              <w:top w:val="single" w:sz="8" w:space="0" w:color="000000"/>
              <w:bottom w:val="single" w:sz="8" w:space="0" w:color="000000"/>
            </w:tcBorders>
          </w:tcPr>
          <w:p w14:paraId="4156F80B" w14:textId="77777777" w:rsidR="007765BD" w:rsidRDefault="007765BD" w:rsidP="00F62FB5">
            <w:pPr>
              <w:pStyle w:val="TableParagraph"/>
              <w:ind w:right="364"/>
              <w:rPr>
                <w:sz w:val="20"/>
              </w:rPr>
            </w:pPr>
            <w:r>
              <w:rPr>
                <w:sz w:val="20"/>
              </w:rPr>
              <w:t>0.75</w:t>
            </w:r>
          </w:p>
        </w:tc>
      </w:tr>
      <w:tr w:rsidR="007765BD" w14:paraId="69DE12D9" w14:textId="77777777" w:rsidTr="007764A3">
        <w:trPr>
          <w:trHeight w:val="340"/>
        </w:trPr>
        <w:tc>
          <w:tcPr>
            <w:tcW w:w="2326" w:type="dxa"/>
            <w:tcBorders>
              <w:top w:val="single" w:sz="8" w:space="0" w:color="000000"/>
              <w:bottom w:val="single" w:sz="8" w:space="0" w:color="000000"/>
            </w:tcBorders>
          </w:tcPr>
          <w:p w14:paraId="22524B68" w14:textId="77777777" w:rsidR="007765BD" w:rsidRDefault="007765BD" w:rsidP="007765BD">
            <w:pPr>
              <w:pStyle w:val="TableParagraph"/>
              <w:ind w:left="121"/>
              <w:jc w:val="left"/>
              <w:rPr>
                <w:b/>
                <w:sz w:val="20"/>
              </w:rPr>
            </w:pPr>
            <w:r>
              <w:rPr>
                <w:b/>
                <w:sz w:val="20"/>
              </w:rPr>
              <w:t>Painful</w:t>
            </w:r>
            <w:r>
              <w:rPr>
                <w:b/>
                <w:spacing w:val="-1"/>
                <w:sz w:val="20"/>
              </w:rPr>
              <w:t xml:space="preserve"> </w:t>
            </w:r>
            <w:r>
              <w:rPr>
                <w:b/>
                <w:sz w:val="20"/>
              </w:rPr>
              <w:t>arm^</w:t>
            </w:r>
          </w:p>
        </w:tc>
        <w:tc>
          <w:tcPr>
            <w:tcW w:w="1457" w:type="dxa"/>
            <w:tcBorders>
              <w:top w:val="single" w:sz="8" w:space="0" w:color="000000"/>
              <w:bottom w:val="single" w:sz="8" w:space="0" w:color="000000"/>
            </w:tcBorders>
          </w:tcPr>
          <w:p w14:paraId="4A238FD3" w14:textId="77777777" w:rsidR="007765BD" w:rsidRDefault="007765BD" w:rsidP="00F62FB5">
            <w:pPr>
              <w:pStyle w:val="TableParagraph"/>
              <w:ind w:left="681"/>
              <w:rPr>
                <w:sz w:val="20"/>
              </w:rPr>
            </w:pPr>
            <w:r>
              <w:rPr>
                <w:sz w:val="20"/>
              </w:rPr>
              <w:t>28.54</w:t>
            </w:r>
          </w:p>
        </w:tc>
        <w:tc>
          <w:tcPr>
            <w:tcW w:w="1590" w:type="dxa"/>
            <w:tcBorders>
              <w:top w:val="single" w:sz="8" w:space="0" w:color="000000"/>
              <w:bottom w:val="single" w:sz="8" w:space="0" w:color="000000"/>
            </w:tcBorders>
          </w:tcPr>
          <w:p w14:paraId="51517096" w14:textId="77777777" w:rsidR="007765BD" w:rsidRDefault="007765BD" w:rsidP="00F62FB5">
            <w:pPr>
              <w:pStyle w:val="TableParagraph"/>
              <w:ind w:left="822"/>
              <w:rPr>
                <w:sz w:val="20"/>
              </w:rPr>
            </w:pPr>
            <w:r>
              <w:rPr>
                <w:sz w:val="20"/>
              </w:rPr>
              <w:t>68.60</w:t>
            </w:r>
          </w:p>
        </w:tc>
        <w:tc>
          <w:tcPr>
            <w:tcW w:w="1889" w:type="dxa"/>
            <w:tcBorders>
              <w:top w:val="single" w:sz="8" w:space="0" w:color="000000"/>
              <w:bottom w:val="single" w:sz="8" w:space="0" w:color="000000"/>
            </w:tcBorders>
          </w:tcPr>
          <w:p w14:paraId="3C5909A7" w14:textId="77777777" w:rsidR="007765BD" w:rsidRDefault="007765BD" w:rsidP="00F62FB5">
            <w:pPr>
              <w:pStyle w:val="TableParagraph"/>
              <w:ind w:left="721" w:right="535"/>
              <w:jc w:val="center"/>
              <w:rPr>
                <w:sz w:val="20"/>
              </w:rPr>
            </w:pPr>
            <w:r>
              <w:rPr>
                <w:sz w:val="20"/>
              </w:rPr>
              <w:t>42.70</w:t>
            </w:r>
          </w:p>
        </w:tc>
        <w:tc>
          <w:tcPr>
            <w:tcW w:w="1327" w:type="dxa"/>
            <w:tcBorders>
              <w:top w:val="single" w:sz="8" w:space="0" w:color="000000"/>
              <w:bottom w:val="single" w:sz="8" w:space="0" w:color="000000"/>
            </w:tcBorders>
          </w:tcPr>
          <w:p w14:paraId="3ED4195E" w14:textId="77777777" w:rsidR="007765BD" w:rsidRDefault="007765BD" w:rsidP="00F62FB5">
            <w:pPr>
              <w:pStyle w:val="TableParagraph"/>
              <w:ind w:right="364"/>
              <w:rPr>
                <w:sz w:val="20"/>
              </w:rPr>
            </w:pPr>
            <w:r>
              <w:rPr>
                <w:sz w:val="20"/>
              </w:rPr>
              <w:t>49.64</w:t>
            </w:r>
          </w:p>
        </w:tc>
      </w:tr>
      <w:tr w:rsidR="007765BD" w14:paraId="0BFEF188" w14:textId="77777777" w:rsidTr="007764A3">
        <w:trPr>
          <w:trHeight w:val="340"/>
        </w:trPr>
        <w:tc>
          <w:tcPr>
            <w:tcW w:w="2326" w:type="dxa"/>
            <w:tcBorders>
              <w:top w:val="single" w:sz="8" w:space="0" w:color="000000"/>
              <w:bottom w:val="single" w:sz="8" w:space="0" w:color="000000"/>
            </w:tcBorders>
          </w:tcPr>
          <w:p w14:paraId="0785F7A9" w14:textId="77777777" w:rsidR="007765BD" w:rsidRDefault="007765BD" w:rsidP="007765BD">
            <w:pPr>
              <w:pStyle w:val="TableParagraph"/>
              <w:ind w:left="121"/>
              <w:jc w:val="left"/>
              <w:rPr>
                <w:b/>
                <w:sz w:val="20"/>
              </w:rPr>
            </w:pPr>
            <w:r>
              <w:rPr>
                <w:b/>
                <w:sz w:val="20"/>
              </w:rPr>
              <w:t>Thrombophlebitis</w:t>
            </w:r>
          </w:p>
        </w:tc>
        <w:tc>
          <w:tcPr>
            <w:tcW w:w="1457" w:type="dxa"/>
            <w:tcBorders>
              <w:top w:val="single" w:sz="8" w:space="0" w:color="000000"/>
              <w:bottom w:val="single" w:sz="8" w:space="0" w:color="000000"/>
            </w:tcBorders>
          </w:tcPr>
          <w:p w14:paraId="397AC64B" w14:textId="77777777" w:rsidR="007765BD" w:rsidRDefault="007765BD" w:rsidP="00F62FB5">
            <w:pPr>
              <w:pStyle w:val="TableParagraph"/>
              <w:ind w:left="772"/>
              <w:rPr>
                <w:sz w:val="20"/>
              </w:rPr>
            </w:pPr>
            <w:r>
              <w:rPr>
                <w:sz w:val="20"/>
              </w:rPr>
              <w:t>0.31</w:t>
            </w:r>
          </w:p>
        </w:tc>
        <w:tc>
          <w:tcPr>
            <w:tcW w:w="1590" w:type="dxa"/>
            <w:tcBorders>
              <w:top w:val="single" w:sz="8" w:space="0" w:color="000000"/>
              <w:bottom w:val="single" w:sz="8" w:space="0" w:color="000000"/>
            </w:tcBorders>
          </w:tcPr>
          <w:p w14:paraId="3615F20E" w14:textId="77777777" w:rsidR="007765BD" w:rsidRDefault="007765BD" w:rsidP="00F62FB5">
            <w:pPr>
              <w:pStyle w:val="TableParagraph"/>
              <w:ind w:left="913"/>
              <w:rPr>
                <w:sz w:val="20"/>
              </w:rPr>
            </w:pPr>
            <w:r>
              <w:rPr>
                <w:sz w:val="20"/>
              </w:rPr>
              <w:t>0.45</w:t>
            </w:r>
          </w:p>
        </w:tc>
        <w:tc>
          <w:tcPr>
            <w:tcW w:w="1889" w:type="dxa"/>
            <w:tcBorders>
              <w:top w:val="single" w:sz="8" w:space="0" w:color="000000"/>
              <w:bottom w:val="single" w:sz="8" w:space="0" w:color="000000"/>
            </w:tcBorders>
          </w:tcPr>
          <w:p w14:paraId="02F3CF84" w14:textId="77777777" w:rsidR="007765BD" w:rsidRDefault="007765BD" w:rsidP="00F62FB5">
            <w:pPr>
              <w:pStyle w:val="TableParagraph"/>
              <w:ind w:left="721" w:right="444"/>
              <w:jc w:val="center"/>
              <w:rPr>
                <w:sz w:val="20"/>
              </w:rPr>
            </w:pPr>
            <w:r>
              <w:rPr>
                <w:sz w:val="20"/>
              </w:rPr>
              <w:t>0.00</w:t>
            </w:r>
          </w:p>
        </w:tc>
        <w:tc>
          <w:tcPr>
            <w:tcW w:w="1327" w:type="dxa"/>
            <w:tcBorders>
              <w:top w:val="single" w:sz="8" w:space="0" w:color="000000"/>
              <w:bottom w:val="single" w:sz="8" w:space="0" w:color="000000"/>
            </w:tcBorders>
          </w:tcPr>
          <w:p w14:paraId="5E6CB8EB" w14:textId="77777777" w:rsidR="007765BD" w:rsidRDefault="007765BD" w:rsidP="00F62FB5">
            <w:pPr>
              <w:pStyle w:val="TableParagraph"/>
              <w:ind w:right="364"/>
              <w:rPr>
                <w:sz w:val="20"/>
              </w:rPr>
            </w:pPr>
            <w:r>
              <w:rPr>
                <w:sz w:val="20"/>
              </w:rPr>
              <w:t>0.38</w:t>
            </w:r>
          </w:p>
        </w:tc>
      </w:tr>
      <w:tr w:rsidR="007765BD" w14:paraId="56E33BF1" w14:textId="77777777" w:rsidTr="007764A3">
        <w:trPr>
          <w:trHeight w:val="340"/>
        </w:trPr>
        <w:tc>
          <w:tcPr>
            <w:tcW w:w="2326" w:type="dxa"/>
            <w:tcBorders>
              <w:top w:val="single" w:sz="8" w:space="0" w:color="000000"/>
            </w:tcBorders>
            <w:shd w:val="clear" w:color="auto" w:fill="FF832C"/>
          </w:tcPr>
          <w:p w14:paraId="4E84B6F0" w14:textId="77777777" w:rsidR="007765BD" w:rsidRDefault="007765BD" w:rsidP="007765BD">
            <w:pPr>
              <w:pStyle w:val="TableParagraph"/>
              <w:ind w:left="121"/>
              <w:jc w:val="left"/>
              <w:rPr>
                <w:b/>
                <w:sz w:val="20"/>
              </w:rPr>
            </w:pPr>
            <w:r>
              <w:rPr>
                <w:b/>
                <w:sz w:val="20"/>
              </w:rPr>
              <w:t>Other</w:t>
            </w:r>
            <w:r>
              <w:rPr>
                <w:b/>
                <w:spacing w:val="-2"/>
                <w:sz w:val="20"/>
              </w:rPr>
              <w:t xml:space="preserve"> </w:t>
            </w:r>
            <w:r>
              <w:rPr>
                <w:b/>
                <w:sz w:val="20"/>
              </w:rPr>
              <w:t>Event</w:t>
            </w:r>
            <w:r>
              <w:rPr>
                <w:b/>
                <w:spacing w:val="-3"/>
                <w:sz w:val="20"/>
              </w:rPr>
              <w:t xml:space="preserve"> </w:t>
            </w:r>
            <w:r>
              <w:rPr>
                <w:b/>
                <w:sz w:val="20"/>
              </w:rPr>
              <w:t>Type</w:t>
            </w:r>
          </w:p>
        </w:tc>
        <w:tc>
          <w:tcPr>
            <w:tcW w:w="1457" w:type="dxa"/>
            <w:tcBorders>
              <w:top w:val="single" w:sz="8" w:space="0" w:color="000000"/>
            </w:tcBorders>
            <w:shd w:val="clear" w:color="auto" w:fill="FF832C"/>
          </w:tcPr>
          <w:p w14:paraId="546AE86F" w14:textId="77777777" w:rsidR="007765BD" w:rsidRDefault="007765BD" w:rsidP="00F62FB5">
            <w:pPr>
              <w:pStyle w:val="TableParagraph"/>
              <w:spacing w:before="0"/>
              <w:rPr>
                <w:rFonts w:ascii="Times New Roman"/>
                <w:sz w:val="18"/>
              </w:rPr>
            </w:pPr>
          </w:p>
        </w:tc>
        <w:tc>
          <w:tcPr>
            <w:tcW w:w="1590" w:type="dxa"/>
            <w:tcBorders>
              <w:top w:val="single" w:sz="8" w:space="0" w:color="000000"/>
            </w:tcBorders>
            <w:shd w:val="clear" w:color="auto" w:fill="FF832C"/>
          </w:tcPr>
          <w:p w14:paraId="2463BC99" w14:textId="77777777" w:rsidR="007765BD" w:rsidRDefault="007765BD" w:rsidP="00F62FB5">
            <w:pPr>
              <w:pStyle w:val="TableParagraph"/>
              <w:spacing w:before="0"/>
              <w:rPr>
                <w:rFonts w:ascii="Times New Roman"/>
                <w:sz w:val="18"/>
              </w:rPr>
            </w:pPr>
          </w:p>
        </w:tc>
        <w:tc>
          <w:tcPr>
            <w:tcW w:w="1889" w:type="dxa"/>
            <w:tcBorders>
              <w:top w:val="single" w:sz="8" w:space="0" w:color="000000"/>
            </w:tcBorders>
            <w:shd w:val="clear" w:color="auto" w:fill="FF832C"/>
          </w:tcPr>
          <w:p w14:paraId="2146FDFE" w14:textId="77777777" w:rsidR="007765BD" w:rsidRDefault="007765BD" w:rsidP="00F62FB5">
            <w:pPr>
              <w:pStyle w:val="TableParagraph"/>
              <w:spacing w:before="0"/>
              <w:rPr>
                <w:rFonts w:ascii="Times New Roman"/>
                <w:sz w:val="18"/>
              </w:rPr>
            </w:pPr>
          </w:p>
        </w:tc>
        <w:tc>
          <w:tcPr>
            <w:tcW w:w="1327" w:type="dxa"/>
            <w:tcBorders>
              <w:top w:val="single" w:sz="8" w:space="0" w:color="000000"/>
            </w:tcBorders>
            <w:shd w:val="clear" w:color="auto" w:fill="FF832C"/>
          </w:tcPr>
          <w:p w14:paraId="3B8ACCE5" w14:textId="77777777" w:rsidR="007765BD" w:rsidRDefault="007765BD" w:rsidP="00F62FB5">
            <w:pPr>
              <w:pStyle w:val="TableParagraph"/>
              <w:spacing w:before="0"/>
              <w:rPr>
                <w:rFonts w:ascii="Times New Roman"/>
                <w:sz w:val="18"/>
              </w:rPr>
            </w:pPr>
          </w:p>
        </w:tc>
      </w:tr>
      <w:tr w:rsidR="007765BD" w14:paraId="70E4612A" w14:textId="77777777" w:rsidTr="007764A3">
        <w:trPr>
          <w:trHeight w:val="339"/>
        </w:trPr>
        <w:tc>
          <w:tcPr>
            <w:tcW w:w="2326" w:type="dxa"/>
            <w:tcBorders>
              <w:bottom w:val="single" w:sz="8" w:space="0" w:color="000000"/>
            </w:tcBorders>
          </w:tcPr>
          <w:p w14:paraId="667F62B7" w14:textId="77777777" w:rsidR="007765BD" w:rsidRDefault="007765BD" w:rsidP="007765BD">
            <w:pPr>
              <w:pStyle w:val="TableParagraph"/>
              <w:ind w:left="121"/>
              <w:jc w:val="left"/>
              <w:rPr>
                <w:b/>
                <w:sz w:val="20"/>
              </w:rPr>
            </w:pPr>
            <w:r>
              <w:rPr>
                <w:b/>
                <w:sz w:val="20"/>
              </w:rPr>
              <w:t>Anaphylaxis</w:t>
            </w:r>
          </w:p>
        </w:tc>
        <w:tc>
          <w:tcPr>
            <w:tcW w:w="1457" w:type="dxa"/>
            <w:tcBorders>
              <w:bottom w:val="single" w:sz="8" w:space="0" w:color="000000"/>
            </w:tcBorders>
          </w:tcPr>
          <w:p w14:paraId="3FFB0256" w14:textId="77777777" w:rsidR="007765BD" w:rsidRDefault="007765BD" w:rsidP="00F62FB5">
            <w:pPr>
              <w:pStyle w:val="TableParagraph"/>
              <w:ind w:left="772"/>
              <w:rPr>
                <w:sz w:val="20"/>
              </w:rPr>
            </w:pPr>
            <w:r>
              <w:rPr>
                <w:sz w:val="20"/>
              </w:rPr>
              <w:t>0.01</w:t>
            </w:r>
          </w:p>
        </w:tc>
        <w:tc>
          <w:tcPr>
            <w:tcW w:w="1590" w:type="dxa"/>
            <w:tcBorders>
              <w:bottom w:val="single" w:sz="8" w:space="0" w:color="000000"/>
            </w:tcBorders>
          </w:tcPr>
          <w:p w14:paraId="1B9580C0" w14:textId="77777777" w:rsidR="007765BD" w:rsidRDefault="007765BD" w:rsidP="00F62FB5">
            <w:pPr>
              <w:pStyle w:val="TableParagraph"/>
              <w:ind w:left="913"/>
              <w:rPr>
                <w:sz w:val="20"/>
              </w:rPr>
            </w:pPr>
            <w:r>
              <w:rPr>
                <w:sz w:val="20"/>
              </w:rPr>
              <w:t>0.00</w:t>
            </w:r>
          </w:p>
        </w:tc>
        <w:tc>
          <w:tcPr>
            <w:tcW w:w="1889" w:type="dxa"/>
            <w:tcBorders>
              <w:bottom w:val="single" w:sz="8" w:space="0" w:color="000000"/>
            </w:tcBorders>
          </w:tcPr>
          <w:p w14:paraId="5179019E" w14:textId="77777777" w:rsidR="007765BD" w:rsidRDefault="007765BD" w:rsidP="00F62FB5">
            <w:pPr>
              <w:pStyle w:val="TableParagraph"/>
              <w:ind w:left="721" w:right="444"/>
              <w:jc w:val="center"/>
              <w:rPr>
                <w:sz w:val="20"/>
              </w:rPr>
            </w:pPr>
            <w:r>
              <w:rPr>
                <w:sz w:val="20"/>
              </w:rPr>
              <w:t>0.00</w:t>
            </w:r>
          </w:p>
        </w:tc>
        <w:tc>
          <w:tcPr>
            <w:tcW w:w="1327" w:type="dxa"/>
            <w:tcBorders>
              <w:bottom w:val="single" w:sz="8" w:space="0" w:color="000000"/>
            </w:tcBorders>
          </w:tcPr>
          <w:p w14:paraId="2A3FE942" w14:textId="77777777" w:rsidR="007765BD" w:rsidRDefault="007765BD" w:rsidP="00F62FB5">
            <w:pPr>
              <w:pStyle w:val="TableParagraph"/>
              <w:ind w:right="364"/>
              <w:rPr>
                <w:sz w:val="20"/>
              </w:rPr>
            </w:pPr>
            <w:r>
              <w:rPr>
                <w:sz w:val="20"/>
              </w:rPr>
              <w:t>0.01</w:t>
            </w:r>
          </w:p>
        </w:tc>
      </w:tr>
      <w:tr w:rsidR="007765BD" w14:paraId="6DC6AEFB" w14:textId="77777777" w:rsidTr="007764A3">
        <w:trPr>
          <w:trHeight w:val="340"/>
        </w:trPr>
        <w:tc>
          <w:tcPr>
            <w:tcW w:w="2326" w:type="dxa"/>
            <w:tcBorders>
              <w:top w:val="single" w:sz="8" w:space="0" w:color="000000"/>
              <w:bottom w:val="single" w:sz="8" w:space="0" w:color="000000"/>
            </w:tcBorders>
          </w:tcPr>
          <w:p w14:paraId="04708072" w14:textId="77777777" w:rsidR="007765BD" w:rsidRDefault="007765BD" w:rsidP="007765BD">
            <w:pPr>
              <w:pStyle w:val="TableParagraph"/>
              <w:ind w:left="121"/>
              <w:jc w:val="left"/>
              <w:rPr>
                <w:b/>
                <w:sz w:val="20"/>
              </w:rPr>
            </w:pPr>
            <w:r>
              <w:rPr>
                <w:b/>
                <w:sz w:val="20"/>
              </w:rPr>
              <w:t>Chest</w:t>
            </w:r>
            <w:r>
              <w:rPr>
                <w:b/>
                <w:spacing w:val="-2"/>
                <w:sz w:val="20"/>
              </w:rPr>
              <w:t xml:space="preserve"> </w:t>
            </w:r>
            <w:r>
              <w:rPr>
                <w:b/>
                <w:sz w:val="20"/>
              </w:rPr>
              <w:t>pain</w:t>
            </w:r>
          </w:p>
        </w:tc>
        <w:tc>
          <w:tcPr>
            <w:tcW w:w="1457" w:type="dxa"/>
            <w:tcBorders>
              <w:top w:val="single" w:sz="8" w:space="0" w:color="000000"/>
              <w:bottom w:val="single" w:sz="8" w:space="0" w:color="000000"/>
            </w:tcBorders>
          </w:tcPr>
          <w:p w14:paraId="6AFC5660" w14:textId="77777777" w:rsidR="007765BD" w:rsidRDefault="007765BD" w:rsidP="00F62FB5">
            <w:pPr>
              <w:pStyle w:val="TableParagraph"/>
              <w:ind w:left="772"/>
              <w:rPr>
                <w:sz w:val="20"/>
              </w:rPr>
            </w:pPr>
            <w:r>
              <w:rPr>
                <w:sz w:val="20"/>
              </w:rPr>
              <w:t>0.58</w:t>
            </w:r>
          </w:p>
        </w:tc>
        <w:tc>
          <w:tcPr>
            <w:tcW w:w="1590" w:type="dxa"/>
            <w:tcBorders>
              <w:top w:val="single" w:sz="8" w:space="0" w:color="000000"/>
              <w:bottom w:val="single" w:sz="8" w:space="0" w:color="000000"/>
            </w:tcBorders>
          </w:tcPr>
          <w:p w14:paraId="6D8A8D38" w14:textId="77777777" w:rsidR="007765BD" w:rsidRDefault="007765BD" w:rsidP="00F62FB5">
            <w:pPr>
              <w:pStyle w:val="TableParagraph"/>
              <w:ind w:left="913"/>
              <w:rPr>
                <w:sz w:val="20"/>
              </w:rPr>
            </w:pPr>
            <w:r>
              <w:rPr>
                <w:sz w:val="20"/>
              </w:rPr>
              <w:t>0.72</w:t>
            </w:r>
          </w:p>
        </w:tc>
        <w:tc>
          <w:tcPr>
            <w:tcW w:w="1889" w:type="dxa"/>
            <w:tcBorders>
              <w:top w:val="single" w:sz="8" w:space="0" w:color="000000"/>
              <w:bottom w:val="single" w:sz="8" w:space="0" w:color="000000"/>
            </w:tcBorders>
          </w:tcPr>
          <w:p w14:paraId="7758905B" w14:textId="77777777" w:rsidR="007765BD" w:rsidRDefault="007765BD" w:rsidP="00F62FB5">
            <w:pPr>
              <w:pStyle w:val="TableParagraph"/>
              <w:ind w:left="721" w:right="444"/>
              <w:jc w:val="center"/>
              <w:rPr>
                <w:sz w:val="20"/>
              </w:rPr>
            </w:pPr>
            <w:r>
              <w:rPr>
                <w:sz w:val="20"/>
              </w:rPr>
              <w:t>2.22</w:t>
            </w:r>
          </w:p>
        </w:tc>
        <w:tc>
          <w:tcPr>
            <w:tcW w:w="1327" w:type="dxa"/>
            <w:tcBorders>
              <w:top w:val="single" w:sz="8" w:space="0" w:color="000000"/>
              <w:bottom w:val="single" w:sz="8" w:space="0" w:color="000000"/>
            </w:tcBorders>
          </w:tcPr>
          <w:p w14:paraId="1BA6EC5F" w14:textId="77777777" w:rsidR="007765BD" w:rsidRDefault="007765BD" w:rsidP="00F62FB5">
            <w:pPr>
              <w:pStyle w:val="TableParagraph"/>
              <w:ind w:right="364"/>
              <w:rPr>
                <w:sz w:val="20"/>
              </w:rPr>
            </w:pPr>
            <w:r>
              <w:rPr>
                <w:sz w:val="20"/>
              </w:rPr>
              <w:t>0.68</w:t>
            </w:r>
          </w:p>
        </w:tc>
      </w:tr>
      <w:tr w:rsidR="007765BD" w14:paraId="12346913" w14:textId="77777777" w:rsidTr="007764A3">
        <w:trPr>
          <w:trHeight w:val="339"/>
        </w:trPr>
        <w:tc>
          <w:tcPr>
            <w:tcW w:w="2326" w:type="dxa"/>
            <w:tcBorders>
              <w:top w:val="single" w:sz="8" w:space="0" w:color="000000"/>
              <w:bottom w:val="single" w:sz="8" w:space="0" w:color="000000"/>
            </w:tcBorders>
          </w:tcPr>
          <w:p w14:paraId="7A33D568" w14:textId="77777777" w:rsidR="007765BD" w:rsidRDefault="007765BD" w:rsidP="007765BD">
            <w:pPr>
              <w:pStyle w:val="TableParagraph"/>
              <w:ind w:left="121"/>
              <w:jc w:val="left"/>
              <w:rPr>
                <w:b/>
                <w:sz w:val="20"/>
              </w:rPr>
            </w:pPr>
            <w:r>
              <w:rPr>
                <w:b/>
                <w:sz w:val="20"/>
              </w:rPr>
              <w:t>Local</w:t>
            </w:r>
            <w:r>
              <w:rPr>
                <w:b/>
                <w:spacing w:val="-3"/>
                <w:sz w:val="20"/>
              </w:rPr>
              <w:t xml:space="preserve"> </w:t>
            </w:r>
            <w:r>
              <w:rPr>
                <w:b/>
                <w:sz w:val="20"/>
              </w:rPr>
              <w:t>allergic</w:t>
            </w:r>
            <w:r>
              <w:rPr>
                <w:b/>
                <w:spacing w:val="-3"/>
                <w:sz w:val="20"/>
              </w:rPr>
              <w:t xml:space="preserve"> </w:t>
            </w:r>
            <w:r>
              <w:rPr>
                <w:b/>
                <w:sz w:val="20"/>
              </w:rPr>
              <w:t>reaction</w:t>
            </w:r>
          </w:p>
        </w:tc>
        <w:tc>
          <w:tcPr>
            <w:tcW w:w="1457" w:type="dxa"/>
            <w:tcBorders>
              <w:top w:val="single" w:sz="8" w:space="0" w:color="000000"/>
              <w:bottom w:val="single" w:sz="8" w:space="0" w:color="000000"/>
            </w:tcBorders>
          </w:tcPr>
          <w:p w14:paraId="318EEB4C" w14:textId="77777777" w:rsidR="007765BD" w:rsidRDefault="007765BD" w:rsidP="00F62FB5">
            <w:pPr>
              <w:pStyle w:val="TableParagraph"/>
              <w:ind w:left="772"/>
              <w:rPr>
                <w:sz w:val="20"/>
              </w:rPr>
            </w:pPr>
            <w:r>
              <w:rPr>
                <w:sz w:val="20"/>
              </w:rPr>
              <w:t>1.19</w:t>
            </w:r>
          </w:p>
        </w:tc>
        <w:tc>
          <w:tcPr>
            <w:tcW w:w="1590" w:type="dxa"/>
            <w:tcBorders>
              <w:top w:val="single" w:sz="8" w:space="0" w:color="000000"/>
              <w:bottom w:val="single" w:sz="8" w:space="0" w:color="000000"/>
            </w:tcBorders>
          </w:tcPr>
          <w:p w14:paraId="52E58778" w14:textId="77777777" w:rsidR="007765BD" w:rsidRDefault="007765BD" w:rsidP="00F62FB5">
            <w:pPr>
              <w:pStyle w:val="TableParagraph"/>
              <w:ind w:left="913"/>
              <w:rPr>
                <w:sz w:val="20"/>
              </w:rPr>
            </w:pPr>
            <w:r>
              <w:rPr>
                <w:sz w:val="20"/>
              </w:rPr>
              <w:t>2.20</w:t>
            </w:r>
          </w:p>
        </w:tc>
        <w:tc>
          <w:tcPr>
            <w:tcW w:w="1889" w:type="dxa"/>
            <w:tcBorders>
              <w:top w:val="single" w:sz="8" w:space="0" w:color="000000"/>
              <w:bottom w:val="single" w:sz="8" w:space="0" w:color="000000"/>
            </w:tcBorders>
          </w:tcPr>
          <w:p w14:paraId="4A8ADDA9" w14:textId="77777777" w:rsidR="007765BD" w:rsidRDefault="007765BD" w:rsidP="00F62FB5">
            <w:pPr>
              <w:pStyle w:val="TableParagraph"/>
              <w:ind w:left="721" w:right="444"/>
              <w:jc w:val="center"/>
              <w:rPr>
                <w:sz w:val="20"/>
              </w:rPr>
            </w:pPr>
            <w:r>
              <w:rPr>
                <w:sz w:val="20"/>
              </w:rPr>
              <w:t>0.44</w:t>
            </w:r>
          </w:p>
        </w:tc>
        <w:tc>
          <w:tcPr>
            <w:tcW w:w="1327" w:type="dxa"/>
            <w:tcBorders>
              <w:top w:val="single" w:sz="8" w:space="0" w:color="000000"/>
              <w:bottom w:val="single" w:sz="8" w:space="0" w:color="000000"/>
            </w:tcBorders>
          </w:tcPr>
          <w:p w14:paraId="4C6678C8" w14:textId="77777777" w:rsidR="007765BD" w:rsidRDefault="007765BD" w:rsidP="00F62FB5">
            <w:pPr>
              <w:pStyle w:val="TableParagraph"/>
              <w:ind w:right="364"/>
              <w:rPr>
                <w:sz w:val="20"/>
              </w:rPr>
            </w:pPr>
            <w:r>
              <w:rPr>
                <w:sz w:val="20"/>
              </w:rPr>
              <w:t>1.71</w:t>
            </w:r>
          </w:p>
        </w:tc>
      </w:tr>
      <w:tr w:rsidR="007765BD" w14:paraId="7581FC1E" w14:textId="77777777" w:rsidTr="007764A3">
        <w:trPr>
          <w:trHeight w:val="341"/>
        </w:trPr>
        <w:tc>
          <w:tcPr>
            <w:tcW w:w="2326" w:type="dxa"/>
            <w:tcBorders>
              <w:top w:val="single" w:sz="8" w:space="0" w:color="000000"/>
              <w:bottom w:val="single" w:sz="8" w:space="0" w:color="000000"/>
            </w:tcBorders>
          </w:tcPr>
          <w:p w14:paraId="7FAFBE43" w14:textId="77777777" w:rsidR="007765BD" w:rsidRDefault="007765BD" w:rsidP="007765BD">
            <w:pPr>
              <w:pStyle w:val="TableParagraph"/>
              <w:ind w:left="121"/>
              <w:jc w:val="left"/>
              <w:rPr>
                <w:b/>
                <w:sz w:val="20"/>
              </w:rPr>
            </w:pPr>
            <w:r>
              <w:rPr>
                <w:b/>
                <w:sz w:val="20"/>
              </w:rPr>
              <w:t>Other</w:t>
            </w:r>
            <w:r>
              <w:rPr>
                <w:b/>
                <w:spacing w:val="-4"/>
                <w:sz w:val="20"/>
              </w:rPr>
              <w:t xml:space="preserve"> </w:t>
            </w:r>
            <w:r>
              <w:rPr>
                <w:b/>
                <w:sz w:val="20"/>
              </w:rPr>
              <w:t>event/injury</w:t>
            </w:r>
          </w:p>
        </w:tc>
        <w:tc>
          <w:tcPr>
            <w:tcW w:w="1457" w:type="dxa"/>
            <w:tcBorders>
              <w:top w:val="single" w:sz="8" w:space="0" w:color="000000"/>
              <w:bottom w:val="single" w:sz="8" w:space="0" w:color="000000"/>
            </w:tcBorders>
          </w:tcPr>
          <w:p w14:paraId="142311AB" w14:textId="77777777" w:rsidR="007765BD" w:rsidRDefault="007765BD" w:rsidP="00F62FB5">
            <w:pPr>
              <w:pStyle w:val="TableParagraph"/>
              <w:ind w:left="772"/>
              <w:rPr>
                <w:sz w:val="20"/>
              </w:rPr>
            </w:pPr>
            <w:r>
              <w:rPr>
                <w:sz w:val="20"/>
              </w:rPr>
              <w:t>1.24</w:t>
            </w:r>
          </w:p>
        </w:tc>
        <w:tc>
          <w:tcPr>
            <w:tcW w:w="1590" w:type="dxa"/>
            <w:tcBorders>
              <w:top w:val="single" w:sz="8" w:space="0" w:color="000000"/>
              <w:bottom w:val="single" w:sz="8" w:space="0" w:color="000000"/>
            </w:tcBorders>
          </w:tcPr>
          <w:p w14:paraId="20699461" w14:textId="77777777" w:rsidR="007765BD" w:rsidRDefault="007765BD" w:rsidP="00F62FB5">
            <w:pPr>
              <w:pStyle w:val="TableParagraph"/>
              <w:ind w:left="913"/>
              <w:rPr>
                <w:sz w:val="20"/>
              </w:rPr>
            </w:pPr>
            <w:r>
              <w:rPr>
                <w:sz w:val="20"/>
              </w:rPr>
              <w:t>1.90</w:t>
            </w:r>
          </w:p>
        </w:tc>
        <w:tc>
          <w:tcPr>
            <w:tcW w:w="1889" w:type="dxa"/>
            <w:tcBorders>
              <w:top w:val="single" w:sz="8" w:space="0" w:color="000000"/>
              <w:bottom w:val="single" w:sz="8" w:space="0" w:color="000000"/>
            </w:tcBorders>
          </w:tcPr>
          <w:p w14:paraId="0D6E1D1E" w14:textId="77777777" w:rsidR="007765BD" w:rsidRDefault="007765BD" w:rsidP="00F62FB5">
            <w:pPr>
              <w:pStyle w:val="TableParagraph"/>
              <w:ind w:left="721" w:right="444"/>
              <w:jc w:val="center"/>
              <w:rPr>
                <w:sz w:val="20"/>
              </w:rPr>
            </w:pPr>
            <w:r>
              <w:rPr>
                <w:sz w:val="20"/>
              </w:rPr>
              <w:t>3.56</w:t>
            </w:r>
          </w:p>
        </w:tc>
        <w:tc>
          <w:tcPr>
            <w:tcW w:w="1327" w:type="dxa"/>
            <w:tcBorders>
              <w:top w:val="single" w:sz="8" w:space="0" w:color="000000"/>
              <w:bottom w:val="single" w:sz="8" w:space="0" w:color="000000"/>
            </w:tcBorders>
          </w:tcPr>
          <w:p w14:paraId="545FAD23" w14:textId="77777777" w:rsidR="007765BD" w:rsidRDefault="007765BD" w:rsidP="00F62FB5">
            <w:pPr>
              <w:pStyle w:val="TableParagraph"/>
              <w:ind w:right="364"/>
              <w:rPr>
                <w:sz w:val="20"/>
              </w:rPr>
            </w:pPr>
            <w:r>
              <w:rPr>
                <w:sz w:val="20"/>
              </w:rPr>
              <w:t>1.62</w:t>
            </w:r>
          </w:p>
        </w:tc>
      </w:tr>
    </w:tbl>
    <w:p w14:paraId="5FBA5F68" w14:textId="77777777" w:rsidR="007765BD" w:rsidRPr="0005077D" w:rsidRDefault="007765BD" w:rsidP="0005077D">
      <w:pPr>
        <w:widowControl w:val="0"/>
        <w:tabs>
          <w:tab w:val="left" w:pos="851"/>
        </w:tabs>
        <w:autoSpaceDE w:val="0"/>
        <w:autoSpaceDN w:val="0"/>
        <w:spacing w:before="1" w:after="0"/>
        <w:ind w:left="709"/>
        <w:rPr>
          <w:rFonts w:ascii="Arial" w:eastAsia="Arial" w:hAnsi="Arial" w:cs="Arial"/>
          <w:sz w:val="20"/>
          <w:szCs w:val="20"/>
          <w:lang w:eastAsia="en-AU" w:bidi="en-AU"/>
        </w:rPr>
      </w:pPr>
    </w:p>
    <w:p w14:paraId="3896DE8D" w14:textId="77777777" w:rsidR="0005077D" w:rsidRPr="0005077D" w:rsidRDefault="0005077D" w:rsidP="0005077D">
      <w:pPr>
        <w:spacing w:before="124"/>
        <w:ind w:left="709"/>
        <w:rPr>
          <w:rFonts w:ascii="Arial Narrow"/>
          <w:i/>
          <w:sz w:val="18"/>
        </w:rPr>
      </w:pPr>
      <w:r w:rsidRPr="0005077D">
        <w:rPr>
          <w:rFonts w:ascii="Arial Narrow"/>
          <w:sz w:val="18"/>
        </w:rPr>
        <w:t>^</w:t>
      </w:r>
      <w:r w:rsidRPr="0005077D">
        <w:rPr>
          <w:rFonts w:ascii="Arial Narrow"/>
          <w:spacing w:val="-2"/>
          <w:sz w:val="18"/>
        </w:rPr>
        <w:t xml:space="preserve"> </w:t>
      </w:r>
      <w:r w:rsidRPr="0005077D">
        <w:rPr>
          <w:rFonts w:ascii="Arial Narrow"/>
          <w:i/>
          <w:sz w:val="18"/>
        </w:rPr>
        <w:t>Rate</w:t>
      </w:r>
      <w:r w:rsidRPr="0005077D">
        <w:rPr>
          <w:rFonts w:ascii="Arial Narrow"/>
          <w:i/>
          <w:spacing w:val="-3"/>
          <w:sz w:val="18"/>
        </w:rPr>
        <w:t xml:space="preserve"> </w:t>
      </w:r>
      <w:r w:rsidRPr="0005077D">
        <w:rPr>
          <w:rFonts w:ascii="Arial Narrow"/>
          <w:i/>
          <w:sz w:val="18"/>
        </w:rPr>
        <w:t>reflects</w:t>
      </w:r>
      <w:r w:rsidRPr="0005077D">
        <w:rPr>
          <w:rFonts w:ascii="Arial Narrow"/>
          <w:i/>
          <w:spacing w:val="-3"/>
          <w:sz w:val="18"/>
        </w:rPr>
        <w:t xml:space="preserve"> </w:t>
      </w:r>
      <w:r w:rsidRPr="0005077D">
        <w:rPr>
          <w:rFonts w:ascii="Arial Narrow"/>
          <w:i/>
          <w:sz w:val="18"/>
        </w:rPr>
        <w:t>painful</w:t>
      </w:r>
      <w:r w:rsidRPr="0005077D">
        <w:rPr>
          <w:rFonts w:ascii="Arial Narrow"/>
          <w:i/>
          <w:spacing w:val="-2"/>
          <w:sz w:val="18"/>
        </w:rPr>
        <w:t xml:space="preserve"> </w:t>
      </w:r>
      <w:r w:rsidRPr="0005077D">
        <w:rPr>
          <w:rFonts w:ascii="Arial Narrow"/>
          <w:i/>
          <w:sz w:val="18"/>
        </w:rPr>
        <w:t>arm</w:t>
      </w:r>
      <w:r w:rsidRPr="0005077D">
        <w:rPr>
          <w:rFonts w:ascii="Arial Narrow"/>
          <w:i/>
          <w:spacing w:val="-3"/>
          <w:sz w:val="18"/>
        </w:rPr>
        <w:t xml:space="preserve"> </w:t>
      </w:r>
      <w:r w:rsidRPr="0005077D">
        <w:rPr>
          <w:rFonts w:ascii="Arial Narrow"/>
          <w:i/>
          <w:sz w:val="18"/>
        </w:rPr>
        <w:t>when</w:t>
      </w:r>
      <w:r w:rsidRPr="0005077D">
        <w:rPr>
          <w:rFonts w:ascii="Arial Narrow"/>
          <w:i/>
          <w:spacing w:val="-3"/>
          <w:sz w:val="18"/>
        </w:rPr>
        <w:t xml:space="preserve"> </w:t>
      </w:r>
      <w:r w:rsidRPr="0005077D">
        <w:rPr>
          <w:rFonts w:ascii="Arial Narrow"/>
          <w:i/>
          <w:sz w:val="18"/>
        </w:rPr>
        <w:t>not</w:t>
      </w:r>
      <w:r w:rsidRPr="0005077D">
        <w:rPr>
          <w:rFonts w:ascii="Arial Narrow"/>
          <w:i/>
          <w:spacing w:val="-2"/>
          <w:sz w:val="18"/>
        </w:rPr>
        <w:t xml:space="preserve"> </w:t>
      </w:r>
      <w:r w:rsidRPr="0005077D">
        <w:rPr>
          <w:rFonts w:ascii="Arial Narrow"/>
          <w:i/>
          <w:sz w:val="18"/>
        </w:rPr>
        <w:t>reported</w:t>
      </w:r>
      <w:r w:rsidRPr="0005077D">
        <w:rPr>
          <w:rFonts w:ascii="Arial Narrow"/>
          <w:i/>
          <w:spacing w:val="-3"/>
          <w:sz w:val="18"/>
        </w:rPr>
        <w:t xml:space="preserve"> </w:t>
      </w:r>
      <w:r w:rsidRPr="0005077D">
        <w:rPr>
          <w:rFonts w:ascii="Arial Narrow"/>
          <w:i/>
          <w:sz w:val="18"/>
        </w:rPr>
        <w:t>in</w:t>
      </w:r>
      <w:r w:rsidRPr="0005077D">
        <w:rPr>
          <w:rFonts w:ascii="Arial Narrow"/>
          <w:i/>
          <w:spacing w:val="-3"/>
          <w:sz w:val="18"/>
        </w:rPr>
        <w:t xml:space="preserve"> </w:t>
      </w:r>
      <w:r w:rsidRPr="0005077D">
        <w:rPr>
          <w:rFonts w:ascii="Arial Narrow"/>
          <w:i/>
          <w:sz w:val="18"/>
        </w:rPr>
        <w:t>association</w:t>
      </w:r>
      <w:r w:rsidRPr="0005077D">
        <w:rPr>
          <w:rFonts w:ascii="Arial Narrow"/>
          <w:i/>
          <w:spacing w:val="-2"/>
          <w:sz w:val="18"/>
        </w:rPr>
        <w:t xml:space="preserve"> </w:t>
      </w:r>
      <w:r w:rsidRPr="0005077D">
        <w:rPr>
          <w:rFonts w:ascii="Arial Narrow"/>
          <w:i/>
          <w:sz w:val="18"/>
        </w:rPr>
        <w:t>with</w:t>
      </w:r>
      <w:r w:rsidRPr="0005077D">
        <w:rPr>
          <w:rFonts w:ascii="Arial Narrow"/>
          <w:i/>
          <w:spacing w:val="-3"/>
          <w:sz w:val="18"/>
        </w:rPr>
        <w:t xml:space="preserve"> </w:t>
      </w:r>
      <w:r w:rsidRPr="0005077D">
        <w:rPr>
          <w:rFonts w:ascii="Arial Narrow"/>
          <w:i/>
          <w:sz w:val="18"/>
        </w:rPr>
        <w:t>another</w:t>
      </w:r>
      <w:r w:rsidRPr="0005077D">
        <w:rPr>
          <w:rFonts w:ascii="Arial Narrow"/>
          <w:i/>
          <w:spacing w:val="-2"/>
          <w:sz w:val="18"/>
        </w:rPr>
        <w:t xml:space="preserve"> </w:t>
      </w:r>
      <w:r w:rsidRPr="0005077D">
        <w:rPr>
          <w:rFonts w:ascii="Arial Narrow"/>
          <w:i/>
          <w:sz w:val="18"/>
        </w:rPr>
        <w:t>phlebotomy</w:t>
      </w:r>
      <w:r w:rsidRPr="0005077D">
        <w:rPr>
          <w:rFonts w:ascii="Arial Narrow"/>
          <w:i/>
          <w:spacing w:val="-2"/>
          <w:sz w:val="18"/>
        </w:rPr>
        <w:t xml:space="preserve"> </w:t>
      </w:r>
      <w:r w:rsidRPr="0005077D">
        <w:rPr>
          <w:rFonts w:ascii="Arial Narrow"/>
          <w:i/>
          <w:sz w:val="18"/>
        </w:rPr>
        <w:t>injury</w:t>
      </w:r>
      <w:r w:rsidRPr="0005077D">
        <w:rPr>
          <w:rFonts w:ascii="Arial Narrow"/>
          <w:i/>
          <w:spacing w:val="-2"/>
          <w:sz w:val="18"/>
        </w:rPr>
        <w:t xml:space="preserve"> </w:t>
      </w:r>
      <w:r w:rsidRPr="0005077D">
        <w:rPr>
          <w:rFonts w:ascii="Arial Narrow"/>
          <w:i/>
          <w:sz w:val="18"/>
        </w:rPr>
        <w:t>including</w:t>
      </w:r>
      <w:r w:rsidRPr="0005077D">
        <w:rPr>
          <w:rFonts w:ascii="Arial Narrow"/>
          <w:i/>
          <w:spacing w:val="-3"/>
          <w:sz w:val="18"/>
        </w:rPr>
        <w:t xml:space="preserve"> </w:t>
      </w:r>
      <w:r w:rsidRPr="0005077D">
        <w:rPr>
          <w:rFonts w:ascii="Arial Narrow"/>
          <w:i/>
          <w:sz w:val="18"/>
        </w:rPr>
        <w:t>haematoma</w:t>
      </w:r>
    </w:p>
    <w:p w14:paraId="0EE49A3F" w14:textId="77777777" w:rsidR="0005077D" w:rsidRPr="0005077D" w:rsidRDefault="0005077D" w:rsidP="0005077D">
      <w:pPr>
        <w:widowControl w:val="0"/>
        <w:tabs>
          <w:tab w:val="left" w:pos="851"/>
        </w:tabs>
        <w:autoSpaceDE w:val="0"/>
        <w:autoSpaceDN w:val="0"/>
        <w:spacing w:before="1" w:after="0"/>
        <w:ind w:left="709"/>
        <w:rPr>
          <w:rFonts w:ascii="Arial" w:eastAsia="Arial" w:hAnsi="Arial" w:cs="Arial"/>
          <w:sz w:val="20"/>
          <w:szCs w:val="20"/>
          <w:lang w:eastAsia="en-AU" w:bidi="en-AU"/>
        </w:rPr>
      </w:pPr>
      <w:r w:rsidRPr="0005077D">
        <w:rPr>
          <w:rFonts w:ascii="Arial" w:eastAsia="Arial" w:hAnsi="Arial" w:cs="Arial"/>
          <w:sz w:val="20"/>
          <w:szCs w:val="20"/>
          <w:lang w:eastAsia="en-AU" w:bidi="en-AU"/>
        </w:rPr>
        <w:t>Table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2c: Apheresis-specific</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event</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rates per 10,000</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donations for</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2021-22</w:t>
      </w:r>
    </w:p>
    <w:tbl>
      <w:tblPr>
        <w:tblW w:w="0" w:type="auto"/>
        <w:tblInd w:w="709" w:type="dxa"/>
        <w:tblLayout w:type="fixed"/>
        <w:tblCellMar>
          <w:left w:w="0" w:type="dxa"/>
          <w:right w:w="0" w:type="dxa"/>
        </w:tblCellMar>
        <w:tblLook w:val="01E0" w:firstRow="1" w:lastRow="1" w:firstColumn="1" w:lastColumn="1" w:noHBand="0" w:noVBand="0"/>
      </w:tblPr>
      <w:tblGrid>
        <w:gridCol w:w="2126"/>
        <w:gridCol w:w="2531"/>
        <w:gridCol w:w="2346"/>
        <w:gridCol w:w="1586"/>
      </w:tblGrid>
      <w:tr w:rsidR="007765BD" w14:paraId="7E4CB08F" w14:textId="77777777" w:rsidTr="007764A3">
        <w:trPr>
          <w:trHeight w:val="407"/>
        </w:trPr>
        <w:tc>
          <w:tcPr>
            <w:tcW w:w="2126" w:type="dxa"/>
            <w:shd w:val="clear" w:color="auto" w:fill="A3152C"/>
          </w:tcPr>
          <w:p w14:paraId="3941509B" w14:textId="77777777" w:rsidR="007765BD" w:rsidRDefault="007765BD" w:rsidP="007764A3">
            <w:pPr>
              <w:pStyle w:val="TableParagraph"/>
              <w:spacing w:before="89"/>
              <w:ind w:left="121"/>
              <w:jc w:val="left"/>
              <w:rPr>
                <w:b/>
                <w:sz w:val="20"/>
              </w:rPr>
            </w:pPr>
            <w:r>
              <w:rPr>
                <w:b/>
                <w:color w:val="FFFFFF"/>
                <w:sz w:val="20"/>
              </w:rPr>
              <w:t>Event</w:t>
            </w:r>
            <w:r>
              <w:rPr>
                <w:b/>
                <w:color w:val="FFFFFF"/>
                <w:spacing w:val="-1"/>
                <w:sz w:val="20"/>
              </w:rPr>
              <w:t xml:space="preserve"> </w:t>
            </w:r>
            <w:r>
              <w:rPr>
                <w:b/>
                <w:color w:val="FFFFFF"/>
                <w:sz w:val="20"/>
              </w:rPr>
              <w:t>type</w:t>
            </w:r>
          </w:p>
        </w:tc>
        <w:tc>
          <w:tcPr>
            <w:tcW w:w="2531" w:type="dxa"/>
            <w:shd w:val="clear" w:color="auto" w:fill="A3152C"/>
          </w:tcPr>
          <w:p w14:paraId="19BE2A25" w14:textId="77777777" w:rsidR="007765BD" w:rsidRDefault="007765BD" w:rsidP="00F62FB5">
            <w:pPr>
              <w:pStyle w:val="TableParagraph"/>
              <w:spacing w:before="89"/>
              <w:ind w:left="540"/>
              <w:rPr>
                <w:b/>
                <w:sz w:val="20"/>
              </w:rPr>
            </w:pPr>
            <w:r>
              <w:rPr>
                <w:b/>
                <w:color w:val="FFFFFF"/>
                <w:sz w:val="20"/>
              </w:rPr>
              <w:t>Plasmapheresis</w:t>
            </w:r>
          </w:p>
        </w:tc>
        <w:tc>
          <w:tcPr>
            <w:tcW w:w="2346" w:type="dxa"/>
            <w:shd w:val="clear" w:color="auto" w:fill="A3152C"/>
          </w:tcPr>
          <w:p w14:paraId="2F638D22" w14:textId="77777777" w:rsidR="007765BD" w:rsidRDefault="007765BD" w:rsidP="00F62FB5">
            <w:pPr>
              <w:pStyle w:val="TableParagraph"/>
              <w:spacing w:before="89"/>
              <w:ind w:left="234"/>
              <w:rPr>
                <w:b/>
                <w:sz w:val="20"/>
              </w:rPr>
            </w:pPr>
            <w:r>
              <w:rPr>
                <w:b/>
                <w:color w:val="FFFFFF"/>
                <w:sz w:val="20"/>
              </w:rPr>
              <w:t>Plateletpheresis</w:t>
            </w:r>
          </w:p>
        </w:tc>
        <w:tc>
          <w:tcPr>
            <w:tcW w:w="1586" w:type="dxa"/>
            <w:shd w:val="clear" w:color="auto" w:fill="A3152C"/>
          </w:tcPr>
          <w:p w14:paraId="192A13F7" w14:textId="77777777" w:rsidR="007765BD" w:rsidRDefault="007765BD" w:rsidP="00F62FB5">
            <w:pPr>
              <w:pStyle w:val="TableParagraph"/>
              <w:spacing w:before="89"/>
              <w:ind w:right="434"/>
              <w:rPr>
                <w:b/>
                <w:sz w:val="20"/>
              </w:rPr>
            </w:pPr>
            <w:r>
              <w:rPr>
                <w:b/>
                <w:color w:val="FFFFFF"/>
                <w:sz w:val="20"/>
              </w:rPr>
              <w:t>Total</w:t>
            </w:r>
          </w:p>
        </w:tc>
      </w:tr>
      <w:tr w:rsidR="007765BD" w14:paraId="58A9B05A" w14:textId="77777777" w:rsidTr="007764A3">
        <w:trPr>
          <w:trHeight w:val="322"/>
        </w:trPr>
        <w:tc>
          <w:tcPr>
            <w:tcW w:w="2126" w:type="dxa"/>
            <w:tcBorders>
              <w:bottom w:val="single" w:sz="4" w:space="0" w:color="000000"/>
            </w:tcBorders>
          </w:tcPr>
          <w:p w14:paraId="5F1E693D" w14:textId="77777777" w:rsidR="007765BD" w:rsidRDefault="007765BD" w:rsidP="007764A3">
            <w:pPr>
              <w:pStyle w:val="TableParagraph"/>
              <w:spacing w:before="46"/>
              <w:ind w:left="121"/>
              <w:jc w:val="left"/>
              <w:rPr>
                <w:b/>
                <w:sz w:val="13"/>
              </w:rPr>
            </w:pPr>
            <w:r>
              <w:rPr>
                <w:b/>
                <w:sz w:val="20"/>
              </w:rPr>
              <w:t>Citrate</w:t>
            </w:r>
            <w:r>
              <w:rPr>
                <w:b/>
                <w:spacing w:val="-2"/>
                <w:sz w:val="20"/>
              </w:rPr>
              <w:t xml:space="preserve"> </w:t>
            </w:r>
            <w:r>
              <w:rPr>
                <w:b/>
                <w:sz w:val="20"/>
              </w:rPr>
              <w:t>reaction</w:t>
            </w:r>
            <w:r>
              <w:rPr>
                <w:b/>
                <w:position w:val="5"/>
                <w:sz w:val="13"/>
              </w:rPr>
              <w:t>+</w:t>
            </w:r>
          </w:p>
        </w:tc>
        <w:tc>
          <w:tcPr>
            <w:tcW w:w="2531" w:type="dxa"/>
            <w:tcBorders>
              <w:bottom w:val="single" w:sz="4" w:space="0" w:color="000000"/>
            </w:tcBorders>
          </w:tcPr>
          <w:p w14:paraId="2CB83CC7" w14:textId="77777777" w:rsidR="007765BD" w:rsidRDefault="007765BD" w:rsidP="00F62FB5">
            <w:pPr>
              <w:pStyle w:val="TableParagraph"/>
              <w:spacing w:before="46"/>
              <w:ind w:right="230"/>
              <w:rPr>
                <w:sz w:val="20"/>
              </w:rPr>
            </w:pPr>
            <w:r>
              <w:rPr>
                <w:sz w:val="20"/>
              </w:rPr>
              <w:t>107.35</w:t>
            </w:r>
          </w:p>
        </w:tc>
        <w:tc>
          <w:tcPr>
            <w:tcW w:w="2346" w:type="dxa"/>
            <w:tcBorders>
              <w:bottom w:val="single" w:sz="4" w:space="0" w:color="000000"/>
            </w:tcBorders>
          </w:tcPr>
          <w:p w14:paraId="33005C2F" w14:textId="77777777" w:rsidR="007765BD" w:rsidRDefault="007765BD" w:rsidP="00F62FB5">
            <w:pPr>
              <w:pStyle w:val="TableParagraph"/>
              <w:spacing w:before="46"/>
              <w:ind w:right="721"/>
              <w:rPr>
                <w:sz w:val="20"/>
              </w:rPr>
            </w:pPr>
            <w:r>
              <w:rPr>
                <w:sz w:val="20"/>
              </w:rPr>
              <w:t>288.65</w:t>
            </w:r>
          </w:p>
        </w:tc>
        <w:tc>
          <w:tcPr>
            <w:tcW w:w="1586" w:type="dxa"/>
            <w:tcBorders>
              <w:bottom w:val="single" w:sz="4" w:space="0" w:color="000000"/>
            </w:tcBorders>
          </w:tcPr>
          <w:p w14:paraId="2FDD5243" w14:textId="77777777" w:rsidR="007765BD" w:rsidRDefault="007765BD" w:rsidP="00F62FB5">
            <w:pPr>
              <w:pStyle w:val="TableParagraph"/>
              <w:spacing w:before="46"/>
              <w:ind w:right="355"/>
              <w:rPr>
                <w:sz w:val="20"/>
              </w:rPr>
            </w:pPr>
            <w:r>
              <w:rPr>
                <w:sz w:val="20"/>
              </w:rPr>
              <w:t>112.12</w:t>
            </w:r>
          </w:p>
        </w:tc>
      </w:tr>
      <w:tr w:rsidR="007765BD" w14:paraId="54EECDFD" w14:textId="77777777" w:rsidTr="007764A3">
        <w:trPr>
          <w:trHeight w:val="323"/>
        </w:trPr>
        <w:tc>
          <w:tcPr>
            <w:tcW w:w="2126" w:type="dxa"/>
            <w:tcBorders>
              <w:top w:val="single" w:sz="4" w:space="0" w:color="000000"/>
              <w:bottom w:val="single" w:sz="4" w:space="0" w:color="000000"/>
            </w:tcBorders>
          </w:tcPr>
          <w:p w14:paraId="00DF48A3" w14:textId="77777777" w:rsidR="007765BD" w:rsidRDefault="007765BD" w:rsidP="007764A3">
            <w:pPr>
              <w:pStyle w:val="TableParagraph"/>
              <w:spacing w:before="47"/>
              <w:ind w:left="121"/>
              <w:jc w:val="left"/>
              <w:rPr>
                <w:b/>
                <w:sz w:val="20"/>
              </w:rPr>
            </w:pPr>
            <w:r>
              <w:rPr>
                <w:b/>
                <w:sz w:val="20"/>
              </w:rPr>
              <w:t>Haemolysis</w:t>
            </w:r>
          </w:p>
        </w:tc>
        <w:tc>
          <w:tcPr>
            <w:tcW w:w="2531" w:type="dxa"/>
            <w:tcBorders>
              <w:top w:val="single" w:sz="4" w:space="0" w:color="000000"/>
              <w:bottom w:val="single" w:sz="4" w:space="0" w:color="000000"/>
            </w:tcBorders>
          </w:tcPr>
          <w:p w14:paraId="10F243D3" w14:textId="77777777" w:rsidR="007765BD" w:rsidRDefault="007765BD" w:rsidP="00F62FB5">
            <w:pPr>
              <w:pStyle w:val="TableParagraph"/>
              <w:spacing w:before="47"/>
              <w:ind w:right="230"/>
              <w:rPr>
                <w:sz w:val="20"/>
              </w:rPr>
            </w:pPr>
            <w:r>
              <w:rPr>
                <w:sz w:val="20"/>
              </w:rPr>
              <w:t>0.66</w:t>
            </w:r>
          </w:p>
        </w:tc>
        <w:tc>
          <w:tcPr>
            <w:tcW w:w="2346" w:type="dxa"/>
            <w:tcBorders>
              <w:top w:val="single" w:sz="4" w:space="0" w:color="000000"/>
              <w:bottom w:val="single" w:sz="4" w:space="0" w:color="000000"/>
            </w:tcBorders>
          </w:tcPr>
          <w:p w14:paraId="3920A861" w14:textId="77777777" w:rsidR="007765BD" w:rsidRDefault="007765BD" w:rsidP="00F62FB5">
            <w:pPr>
              <w:pStyle w:val="TableParagraph"/>
              <w:spacing w:before="47"/>
              <w:ind w:right="721"/>
              <w:rPr>
                <w:sz w:val="20"/>
              </w:rPr>
            </w:pPr>
            <w:r>
              <w:rPr>
                <w:sz w:val="20"/>
              </w:rPr>
              <w:t>0.00</w:t>
            </w:r>
          </w:p>
        </w:tc>
        <w:tc>
          <w:tcPr>
            <w:tcW w:w="1586" w:type="dxa"/>
            <w:tcBorders>
              <w:top w:val="single" w:sz="4" w:space="0" w:color="000000"/>
              <w:bottom w:val="single" w:sz="4" w:space="0" w:color="000000"/>
            </w:tcBorders>
          </w:tcPr>
          <w:p w14:paraId="34E87575" w14:textId="77777777" w:rsidR="007765BD" w:rsidRDefault="007765BD" w:rsidP="00F62FB5">
            <w:pPr>
              <w:pStyle w:val="TableParagraph"/>
              <w:spacing w:before="47"/>
              <w:ind w:right="355"/>
              <w:rPr>
                <w:sz w:val="20"/>
              </w:rPr>
            </w:pPr>
            <w:r>
              <w:rPr>
                <w:sz w:val="20"/>
              </w:rPr>
              <w:t>0.64</w:t>
            </w:r>
          </w:p>
        </w:tc>
      </w:tr>
      <w:tr w:rsidR="007765BD" w14:paraId="31737116" w14:textId="77777777" w:rsidTr="007764A3">
        <w:trPr>
          <w:trHeight w:val="322"/>
        </w:trPr>
        <w:tc>
          <w:tcPr>
            <w:tcW w:w="2126" w:type="dxa"/>
            <w:tcBorders>
              <w:top w:val="single" w:sz="4" w:space="0" w:color="000000"/>
              <w:bottom w:val="single" w:sz="4" w:space="0" w:color="000000"/>
            </w:tcBorders>
          </w:tcPr>
          <w:p w14:paraId="68613D7F" w14:textId="77777777" w:rsidR="007765BD" w:rsidRDefault="007765BD" w:rsidP="007764A3">
            <w:pPr>
              <w:pStyle w:val="TableParagraph"/>
              <w:spacing w:before="46"/>
              <w:ind w:left="121"/>
              <w:jc w:val="left"/>
              <w:rPr>
                <w:b/>
                <w:sz w:val="20"/>
              </w:rPr>
            </w:pPr>
            <w:r>
              <w:rPr>
                <w:b/>
                <w:sz w:val="20"/>
              </w:rPr>
              <w:t>Infiltration</w:t>
            </w:r>
          </w:p>
        </w:tc>
        <w:tc>
          <w:tcPr>
            <w:tcW w:w="2531" w:type="dxa"/>
            <w:tcBorders>
              <w:top w:val="single" w:sz="4" w:space="0" w:color="000000"/>
              <w:bottom w:val="single" w:sz="4" w:space="0" w:color="000000"/>
            </w:tcBorders>
          </w:tcPr>
          <w:p w14:paraId="75812220" w14:textId="77777777" w:rsidR="007765BD" w:rsidRDefault="007765BD" w:rsidP="00F62FB5">
            <w:pPr>
              <w:pStyle w:val="TableParagraph"/>
              <w:spacing w:before="46"/>
              <w:ind w:right="230"/>
              <w:rPr>
                <w:sz w:val="20"/>
              </w:rPr>
            </w:pPr>
            <w:r>
              <w:rPr>
                <w:sz w:val="20"/>
              </w:rPr>
              <w:t>74.28</w:t>
            </w:r>
          </w:p>
        </w:tc>
        <w:tc>
          <w:tcPr>
            <w:tcW w:w="2346" w:type="dxa"/>
            <w:tcBorders>
              <w:top w:val="single" w:sz="4" w:space="0" w:color="000000"/>
              <w:bottom w:val="single" w:sz="4" w:space="0" w:color="000000"/>
            </w:tcBorders>
          </w:tcPr>
          <w:p w14:paraId="76072287" w14:textId="77777777" w:rsidR="007765BD" w:rsidRDefault="007765BD" w:rsidP="00F62FB5">
            <w:pPr>
              <w:pStyle w:val="TableParagraph"/>
              <w:spacing w:before="46"/>
              <w:ind w:right="721"/>
              <w:rPr>
                <w:sz w:val="20"/>
              </w:rPr>
            </w:pPr>
            <w:r>
              <w:rPr>
                <w:sz w:val="20"/>
              </w:rPr>
              <w:t>67.60</w:t>
            </w:r>
          </w:p>
        </w:tc>
        <w:tc>
          <w:tcPr>
            <w:tcW w:w="1586" w:type="dxa"/>
            <w:tcBorders>
              <w:top w:val="single" w:sz="4" w:space="0" w:color="000000"/>
              <w:bottom w:val="single" w:sz="4" w:space="0" w:color="000000"/>
            </w:tcBorders>
          </w:tcPr>
          <w:p w14:paraId="0AC48D75" w14:textId="77777777" w:rsidR="007765BD" w:rsidRDefault="007765BD" w:rsidP="00F62FB5">
            <w:pPr>
              <w:pStyle w:val="TableParagraph"/>
              <w:spacing w:before="46"/>
              <w:ind w:right="355"/>
              <w:rPr>
                <w:sz w:val="20"/>
              </w:rPr>
            </w:pPr>
            <w:r>
              <w:rPr>
                <w:sz w:val="20"/>
              </w:rPr>
              <w:t>74.11</w:t>
            </w:r>
          </w:p>
        </w:tc>
      </w:tr>
      <w:tr w:rsidR="007765BD" w14:paraId="77FBFE3D" w14:textId="77777777" w:rsidTr="007764A3">
        <w:trPr>
          <w:trHeight w:val="324"/>
        </w:trPr>
        <w:tc>
          <w:tcPr>
            <w:tcW w:w="2126" w:type="dxa"/>
            <w:tcBorders>
              <w:top w:val="single" w:sz="4" w:space="0" w:color="000000"/>
              <w:bottom w:val="single" w:sz="8" w:space="0" w:color="000000"/>
            </w:tcBorders>
          </w:tcPr>
          <w:p w14:paraId="34C61995" w14:textId="77777777" w:rsidR="007765BD" w:rsidRDefault="007765BD" w:rsidP="007764A3">
            <w:pPr>
              <w:pStyle w:val="TableParagraph"/>
              <w:spacing w:before="47"/>
              <w:ind w:left="121"/>
              <w:jc w:val="left"/>
              <w:rPr>
                <w:b/>
                <w:sz w:val="20"/>
              </w:rPr>
            </w:pPr>
            <w:r>
              <w:rPr>
                <w:b/>
                <w:sz w:val="20"/>
              </w:rPr>
              <w:t>Omitted</w:t>
            </w:r>
            <w:r>
              <w:rPr>
                <w:b/>
                <w:spacing w:val="-2"/>
                <w:sz w:val="20"/>
              </w:rPr>
              <w:t xml:space="preserve"> </w:t>
            </w:r>
            <w:r>
              <w:rPr>
                <w:b/>
                <w:sz w:val="20"/>
              </w:rPr>
              <w:t>anticoagulant</w:t>
            </w:r>
          </w:p>
        </w:tc>
        <w:tc>
          <w:tcPr>
            <w:tcW w:w="2531" w:type="dxa"/>
            <w:tcBorders>
              <w:top w:val="single" w:sz="4" w:space="0" w:color="000000"/>
              <w:bottom w:val="single" w:sz="8" w:space="0" w:color="000000"/>
            </w:tcBorders>
          </w:tcPr>
          <w:p w14:paraId="2ED032A3" w14:textId="77777777" w:rsidR="007765BD" w:rsidRDefault="007765BD" w:rsidP="00F62FB5">
            <w:pPr>
              <w:pStyle w:val="TableParagraph"/>
              <w:spacing w:before="47"/>
              <w:ind w:right="230"/>
              <w:rPr>
                <w:sz w:val="20"/>
              </w:rPr>
            </w:pPr>
            <w:r>
              <w:rPr>
                <w:sz w:val="20"/>
              </w:rPr>
              <w:t>0.24</w:t>
            </w:r>
          </w:p>
        </w:tc>
        <w:tc>
          <w:tcPr>
            <w:tcW w:w="2346" w:type="dxa"/>
            <w:tcBorders>
              <w:top w:val="single" w:sz="4" w:space="0" w:color="000000"/>
              <w:bottom w:val="single" w:sz="8" w:space="0" w:color="000000"/>
            </w:tcBorders>
          </w:tcPr>
          <w:p w14:paraId="043351F6" w14:textId="77777777" w:rsidR="007765BD" w:rsidRDefault="007765BD" w:rsidP="00F62FB5">
            <w:pPr>
              <w:pStyle w:val="TableParagraph"/>
              <w:spacing w:before="47"/>
              <w:ind w:right="721"/>
              <w:rPr>
                <w:sz w:val="20"/>
              </w:rPr>
            </w:pPr>
            <w:r>
              <w:rPr>
                <w:sz w:val="20"/>
              </w:rPr>
              <w:t>1.78</w:t>
            </w:r>
          </w:p>
        </w:tc>
        <w:tc>
          <w:tcPr>
            <w:tcW w:w="1586" w:type="dxa"/>
            <w:tcBorders>
              <w:top w:val="single" w:sz="4" w:space="0" w:color="000000"/>
              <w:bottom w:val="single" w:sz="8" w:space="0" w:color="000000"/>
            </w:tcBorders>
          </w:tcPr>
          <w:p w14:paraId="3FDC0D6E" w14:textId="77777777" w:rsidR="007765BD" w:rsidRDefault="007765BD" w:rsidP="00F62FB5">
            <w:pPr>
              <w:pStyle w:val="TableParagraph"/>
              <w:spacing w:before="47"/>
              <w:ind w:right="355"/>
              <w:rPr>
                <w:sz w:val="20"/>
              </w:rPr>
            </w:pPr>
            <w:r>
              <w:rPr>
                <w:sz w:val="20"/>
              </w:rPr>
              <w:t>0.28</w:t>
            </w:r>
          </w:p>
        </w:tc>
      </w:tr>
    </w:tbl>
    <w:p w14:paraId="51AA8971" w14:textId="77777777" w:rsidR="0005077D" w:rsidRPr="0005077D" w:rsidRDefault="0005077D" w:rsidP="0005077D">
      <w:pPr>
        <w:widowControl w:val="0"/>
        <w:tabs>
          <w:tab w:val="left" w:pos="851"/>
        </w:tabs>
        <w:autoSpaceDE w:val="0"/>
        <w:autoSpaceDN w:val="0"/>
        <w:spacing w:before="1" w:after="0"/>
        <w:ind w:left="709"/>
        <w:rPr>
          <w:rFonts w:ascii="Arial" w:eastAsia="Arial" w:hAnsi="Arial" w:cs="Arial"/>
          <w:sz w:val="20"/>
          <w:szCs w:val="20"/>
          <w:lang w:eastAsia="en-AU" w:bidi="en-AU"/>
        </w:rPr>
      </w:pPr>
    </w:p>
    <w:p w14:paraId="166796A9" w14:textId="77777777" w:rsidR="0005077D" w:rsidRPr="0005077D" w:rsidRDefault="0005077D" w:rsidP="0005077D">
      <w:pPr>
        <w:widowControl w:val="0"/>
        <w:tabs>
          <w:tab w:val="left" w:pos="851"/>
        </w:tabs>
        <w:autoSpaceDE w:val="0"/>
        <w:autoSpaceDN w:val="0"/>
        <w:spacing w:before="3" w:after="0"/>
        <w:ind w:left="709"/>
        <w:rPr>
          <w:rFonts w:ascii="Arial" w:eastAsia="Arial" w:hAnsi="Arial" w:cs="Arial"/>
          <w:sz w:val="10"/>
          <w:szCs w:val="20"/>
          <w:lang w:eastAsia="en-AU" w:bidi="en-AU"/>
        </w:rPr>
      </w:pPr>
    </w:p>
    <w:p w14:paraId="1F0B865F" w14:textId="77777777" w:rsidR="0005077D" w:rsidRPr="0005077D" w:rsidRDefault="0005077D" w:rsidP="0005077D">
      <w:pPr>
        <w:tabs>
          <w:tab w:val="left" w:pos="851"/>
        </w:tabs>
        <w:spacing w:before="3"/>
        <w:ind w:left="709"/>
        <w:rPr>
          <w:rFonts w:ascii="Arial Narrow"/>
          <w:i/>
          <w:sz w:val="18"/>
        </w:rPr>
      </w:pPr>
      <w:r w:rsidRPr="0005077D">
        <w:rPr>
          <w:rFonts w:ascii="Arial Narrow"/>
          <w:i/>
          <w:sz w:val="18"/>
        </w:rPr>
        <w:t>+</w:t>
      </w:r>
      <w:r w:rsidRPr="0005077D">
        <w:rPr>
          <w:rFonts w:ascii="Arial Narrow"/>
          <w:i/>
          <w:spacing w:val="36"/>
          <w:sz w:val="18"/>
        </w:rPr>
        <w:t xml:space="preserve"> </w:t>
      </w:r>
      <w:r w:rsidRPr="0005077D">
        <w:rPr>
          <w:rFonts w:ascii="Arial Narrow"/>
          <w:i/>
          <w:sz w:val="18"/>
        </w:rPr>
        <w:t>Plasma</w:t>
      </w:r>
      <w:r w:rsidRPr="0005077D">
        <w:rPr>
          <w:rFonts w:ascii="Arial Narrow"/>
          <w:i/>
          <w:spacing w:val="-2"/>
          <w:sz w:val="18"/>
        </w:rPr>
        <w:t xml:space="preserve"> </w:t>
      </w:r>
      <w:r w:rsidRPr="0005077D">
        <w:rPr>
          <w:rFonts w:ascii="Arial Narrow"/>
          <w:i/>
          <w:sz w:val="18"/>
        </w:rPr>
        <w:t>includes</w:t>
      </w:r>
      <w:r w:rsidRPr="0005077D">
        <w:rPr>
          <w:rFonts w:ascii="Arial Narrow"/>
          <w:i/>
          <w:spacing w:val="-2"/>
          <w:sz w:val="18"/>
        </w:rPr>
        <w:t xml:space="preserve"> </w:t>
      </w:r>
      <w:r w:rsidRPr="0005077D">
        <w:rPr>
          <w:rFonts w:ascii="Arial Narrow"/>
          <w:i/>
          <w:sz w:val="18"/>
        </w:rPr>
        <w:t>312</w:t>
      </w:r>
      <w:r w:rsidRPr="0005077D">
        <w:rPr>
          <w:rFonts w:ascii="Arial Narrow"/>
          <w:i/>
          <w:spacing w:val="-2"/>
          <w:sz w:val="18"/>
        </w:rPr>
        <w:t xml:space="preserve"> </w:t>
      </w:r>
      <w:r w:rsidRPr="0005077D">
        <w:rPr>
          <w:rFonts w:ascii="Arial Narrow"/>
          <w:i/>
          <w:sz w:val="18"/>
        </w:rPr>
        <w:t>moderate</w:t>
      </w:r>
      <w:r w:rsidRPr="0005077D">
        <w:rPr>
          <w:rFonts w:ascii="Arial Narrow"/>
          <w:i/>
          <w:spacing w:val="-3"/>
          <w:sz w:val="18"/>
        </w:rPr>
        <w:t xml:space="preserve"> </w:t>
      </w:r>
      <w:r w:rsidRPr="0005077D">
        <w:rPr>
          <w:rFonts w:ascii="Arial Narrow"/>
          <w:i/>
          <w:sz w:val="18"/>
        </w:rPr>
        <w:t>and</w:t>
      </w:r>
      <w:r w:rsidRPr="0005077D">
        <w:rPr>
          <w:rFonts w:ascii="Arial Narrow"/>
          <w:i/>
          <w:spacing w:val="-2"/>
          <w:sz w:val="18"/>
        </w:rPr>
        <w:t xml:space="preserve"> </w:t>
      </w:r>
      <w:r w:rsidRPr="0005077D">
        <w:rPr>
          <w:rFonts w:ascii="Arial Narrow"/>
          <w:i/>
          <w:sz w:val="18"/>
        </w:rPr>
        <w:t>6</w:t>
      </w:r>
      <w:r w:rsidRPr="0005077D">
        <w:rPr>
          <w:rFonts w:ascii="Arial Narrow"/>
          <w:i/>
          <w:spacing w:val="-3"/>
          <w:sz w:val="18"/>
        </w:rPr>
        <w:t xml:space="preserve"> </w:t>
      </w:r>
      <w:r w:rsidRPr="0005077D">
        <w:rPr>
          <w:rFonts w:ascii="Arial Narrow"/>
          <w:i/>
          <w:sz w:val="18"/>
        </w:rPr>
        <w:t>severe</w:t>
      </w:r>
      <w:r w:rsidRPr="0005077D">
        <w:rPr>
          <w:rFonts w:ascii="Arial Narrow"/>
          <w:i/>
          <w:spacing w:val="-3"/>
          <w:sz w:val="18"/>
        </w:rPr>
        <w:t xml:space="preserve"> </w:t>
      </w:r>
      <w:r w:rsidRPr="0005077D">
        <w:rPr>
          <w:rFonts w:ascii="Arial Narrow"/>
          <w:i/>
          <w:sz w:val="18"/>
        </w:rPr>
        <w:t>cases;</w:t>
      </w:r>
      <w:r w:rsidRPr="0005077D">
        <w:rPr>
          <w:rFonts w:ascii="Arial Narrow"/>
          <w:i/>
          <w:spacing w:val="-2"/>
          <w:sz w:val="18"/>
        </w:rPr>
        <w:t xml:space="preserve"> </w:t>
      </w:r>
      <w:r w:rsidRPr="0005077D">
        <w:rPr>
          <w:rFonts w:ascii="Arial Narrow"/>
          <w:i/>
          <w:sz w:val="18"/>
        </w:rPr>
        <w:t>Platelets</w:t>
      </w:r>
      <w:r w:rsidRPr="0005077D">
        <w:rPr>
          <w:rFonts w:ascii="Arial Narrow"/>
          <w:i/>
          <w:spacing w:val="-3"/>
          <w:sz w:val="18"/>
        </w:rPr>
        <w:t xml:space="preserve"> </w:t>
      </w:r>
      <w:r w:rsidRPr="0005077D">
        <w:rPr>
          <w:rFonts w:ascii="Arial Narrow"/>
          <w:i/>
          <w:sz w:val="18"/>
        </w:rPr>
        <w:t>includes</w:t>
      </w:r>
      <w:r w:rsidRPr="0005077D">
        <w:rPr>
          <w:rFonts w:ascii="Arial Narrow"/>
          <w:i/>
          <w:spacing w:val="-1"/>
          <w:sz w:val="18"/>
        </w:rPr>
        <w:t xml:space="preserve"> </w:t>
      </w:r>
      <w:r w:rsidRPr="0005077D">
        <w:rPr>
          <w:rFonts w:ascii="Arial Narrow"/>
          <w:i/>
          <w:sz w:val="18"/>
        </w:rPr>
        <w:t>36</w:t>
      </w:r>
      <w:r w:rsidRPr="0005077D">
        <w:rPr>
          <w:rFonts w:ascii="Arial Narrow"/>
          <w:i/>
          <w:spacing w:val="-3"/>
          <w:sz w:val="18"/>
        </w:rPr>
        <w:t xml:space="preserve"> </w:t>
      </w:r>
      <w:r w:rsidRPr="0005077D">
        <w:rPr>
          <w:rFonts w:ascii="Arial Narrow"/>
          <w:i/>
          <w:sz w:val="18"/>
        </w:rPr>
        <w:t>moderate</w:t>
      </w:r>
      <w:r w:rsidRPr="0005077D">
        <w:rPr>
          <w:rFonts w:ascii="Arial Narrow"/>
          <w:i/>
          <w:spacing w:val="-1"/>
          <w:sz w:val="18"/>
        </w:rPr>
        <w:t xml:space="preserve"> </w:t>
      </w:r>
      <w:r w:rsidRPr="0005077D">
        <w:rPr>
          <w:rFonts w:ascii="Arial Narrow"/>
          <w:i/>
          <w:sz w:val="18"/>
        </w:rPr>
        <w:t>and</w:t>
      </w:r>
      <w:r w:rsidRPr="0005077D">
        <w:rPr>
          <w:rFonts w:ascii="Arial Narrow"/>
          <w:i/>
          <w:spacing w:val="-3"/>
          <w:sz w:val="18"/>
        </w:rPr>
        <w:t xml:space="preserve"> </w:t>
      </w:r>
      <w:r w:rsidRPr="0005077D">
        <w:rPr>
          <w:rFonts w:ascii="Arial Narrow"/>
          <w:i/>
          <w:sz w:val="18"/>
        </w:rPr>
        <w:t>0</w:t>
      </w:r>
      <w:r w:rsidRPr="0005077D">
        <w:rPr>
          <w:rFonts w:ascii="Arial Narrow"/>
          <w:i/>
          <w:spacing w:val="-3"/>
          <w:sz w:val="18"/>
        </w:rPr>
        <w:t xml:space="preserve"> </w:t>
      </w:r>
      <w:r w:rsidRPr="0005077D">
        <w:rPr>
          <w:rFonts w:ascii="Arial Narrow"/>
          <w:i/>
          <w:sz w:val="18"/>
        </w:rPr>
        <w:t>severe</w:t>
      </w:r>
      <w:r w:rsidRPr="0005077D">
        <w:rPr>
          <w:rFonts w:ascii="Arial Narrow"/>
          <w:i/>
          <w:spacing w:val="-2"/>
          <w:sz w:val="18"/>
        </w:rPr>
        <w:t xml:space="preserve"> </w:t>
      </w:r>
      <w:r w:rsidRPr="0005077D">
        <w:rPr>
          <w:rFonts w:ascii="Arial Narrow"/>
          <w:i/>
          <w:sz w:val="18"/>
        </w:rPr>
        <w:t>cases.</w:t>
      </w:r>
    </w:p>
    <w:p w14:paraId="2AF85003" w14:textId="2F1E6A2E" w:rsidR="0005077D" w:rsidRPr="008F3B20" w:rsidRDefault="00810234" w:rsidP="00810234">
      <w:pPr>
        <w:pStyle w:val="Heading2"/>
        <w:widowControl w:val="0"/>
        <w:numPr>
          <w:ilvl w:val="1"/>
          <w:numId w:val="23"/>
        </w:numPr>
        <w:tabs>
          <w:tab w:val="left" w:pos="1246"/>
        </w:tabs>
        <w:autoSpaceDE w:val="0"/>
        <w:autoSpaceDN w:val="0"/>
        <w:spacing w:before="341" w:after="0"/>
        <w:jc w:val="both"/>
      </w:pPr>
      <w:bookmarkStart w:id="188" w:name="_Toc158643885"/>
      <w:bookmarkStart w:id="189" w:name="_Toc158644089"/>
      <w:bookmarkStart w:id="190" w:name="_Toc166481868"/>
      <w:bookmarkStart w:id="191" w:name="_Toc167811535"/>
      <w:bookmarkStart w:id="192" w:name="_Toc170119946"/>
      <w:bookmarkStart w:id="193" w:name="_Toc170120120"/>
      <w:bookmarkStart w:id="194" w:name="_Toc187394206"/>
      <w:r>
        <w:rPr>
          <w:color w:val="E32212"/>
        </w:rPr>
        <w:lastRenderedPageBreak/>
        <w:t>Overview</w:t>
      </w:r>
      <w:r w:rsidR="002405CF">
        <w:rPr>
          <w:color w:val="E32212"/>
        </w:rPr>
        <w:t xml:space="preserve"> or major trends</w:t>
      </w:r>
      <w:bookmarkEnd w:id="188"/>
      <w:bookmarkEnd w:id="189"/>
      <w:bookmarkEnd w:id="190"/>
      <w:bookmarkEnd w:id="191"/>
      <w:bookmarkEnd w:id="192"/>
      <w:bookmarkEnd w:id="193"/>
      <w:bookmarkEnd w:id="194"/>
    </w:p>
    <w:p w14:paraId="13225524" w14:textId="372AFE62" w:rsidR="0005077D" w:rsidRPr="00BB5A38" w:rsidRDefault="00BB5A38" w:rsidP="00BB5A38">
      <w:pPr>
        <w:widowControl w:val="0"/>
        <w:tabs>
          <w:tab w:val="left" w:pos="851"/>
          <w:tab w:val="left" w:pos="1321"/>
        </w:tabs>
        <w:autoSpaceDE w:val="0"/>
        <w:autoSpaceDN w:val="0"/>
        <w:spacing w:before="190" w:after="0"/>
        <w:ind w:left="709"/>
        <w:jc w:val="both"/>
        <w:outlineLvl w:val="2"/>
        <w:rPr>
          <w:rFonts w:ascii="Arial" w:eastAsia="Arial" w:hAnsi="Arial" w:cs="Arial"/>
          <w:b/>
          <w:bCs/>
          <w:sz w:val="20"/>
          <w:szCs w:val="20"/>
          <w:lang w:eastAsia="en-AU" w:bidi="en-AU"/>
        </w:rPr>
      </w:pPr>
      <w:bookmarkStart w:id="195" w:name="_Toc158643886"/>
      <w:bookmarkStart w:id="196" w:name="_Toc158644090"/>
      <w:bookmarkStart w:id="197" w:name="_Toc166481869"/>
      <w:bookmarkStart w:id="198" w:name="_Toc167811536"/>
      <w:bookmarkStart w:id="199" w:name="_Toc170119947"/>
      <w:bookmarkStart w:id="200" w:name="_Toc170120121"/>
      <w:bookmarkStart w:id="201" w:name="_Toc187394207"/>
      <w:r w:rsidRPr="00BB5A38">
        <w:rPr>
          <w:rFonts w:ascii="Arial" w:eastAsia="Arial" w:hAnsi="Arial" w:cs="Arial"/>
          <w:b/>
          <w:bCs/>
          <w:sz w:val="20"/>
          <w:szCs w:val="20"/>
          <w:lang w:eastAsia="en-AU" w:bidi="en-AU"/>
        </w:rPr>
        <w:t xml:space="preserve">4.2.1 </w:t>
      </w:r>
      <w:r w:rsidR="0005077D" w:rsidRPr="00BB5A38">
        <w:rPr>
          <w:rFonts w:ascii="Arial" w:eastAsia="Arial" w:hAnsi="Arial" w:cs="Arial"/>
          <w:b/>
          <w:bCs/>
          <w:sz w:val="20"/>
          <w:szCs w:val="20"/>
          <w:lang w:eastAsia="en-AU" w:bidi="en-AU"/>
        </w:rPr>
        <w:t>Whole blood</w:t>
      </w:r>
      <w:bookmarkEnd w:id="195"/>
      <w:bookmarkEnd w:id="196"/>
      <w:bookmarkEnd w:id="197"/>
      <w:bookmarkEnd w:id="198"/>
      <w:bookmarkEnd w:id="199"/>
      <w:bookmarkEnd w:id="200"/>
      <w:bookmarkEnd w:id="201"/>
    </w:p>
    <w:p w14:paraId="2728F596" w14:textId="77777777" w:rsidR="0005077D" w:rsidRPr="0005077D" w:rsidRDefault="0005077D" w:rsidP="0005077D">
      <w:pPr>
        <w:widowControl w:val="0"/>
        <w:tabs>
          <w:tab w:val="left" w:pos="851"/>
        </w:tabs>
        <w:autoSpaceDE w:val="0"/>
        <w:autoSpaceDN w:val="0"/>
        <w:spacing w:before="60" w:after="0" w:line="276" w:lineRule="auto"/>
        <w:ind w:left="709" w:right="537"/>
        <w:jc w:val="both"/>
        <w:rPr>
          <w:rFonts w:ascii="Arial" w:eastAsia="Arial" w:hAnsi="Arial" w:cs="Arial"/>
          <w:sz w:val="20"/>
          <w:szCs w:val="20"/>
          <w:lang w:eastAsia="en-AU" w:bidi="en-AU"/>
        </w:rPr>
      </w:pPr>
      <w:r w:rsidRPr="0005077D">
        <w:rPr>
          <w:rFonts w:ascii="Arial" w:eastAsia="Arial" w:hAnsi="Arial" w:cs="Arial"/>
          <w:sz w:val="20"/>
          <w:szCs w:val="20"/>
          <w:lang w:eastAsia="en-AU" w:bidi="en-AU"/>
        </w:rPr>
        <w:t>The total whole blood rate increased by 5.78% and was primarily related to the increase in</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haematoma rates from 64.22 to 83.34 per 10,000. The rate of haematoma events requiring</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outside</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medical</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care</w:t>
      </w:r>
      <w:r w:rsidRPr="0005077D">
        <w:rPr>
          <w:rFonts w:ascii="Arial" w:eastAsia="Arial" w:hAnsi="Arial" w:cs="Arial"/>
          <w:spacing w:val="-13"/>
          <w:sz w:val="20"/>
          <w:szCs w:val="20"/>
          <w:lang w:eastAsia="en-AU" w:bidi="en-AU"/>
        </w:rPr>
        <w:t xml:space="preserve"> </w:t>
      </w:r>
      <w:r w:rsidRPr="0005077D">
        <w:rPr>
          <w:rFonts w:ascii="Arial" w:eastAsia="Arial" w:hAnsi="Arial" w:cs="Arial"/>
          <w:sz w:val="20"/>
          <w:szCs w:val="20"/>
          <w:lang w:eastAsia="en-AU" w:bidi="en-AU"/>
        </w:rPr>
        <w:t>and</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the</w:t>
      </w:r>
      <w:r w:rsidRPr="0005077D">
        <w:rPr>
          <w:rFonts w:ascii="Arial" w:eastAsia="Arial" w:hAnsi="Arial" w:cs="Arial"/>
          <w:spacing w:val="-13"/>
          <w:sz w:val="20"/>
          <w:szCs w:val="20"/>
          <w:lang w:eastAsia="en-AU" w:bidi="en-AU"/>
        </w:rPr>
        <w:t xml:space="preserve"> </w:t>
      </w:r>
      <w:r w:rsidRPr="0005077D">
        <w:rPr>
          <w:rFonts w:ascii="Arial" w:eastAsia="Arial" w:hAnsi="Arial" w:cs="Arial"/>
          <w:sz w:val="20"/>
          <w:szCs w:val="20"/>
          <w:lang w:eastAsia="en-AU" w:bidi="en-AU"/>
        </w:rPr>
        <w:t>rates</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of</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delayed</w:t>
      </w:r>
      <w:r w:rsidRPr="0005077D">
        <w:rPr>
          <w:rFonts w:ascii="Arial" w:eastAsia="Arial" w:hAnsi="Arial" w:cs="Arial"/>
          <w:spacing w:val="-13"/>
          <w:sz w:val="20"/>
          <w:szCs w:val="20"/>
          <w:lang w:eastAsia="en-AU" w:bidi="en-AU"/>
        </w:rPr>
        <w:t xml:space="preserve"> </w:t>
      </w:r>
      <w:r w:rsidRPr="0005077D">
        <w:rPr>
          <w:rFonts w:ascii="Arial" w:eastAsia="Arial" w:hAnsi="Arial" w:cs="Arial"/>
          <w:sz w:val="20"/>
          <w:szCs w:val="20"/>
          <w:lang w:eastAsia="en-AU" w:bidi="en-AU"/>
        </w:rPr>
        <w:t>bleeding</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did</w:t>
      </w:r>
      <w:r w:rsidRPr="0005077D">
        <w:rPr>
          <w:rFonts w:ascii="Arial" w:eastAsia="Arial" w:hAnsi="Arial" w:cs="Arial"/>
          <w:spacing w:val="-13"/>
          <w:sz w:val="20"/>
          <w:szCs w:val="20"/>
          <w:lang w:eastAsia="en-AU" w:bidi="en-AU"/>
        </w:rPr>
        <w:t xml:space="preserve"> </w:t>
      </w:r>
      <w:r w:rsidRPr="0005077D">
        <w:rPr>
          <w:rFonts w:ascii="Arial" w:eastAsia="Arial" w:hAnsi="Arial" w:cs="Arial"/>
          <w:sz w:val="20"/>
          <w:szCs w:val="20"/>
          <w:lang w:eastAsia="en-AU" w:bidi="en-AU"/>
        </w:rPr>
        <w:t>not</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increase,</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suggesting</w:t>
      </w:r>
      <w:r w:rsidRPr="0005077D">
        <w:rPr>
          <w:rFonts w:ascii="Arial" w:eastAsia="Arial" w:hAnsi="Arial" w:cs="Arial"/>
          <w:spacing w:val="-13"/>
          <w:sz w:val="20"/>
          <w:szCs w:val="20"/>
          <w:lang w:eastAsia="en-AU" w:bidi="en-AU"/>
        </w:rPr>
        <w:t xml:space="preserve"> </w:t>
      </w:r>
      <w:r w:rsidRPr="0005077D">
        <w:rPr>
          <w:rFonts w:ascii="Arial" w:eastAsia="Arial" w:hAnsi="Arial" w:cs="Arial"/>
          <w:sz w:val="20"/>
          <w:szCs w:val="20"/>
          <w:lang w:eastAsia="en-AU" w:bidi="en-AU"/>
        </w:rPr>
        <w:t>the</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increase</w:t>
      </w:r>
      <w:r w:rsidRPr="0005077D">
        <w:rPr>
          <w:rFonts w:ascii="Arial" w:eastAsia="Arial" w:hAnsi="Arial" w:cs="Arial"/>
          <w:spacing w:val="-53"/>
          <w:sz w:val="20"/>
          <w:szCs w:val="20"/>
          <w:lang w:eastAsia="en-AU" w:bidi="en-AU"/>
        </w:rPr>
        <w:t xml:space="preserve"> </w:t>
      </w:r>
      <w:r w:rsidRPr="0005077D">
        <w:rPr>
          <w:rFonts w:ascii="Arial" w:eastAsia="Arial" w:hAnsi="Arial" w:cs="Arial"/>
          <w:sz w:val="20"/>
          <w:szCs w:val="20"/>
          <w:lang w:eastAsia="en-AU" w:bidi="en-AU"/>
        </w:rPr>
        <w:t>was mainly minor events and that identification and appropriate management of haematoma</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events</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is occurring in centre.</w:t>
      </w:r>
    </w:p>
    <w:p w14:paraId="462E70A0" w14:textId="05AC6C89" w:rsidR="0005077D" w:rsidRPr="00BB5A38" w:rsidRDefault="0005077D" w:rsidP="00BB5A38">
      <w:pPr>
        <w:widowControl w:val="0"/>
        <w:tabs>
          <w:tab w:val="left" w:pos="851"/>
        </w:tabs>
        <w:autoSpaceDE w:val="0"/>
        <w:autoSpaceDN w:val="0"/>
        <w:spacing w:before="120" w:after="0" w:line="276" w:lineRule="auto"/>
        <w:ind w:left="709" w:right="534"/>
        <w:jc w:val="both"/>
        <w:rPr>
          <w:rFonts w:ascii="Arial" w:eastAsia="Arial" w:hAnsi="Arial" w:cs="Arial"/>
          <w:sz w:val="20"/>
          <w:szCs w:val="20"/>
          <w:lang w:eastAsia="en-AU" w:bidi="en-AU"/>
        </w:rPr>
      </w:pPr>
      <w:r w:rsidRPr="0005077D">
        <w:rPr>
          <w:rFonts w:ascii="Arial" w:eastAsia="Arial" w:hAnsi="Arial" w:cs="Arial"/>
          <w:sz w:val="20"/>
          <w:szCs w:val="20"/>
          <w:lang w:eastAsia="en-AU" w:bidi="en-AU"/>
        </w:rPr>
        <w:t>The vasovagal rate was 195.17 per 10,000 in 2021-22, 2.66% lower than in 2020-21, but the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2021-22 adjusted rate for age, gender and donor experience was 205.08, 2.28% higher than in</w:t>
      </w:r>
      <w:r w:rsidRPr="0005077D">
        <w:rPr>
          <w:rFonts w:ascii="Arial" w:eastAsia="Arial" w:hAnsi="Arial" w:cs="Arial"/>
          <w:spacing w:val="-53"/>
          <w:sz w:val="20"/>
          <w:szCs w:val="20"/>
          <w:lang w:eastAsia="en-AU" w:bidi="en-AU"/>
        </w:rPr>
        <w:t xml:space="preserve"> </w:t>
      </w:r>
      <w:r w:rsidRPr="0005077D">
        <w:rPr>
          <w:rFonts w:ascii="Arial" w:eastAsia="Arial" w:hAnsi="Arial" w:cs="Arial"/>
          <w:sz w:val="20"/>
          <w:szCs w:val="20"/>
          <w:lang w:eastAsia="en-AU" w:bidi="en-AU"/>
        </w:rPr>
        <w:t>2020-21. The increase may relate to donor risk perception and compliance with mitigation</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strategies. Noting that our surveillance system is able to detect very small changes, this may</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also</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represent</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a normal variation between time periods.</w:t>
      </w:r>
    </w:p>
    <w:p w14:paraId="7EA39724" w14:textId="250D2E0D" w:rsidR="0005077D" w:rsidRPr="00BB5A38" w:rsidRDefault="00BB5A38" w:rsidP="00BB5A38">
      <w:pPr>
        <w:widowControl w:val="0"/>
        <w:tabs>
          <w:tab w:val="left" w:pos="851"/>
          <w:tab w:val="left" w:pos="1321"/>
        </w:tabs>
        <w:autoSpaceDE w:val="0"/>
        <w:autoSpaceDN w:val="0"/>
        <w:spacing w:before="190" w:after="0"/>
        <w:ind w:left="709"/>
        <w:jc w:val="both"/>
        <w:outlineLvl w:val="2"/>
        <w:rPr>
          <w:rFonts w:ascii="Arial" w:eastAsia="Arial" w:hAnsi="Arial" w:cs="Arial"/>
          <w:b/>
          <w:bCs/>
          <w:sz w:val="20"/>
          <w:szCs w:val="20"/>
          <w:lang w:eastAsia="en-AU" w:bidi="en-AU"/>
        </w:rPr>
      </w:pPr>
      <w:bookmarkStart w:id="202" w:name="_Toc158643887"/>
      <w:bookmarkStart w:id="203" w:name="_Toc158644091"/>
      <w:bookmarkStart w:id="204" w:name="_Toc166481870"/>
      <w:bookmarkStart w:id="205" w:name="_Toc167811537"/>
      <w:bookmarkStart w:id="206" w:name="_Toc170119948"/>
      <w:bookmarkStart w:id="207" w:name="_Toc170120122"/>
      <w:bookmarkStart w:id="208" w:name="_Toc187394208"/>
      <w:r>
        <w:rPr>
          <w:rFonts w:ascii="Arial" w:eastAsia="Arial" w:hAnsi="Arial" w:cs="Arial"/>
          <w:b/>
          <w:bCs/>
          <w:sz w:val="20"/>
          <w:szCs w:val="20"/>
          <w:lang w:eastAsia="en-AU" w:bidi="en-AU"/>
        </w:rPr>
        <w:t xml:space="preserve">4.2.2 </w:t>
      </w:r>
      <w:r w:rsidR="0005077D" w:rsidRPr="00BB5A38">
        <w:rPr>
          <w:rFonts w:ascii="Arial" w:eastAsia="Arial" w:hAnsi="Arial" w:cs="Arial"/>
          <w:b/>
          <w:bCs/>
          <w:sz w:val="20"/>
          <w:szCs w:val="20"/>
          <w:lang w:eastAsia="en-AU" w:bidi="en-AU"/>
        </w:rPr>
        <w:t>Plasmapheresis</w:t>
      </w:r>
      <w:bookmarkEnd w:id="202"/>
      <w:bookmarkEnd w:id="203"/>
      <w:bookmarkEnd w:id="204"/>
      <w:bookmarkEnd w:id="205"/>
      <w:bookmarkEnd w:id="206"/>
      <w:bookmarkEnd w:id="207"/>
      <w:bookmarkEnd w:id="208"/>
    </w:p>
    <w:p w14:paraId="64EA4B4B" w14:textId="77777777" w:rsidR="0005077D" w:rsidRPr="0005077D" w:rsidRDefault="0005077D" w:rsidP="0005077D">
      <w:pPr>
        <w:widowControl w:val="0"/>
        <w:tabs>
          <w:tab w:val="left" w:pos="851"/>
        </w:tabs>
        <w:autoSpaceDE w:val="0"/>
        <w:autoSpaceDN w:val="0"/>
        <w:spacing w:before="60" w:after="0" w:line="276" w:lineRule="auto"/>
        <w:ind w:left="709" w:right="536"/>
        <w:jc w:val="both"/>
        <w:rPr>
          <w:rFonts w:ascii="Arial" w:eastAsia="Arial" w:hAnsi="Arial" w:cs="Arial"/>
          <w:sz w:val="20"/>
          <w:szCs w:val="20"/>
          <w:lang w:eastAsia="en-AU" w:bidi="en-AU"/>
        </w:rPr>
      </w:pPr>
      <w:r w:rsidRPr="0005077D">
        <w:rPr>
          <w:rFonts w:ascii="Arial" w:eastAsia="Arial" w:hAnsi="Arial" w:cs="Arial"/>
          <w:sz w:val="20"/>
          <w:szCs w:val="20"/>
          <w:lang w:eastAsia="en-AU" w:bidi="en-AU"/>
        </w:rPr>
        <w:t>The</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6.37%</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reduction</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in</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the</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total</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plasmapheresis</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rate</w:t>
      </w:r>
      <w:r w:rsidRPr="0005077D">
        <w:rPr>
          <w:rFonts w:ascii="Arial" w:eastAsia="Arial" w:hAnsi="Arial" w:cs="Arial"/>
          <w:spacing w:val="-6"/>
          <w:sz w:val="20"/>
          <w:szCs w:val="20"/>
          <w:lang w:eastAsia="en-AU" w:bidi="en-AU"/>
        </w:rPr>
        <w:t xml:space="preserve"> </w:t>
      </w:r>
      <w:r w:rsidRPr="0005077D">
        <w:rPr>
          <w:rFonts w:ascii="Arial" w:eastAsia="Arial" w:hAnsi="Arial" w:cs="Arial"/>
          <w:sz w:val="20"/>
          <w:szCs w:val="20"/>
          <w:lang w:eastAsia="en-AU" w:bidi="en-AU"/>
        </w:rPr>
        <w:t>was</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largely</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an</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effect</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of</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the rate</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reduction</w:t>
      </w:r>
      <w:r w:rsidRPr="0005077D">
        <w:rPr>
          <w:rFonts w:ascii="Arial" w:eastAsia="Arial" w:hAnsi="Arial" w:cs="Arial"/>
          <w:spacing w:val="-53"/>
          <w:sz w:val="20"/>
          <w:szCs w:val="20"/>
          <w:lang w:eastAsia="en-AU" w:bidi="en-AU"/>
        </w:rPr>
        <w:t xml:space="preserve"> </w:t>
      </w:r>
      <w:r w:rsidRPr="0005077D">
        <w:rPr>
          <w:rFonts w:ascii="Arial" w:eastAsia="Arial" w:hAnsi="Arial" w:cs="Arial"/>
          <w:sz w:val="20"/>
          <w:szCs w:val="20"/>
          <w:lang w:eastAsia="en-AU" w:bidi="en-AU"/>
        </w:rPr>
        <w:t>in haematoma events, mild citrate reactions and vasovagal symptoms. To some extent these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were offset</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by increases in</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the infiltration</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rate.</w:t>
      </w:r>
    </w:p>
    <w:p w14:paraId="0B5768F8" w14:textId="67349F06" w:rsidR="0005077D" w:rsidRPr="002405CF" w:rsidRDefault="002405CF" w:rsidP="002405CF">
      <w:pPr>
        <w:pStyle w:val="Heading3"/>
        <w:ind w:left="709"/>
        <w:rPr>
          <w:rFonts w:eastAsia="Arial"/>
          <w:b/>
          <w:bCs/>
          <w:color w:val="auto"/>
          <w:sz w:val="20"/>
          <w:szCs w:val="20"/>
        </w:rPr>
      </w:pPr>
      <w:bookmarkStart w:id="209" w:name="_Toc158643888"/>
      <w:bookmarkStart w:id="210" w:name="_Toc158644092"/>
      <w:bookmarkStart w:id="211" w:name="_Toc166481871"/>
      <w:bookmarkStart w:id="212" w:name="_Toc167811538"/>
      <w:bookmarkStart w:id="213" w:name="_Toc170119949"/>
      <w:bookmarkStart w:id="214" w:name="_Toc170120123"/>
      <w:bookmarkStart w:id="215" w:name="_Toc187394209"/>
      <w:r w:rsidRPr="002405CF">
        <w:rPr>
          <w:rFonts w:eastAsia="Arial"/>
          <w:b/>
          <w:bCs/>
          <w:color w:val="auto"/>
          <w:sz w:val="20"/>
          <w:szCs w:val="20"/>
        </w:rPr>
        <w:t>Haematoma</w:t>
      </w:r>
      <w:r w:rsidRPr="002405CF">
        <w:rPr>
          <w:rFonts w:eastAsia="Arial"/>
          <w:b/>
          <w:bCs/>
          <w:color w:val="auto"/>
          <w:spacing w:val="-3"/>
          <w:sz w:val="20"/>
          <w:szCs w:val="20"/>
        </w:rPr>
        <w:t xml:space="preserve"> </w:t>
      </w:r>
      <w:r w:rsidRPr="002405CF">
        <w:rPr>
          <w:rFonts w:eastAsia="Arial"/>
          <w:b/>
          <w:bCs/>
          <w:color w:val="auto"/>
          <w:sz w:val="20"/>
          <w:szCs w:val="20"/>
        </w:rPr>
        <w:t>and infiltration</w:t>
      </w:r>
      <w:bookmarkEnd w:id="209"/>
      <w:bookmarkEnd w:id="210"/>
      <w:bookmarkEnd w:id="211"/>
      <w:bookmarkEnd w:id="212"/>
      <w:bookmarkEnd w:id="213"/>
      <w:bookmarkEnd w:id="214"/>
      <w:bookmarkEnd w:id="215"/>
    </w:p>
    <w:p w14:paraId="3362BB13" w14:textId="77777777" w:rsidR="0005077D" w:rsidRPr="0005077D" w:rsidRDefault="0005077D" w:rsidP="0005077D">
      <w:pPr>
        <w:widowControl w:val="0"/>
        <w:tabs>
          <w:tab w:val="left" w:pos="851"/>
        </w:tabs>
        <w:autoSpaceDE w:val="0"/>
        <w:autoSpaceDN w:val="0"/>
        <w:spacing w:before="94" w:after="0" w:line="276" w:lineRule="auto"/>
        <w:ind w:left="709" w:right="534"/>
        <w:jc w:val="both"/>
        <w:rPr>
          <w:rFonts w:ascii="Arial" w:eastAsia="Arial" w:hAnsi="Arial" w:cs="Arial"/>
          <w:sz w:val="20"/>
          <w:szCs w:val="20"/>
          <w:lang w:eastAsia="en-AU" w:bidi="en-AU"/>
        </w:rPr>
      </w:pPr>
      <w:r w:rsidRPr="0005077D">
        <w:rPr>
          <w:rFonts w:ascii="Arial" w:eastAsia="Arial" w:hAnsi="Arial" w:cs="Arial"/>
          <w:sz w:val="20"/>
          <w:szCs w:val="20"/>
          <w:lang w:eastAsia="en-AU" w:bidi="en-AU"/>
        </w:rPr>
        <w:t>In May 2019 Lifeblood commenced the roll out of a new plasma machine. One of the benefits</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of</w:t>
      </w:r>
      <w:r w:rsidRPr="0005077D">
        <w:rPr>
          <w:rFonts w:ascii="Arial" w:eastAsia="Arial" w:hAnsi="Arial" w:cs="Arial"/>
          <w:spacing w:val="-6"/>
          <w:sz w:val="20"/>
          <w:szCs w:val="20"/>
          <w:lang w:eastAsia="en-AU" w:bidi="en-AU"/>
        </w:rPr>
        <w:t xml:space="preserve"> </w:t>
      </w:r>
      <w:r w:rsidRPr="0005077D">
        <w:rPr>
          <w:rFonts w:ascii="Arial" w:eastAsia="Arial" w:hAnsi="Arial" w:cs="Arial"/>
          <w:sz w:val="20"/>
          <w:szCs w:val="20"/>
          <w:lang w:eastAsia="en-AU" w:bidi="en-AU"/>
        </w:rPr>
        <w:t>the</w:t>
      </w:r>
      <w:r w:rsidRPr="0005077D">
        <w:rPr>
          <w:rFonts w:ascii="Arial" w:eastAsia="Arial" w:hAnsi="Arial" w:cs="Arial"/>
          <w:spacing w:val="-5"/>
          <w:sz w:val="20"/>
          <w:szCs w:val="20"/>
          <w:lang w:eastAsia="en-AU" w:bidi="en-AU"/>
        </w:rPr>
        <w:t xml:space="preserve"> </w:t>
      </w:r>
      <w:r w:rsidRPr="0005077D">
        <w:rPr>
          <w:rFonts w:ascii="Arial" w:eastAsia="Arial" w:hAnsi="Arial" w:cs="Arial"/>
          <w:sz w:val="20"/>
          <w:szCs w:val="20"/>
          <w:lang w:eastAsia="en-AU" w:bidi="en-AU"/>
        </w:rPr>
        <w:t>new</w:t>
      </w:r>
      <w:r w:rsidRPr="0005077D">
        <w:rPr>
          <w:rFonts w:ascii="Arial" w:eastAsia="Arial" w:hAnsi="Arial" w:cs="Arial"/>
          <w:spacing w:val="-5"/>
          <w:sz w:val="20"/>
          <w:szCs w:val="20"/>
          <w:lang w:eastAsia="en-AU" w:bidi="en-AU"/>
        </w:rPr>
        <w:t xml:space="preserve"> </w:t>
      </w:r>
      <w:r w:rsidRPr="0005077D">
        <w:rPr>
          <w:rFonts w:ascii="Arial" w:eastAsia="Arial" w:hAnsi="Arial" w:cs="Arial"/>
          <w:sz w:val="20"/>
          <w:szCs w:val="20"/>
          <w:lang w:eastAsia="en-AU" w:bidi="en-AU"/>
        </w:rPr>
        <w:t>machine</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is</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that</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it</w:t>
      </w:r>
      <w:r w:rsidRPr="0005077D">
        <w:rPr>
          <w:rFonts w:ascii="Arial" w:eastAsia="Arial" w:hAnsi="Arial" w:cs="Arial"/>
          <w:spacing w:val="-5"/>
          <w:sz w:val="20"/>
          <w:szCs w:val="20"/>
          <w:lang w:eastAsia="en-AU" w:bidi="en-AU"/>
        </w:rPr>
        <w:t xml:space="preserve"> </w:t>
      </w:r>
      <w:r w:rsidRPr="0005077D">
        <w:rPr>
          <w:rFonts w:ascii="Arial" w:eastAsia="Arial" w:hAnsi="Arial" w:cs="Arial"/>
          <w:sz w:val="20"/>
          <w:szCs w:val="20"/>
          <w:lang w:eastAsia="en-AU" w:bidi="en-AU"/>
        </w:rPr>
        <w:t>removes</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a</w:t>
      </w:r>
      <w:r w:rsidRPr="0005077D">
        <w:rPr>
          <w:rFonts w:ascii="Arial" w:eastAsia="Arial" w:hAnsi="Arial" w:cs="Arial"/>
          <w:spacing w:val="-6"/>
          <w:sz w:val="20"/>
          <w:szCs w:val="20"/>
          <w:lang w:eastAsia="en-AU" w:bidi="en-AU"/>
        </w:rPr>
        <w:t xml:space="preserve"> </w:t>
      </w:r>
      <w:r w:rsidRPr="0005077D">
        <w:rPr>
          <w:rFonts w:ascii="Arial" w:eastAsia="Arial" w:hAnsi="Arial" w:cs="Arial"/>
          <w:sz w:val="20"/>
          <w:szCs w:val="20"/>
          <w:lang w:eastAsia="en-AU" w:bidi="en-AU"/>
        </w:rPr>
        <w:t>smaller</w:t>
      </w:r>
      <w:r w:rsidRPr="0005077D">
        <w:rPr>
          <w:rFonts w:ascii="Arial" w:eastAsia="Arial" w:hAnsi="Arial" w:cs="Arial"/>
          <w:spacing w:val="-5"/>
          <w:sz w:val="20"/>
          <w:szCs w:val="20"/>
          <w:lang w:eastAsia="en-AU" w:bidi="en-AU"/>
        </w:rPr>
        <w:t xml:space="preserve"> </w:t>
      </w:r>
      <w:r w:rsidRPr="0005077D">
        <w:rPr>
          <w:rFonts w:ascii="Arial" w:eastAsia="Arial" w:hAnsi="Arial" w:cs="Arial"/>
          <w:sz w:val="20"/>
          <w:szCs w:val="20"/>
          <w:lang w:eastAsia="en-AU" w:bidi="en-AU"/>
        </w:rPr>
        <w:t>volume</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of</w:t>
      </w:r>
      <w:r w:rsidRPr="0005077D">
        <w:rPr>
          <w:rFonts w:ascii="Arial" w:eastAsia="Arial" w:hAnsi="Arial" w:cs="Arial"/>
          <w:spacing w:val="-6"/>
          <w:sz w:val="20"/>
          <w:szCs w:val="20"/>
          <w:lang w:eastAsia="en-AU" w:bidi="en-AU"/>
        </w:rPr>
        <w:t xml:space="preserve"> </w:t>
      </w:r>
      <w:r w:rsidRPr="0005077D">
        <w:rPr>
          <w:rFonts w:ascii="Arial" w:eastAsia="Arial" w:hAnsi="Arial" w:cs="Arial"/>
          <w:sz w:val="20"/>
          <w:szCs w:val="20"/>
          <w:lang w:eastAsia="en-AU" w:bidi="en-AU"/>
        </w:rPr>
        <w:t>blood</w:t>
      </w:r>
      <w:r w:rsidRPr="0005077D">
        <w:rPr>
          <w:rFonts w:ascii="Arial" w:eastAsia="Arial" w:hAnsi="Arial" w:cs="Arial"/>
          <w:spacing w:val="-5"/>
          <w:sz w:val="20"/>
          <w:szCs w:val="20"/>
          <w:lang w:eastAsia="en-AU" w:bidi="en-AU"/>
        </w:rPr>
        <w:t xml:space="preserve"> </w:t>
      </w:r>
      <w:r w:rsidRPr="0005077D">
        <w:rPr>
          <w:rFonts w:ascii="Arial" w:eastAsia="Arial" w:hAnsi="Arial" w:cs="Arial"/>
          <w:sz w:val="20"/>
          <w:szCs w:val="20"/>
          <w:lang w:eastAsia="en-AU" w:bidi="en-AU"/>
        </w:rPr>
        <w:t>each</w:t>
      </w:r>
      <w:r w:rsidRPr="0005077D">
        <w:rPr>
          <w:rFonts w:ascii="Arial" w:eastAsia="Arial" w:hAnsi="Arial" w:cs="Arial"/>
          <w:spacing w:val="-6"/>
          <w:sz w:val="20"/>
          <w:szCs w:val="20"/>
          <w:lang w:eastAsia="en-AU" w:bidi="en-AU"/>
        </w:rPr>
        <w:t xml:space="preserve"> </w:t>
      </w:r>
      <w:r w:rsidRPr="0005077D">
        <w:rPr>
          <w:rFonts w:ascii="Arial" w:eastAsia="Arial" w:hAnsi="Arial" w:cs="Arial"/>
          <w:sz w:val="20"/>
          <w:szCs w:val="20"/>
          <w:lang w:eastAsia="en-AU" w:bidi="en-AU"/>
        </w:rPr>
        <w:t>cycle,</w:t>
      </w:r>
      <w:r w:rsidRPr="0005077D">
        <w:rPr>
          <w:rFonts w:ascii="Arial" w:eastAsia="Arial" w:hAnsi="Arial" w:cs="Arial"/>
          <w:spacing w:val="-6"/>
          <w:sz w:val="20"/>
          <w:szCs w:val="20"/>
          <w:lang w:eastAsia="en-AU" w:bidi="en-AU"/>
        </w:rPr>
        <w:t xml:space="preserve"> </w:t>
      </w:r>
      <w:r w:rsidRPr="0005077D">
        <w:rPr>
          <w:rFonts w:ascii="Arial" w:eastAsia="Arial" w:hAnsi="Arial" w:cs="Arial"/>
          <w:sz w:val="20"/>
          <w:szCs w:val="20"/>
          <w:lang w:eastAsia="en-AU" w:bidi="en-AU"/>
        </w:rPr>
        <w:t>reducing</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the</w:t>
      </w:r>
      <w:r w:rsidRPr="0005077D">
        <w:rPr>
          <w:rFonts w:ascii="Arial" w:eastAsia="Arial" w:hAnsi="Arial" w:cs="Arial"/>
          <w:spacing w:val="-6"/>
          <w:sz w:val="20"/>
          <w:szCs w:val="20"/>
          <w:lang w:eastAsia="en-AU" w:bidi="en-AU"/>
        </w:rPr>
        <w:t xml:space="preserve"> </w:t>
      </w:r>
      <w:r w:rsidRPr="0005077D">
        <w:rPr>
          <w:rFonts w:ascii="Arial" w:eastAsia="Arial" w:hAnsi="Arial" w:cs="Arial"/>
          <w:sz w:val="20"/>
          <w:szCs w:val="20"/>
          <w:lang w:eastAsia="en-AU" w:bidi="en-AU"/>
        </w:rPr>
        <w:t>risk</w:t>
      </w:r>
      <w:r w:rsidRPr="0005077D">
        <w:rPr>
          <w:rFonts w:ascii="Arial" w:eastAsia="Arial" w:hAnsi="Arial" w:cs="Arial"/>
          <w:spacing w:val="-6"/>
          <w:sz w:val="20"/>
          <w:szCs w:val="20"/>
          <w:lang w:eastAsia="en-AU" w:bidi="en-AU"/>
        </w:rPr>
        <w:t xml:space="preserve"> </w:t>
      </w:r>
      <w:r w:rsidRPr="0005077D">
        <w:rPr>
          <w:rFonts w:ascii="Arial" w:eastAsia="Arial" w:hAnsi="Arial" w:cs="Arial"/>
          <w:sz w:val="20"/>
          <w:szCs w:val="20"/>
          <w:lang w:eastAsia="en-AU" w:bidi="en-AU"/>
        </w:rPr>
        <w:t>of</w:t>
      </w:r>
      <w:r w:rsidRPr="0005077D">
        <w:rPr>
          <w:rFonts w:ascii="Arial" w:eastAsia="Arial" w:hAnsi="Arial" w:cs="Arial"/>
          <w:spacing w:val="-53"/>
          <w:sz w:val="20"/>
          <w:szCs w:val="20"/>
          <w:lang w:eastAsia="en-AU" w:bidi="en-AU"/>
        </w:rPr>
        <w:t xml:space="preserve"> </w:t>
      </w:r>
      <w:r w:rsidRPr="0005077D">
        <w:rPr>
          <w:rFonts w:ascii="Arial" w:eastAsia="Arial" w:hAnsi="Arial" w:cs="Arial"/>
          <w:sz w:val="20"/>
          <w:szCs w:val="20"/>
          <w:lang w:eastAsia="en-AU" w:bidi="en-AU"/>
        </w:rPr>
        <w:t>a fainting event. However, as more cycles are needed to collect the total volume, there is a</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higher chance of the needle moving. An increase in haematoma and infiltration rates were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observed</w:t>
      </w:r>
      <w:r w:rsidRPr="0005077D">
        <w:rPr>
          <w:rFonts w:ascii="Arial" w:eastAsia="Arial" w:hAnsi="Arial" w:cs="Arial"/>
          <w:spacing w:val="-9"/>
          <w:sz w:val="20"/>
          <w:szCs w:val="20"/>
          <w:lang w:eastAsia="en-AU" w:bidi="en-AU"/>
        </w:rPr>
        <w:t xml:space="preserve"> </w:t>
      </w:r>
      <w:r w:rsidRPr="0005077D">
        <w:rPr>
          <w:rFonts w:ascii="Arial" w:eastAsia="Arial" w:hAnsi="Arial" w:cs="Arial"/>
          <w:sz w:val="20"/>
          <w:szCs w:val="20"/>
          <w:lang w:eastAsia="en-AU" w:bidi="en-AU"/>
        </w:rPr>
        <w:t>and</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which</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have</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previously</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been</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reported.</w:t>
      </w:r>
      <w:r w:rsidRPr="0005077D">
        <w:rPr>
          <w:rFonts w:ascii="Arial" w:eastAsia="Arial" w:hAnsi="Arial" w:cs="Arial"/>
          <w:spacing w:val="-8"/>
          <w:sz w:val="20"/>
          <w:szCs w:val="20"/>
          <w:lang w:eastAsia="en-AU" w:bidi="en-AU"/>
        </w:rPr>
        <w:t xml:space="preserve"> </w:t>
      </w:r>
      <w:r w:rsidRPr="0005077D">
        <w:rPr>
          <w:rFonts w:ascii="Arial" w:eastAsia="Arial" w:hAnsi="Arial" w:cs="Arial"/>
          <w:sz w:val="20"/>
          <w:szCs w:val="20"/>
          <w:lang w:eastAsia="en-AU" w:bidi="en-AU"/>
        </w:rPr>
        <w:t>In</w:t>
      </w:r>
      <w:r w:rsidRPr="0005077D">
        <w:rPr>
          <w:rFonts w:ascii="Arial" w:eastAsia="Arial" w:hAnsi="Arial" w:cs="Arial"/>
          <w:spacing w:val="-8"/>
          <w:sz w:val="20"/>
          <w:szCs w:val="20"/>
          <w:lang w:eastAsia="en-AU" w:bidi="en-AU"/>
        </w:rPr>
        <w:t xml:space="preserve"> </w:t>
      </w:r>
      <w:r w:rsidRPr="0005077D">
        <w:rPr>
          <w:rFonts w:ascii="Arial" w:eastAsia="Arial" w:hAnsi="Arial" w:cs="Arial"/>
          <w:sz w:val="20"/>
          <w:szCs w:val="20"/>
          <w:lang w:eastAsia="en-AU" w:bidi="en-AU"/>
        </w:rPr>
        <w:t>the</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last</w:t>
      </w:r>
      <w:r w:rsidRPr="0005077D">
        <w:rPr>
          <w:rFonts w:ascii="Arial" w:eastAsia="Arial" w:hAnsi="Arial" w:cs="Arial"/>
          <w:spacing w:val="-8"/>
          <w:sz w:val="20"/>
          <w:szCs w:val="20"/>
          <w:lang w:eastAsia="en-AU" w:bidi="en-AU"/>
        </w:rPr>
        <w:t xml:space="preserve"> </w:t>
      </w:r>
      <w:r w:rsidRPr="0005077D">
        <w:rPr>
          <w:rFonts w:ascii="Arial" w:eastAsia="Arial" w:hAnsi="Arial" w:cs="Arial"/>
          <w:sz w:val="20"/>
          <w:szCs w:val="20"/>
          <w:lang w:eastAsia="en-AU" w:bidi="en-AU"/>
        </w:rPr>
        <w:t>financial</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year</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there</w:t>
      </w:r>
      <w:r w:rsidRPr="0005077D">
        <w:rPr>
          <w:rFonts w:ascii="Arial" w:eastAsia="Arial" w:hAnsi="Arial" w:cs="Arial"/>
          <w:spacing w:val="-9"/>
          <w:sz w:val="20"/>
          <w:szCs w:val="20"/>
          <w:lang w:eastAsia="en-AU" w:bidi="en-AU"/>
        </w:rPr>
        <w:t xml:space="preserve"> </w:t>
      </w:r>
      <w:r w:rsidRPr="0005077D">
        <w:rPr>
          <w:rFonts w:ascii="Arial" w:eastAsia="Arial" w:hAnsi="Arial" w:cs="Arial"/>
          <w:sz w:val="20"/>
          <w:szCs w:val="20"/>
          <w:lang w:eastAsia="en-AU" w:bidi="en-AU"/>
        </w:rPr>
        <w:t>was</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a</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further</w:t>
      </w:r>
      <w:r w:rsidRPr="0005077D">
        <w:rPr>
          <w:rFonts w:ascii="Arial" w:eastAsia="Arial" w:hAnsi="Arial" w:cs="Arial"/>
          <w:spacing w:val="-54"/>
          <w:sz w:val="20"/>
          <w:szCs w:val="20"/>
          <w:lang w:eastAsia="en-AU" w:bidi="en-AU"/>
        </w:rPr>
        <w:t xml:space="preserve"> </w:t>
      </w:r>
      <w:r w:rsidRPr="0005077D">
        <w:rPr>
          <w:rFonts w:ascii="Arial" w:eastAsia="Arial" w:hAnsi="Arial" w:cs="Arial"/>
          <w:sz w:val="20"/>
          <w:szCs w:val="20"/>
          <w:lang w:eastAsia="en-AU" w:bidi="en-AU"/>
        </w:rPr>
        <w:t>increase</w:t>
      </w:r>
      <w:r w:rsidRPr="0005077D">
        <w:rPr>
          <w:rFonts w:ascii="Arial" w:eastAsia="Arial" w:hAnsi="Arial" w:cs="Arial"/>
          <w:spacing w:val="-13"/>
          <w:sz w:val="20"/>
          <w:szCs w:val="20"/>
          <w:lang w:eastAsia="en-AU" w:bidi="en-AU"/>
        </w:rPr>
        <w:t xml:space="preserve"> </w:t>
      </w:r>
      <w:r w:rsidRPr="0005077D">
        <w:rPr>
          <w:rFonts w:ascii="Arial" w:eastAsia="Arial" w:hAnsi="Arial" w:cs="Arial"/>
          <w:sz w:val="20"/>
          <w:szCs w:val="20"/>
          <w:lang w:eastAsia="en-AU" w:bidi="en-AU"/>
        </w:rPr>
        <w:t>in</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infiltration</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rates</w:t>
      </w:r>
      <w:r w:rsidRPr="0005077D">
        <w:rPr>
          <w:rFonts w:ascii="Arial" w:eastAsia="Arial" w:hAnsi="Arial" w:cs="Arial"/>
          <w:spacing w:val="-15"/>
          <w:sz w:val="20"/>
          <w:szCs w:val="20"/>
          <w:lang w:eastAsia="en-AU" w:bidi="en-AU"/>
        </w:rPr>
        <w:t xml:space="preserve"> </w:t>
      </w:r>
      <w:r w:rsidRPr="0005077D">
        <w:rPr>
          <w:rFonts w:ascii="Arial" w:eastAsia="Arial" w:hAnsi="Arial" w:cs="Arial"/>
          <w:sz w:val="20"/>
          <w:szCs w:val="20"/>
          <w:lang w:eastAsia="en-AU" w:bidi="en-AU"/>
        </w:rPr>
        <w:t>from</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46.02</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to</w:t>
      </w:r>
      <w:r w:rsidRPr="0005077D">
        <w:rPr>
          <w:rFonts w:ascii="Arial" w:eastAsia="Arial" w:hAnsi="Arial" w:cs="Arial"/>
          <w:spacing w:val="-16"/>
          <w:sz w:val="20"/>
          <w:szCs w:val="20"/>
          <w:lang w:eastAsia="en-AU" w:bidi="en-AU"/>
        </w:rPr>
        <w:t xml:space="preserve"> </w:t>
      </w:r>
      <w:r w:rsidRPr="0005077D">
        <w:rPr>
          <w:rFonts w:ascii="Arial" w:eastAsia="Arial" w:hAnsi="Arial" w:cs="Arial"/>
          <w:sz w:val="20"/>
          <w:szCs w:val="20"/>
          <w:lang w:eastAsia="en-AU" w:bidi="en-AU"/>
        </w:rPr>
        <w:t>74.28</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per</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10,000,</w:t>
      </w:r>
      <w:r w:rsidRPr="0005077D">
        <w:rPr>
          <w:rFonts w:ascii="Arial" w:eastAsia="Arial" w:hAnsi="Arial" w:cs="Arial"/>
          <w:spacing w:val="-15"/>
          <w:sz w:val="20"/>
          <w:szCs w:val="20"/>
          <w:lang w:eastAsia="en-AU" w:bidi="en-AU"/>
        </w:rPr>
        <w:t xml:space="preserve"> </w:t>
      </w:r>
      <w:r w:rsidRPr="0005077D">
        <w:rPr>
          <w:rFonts w:ascii="Arial" w:eastAsia="Arial" w:hAnsi="Arial" w:cs="Arial"/>
          <w:sz w:val="20"/>
          <w:szCs w:val="20"/>
          <w:lang w:eastAsia="en-AU" w:bidi="en-AU"/>
        </w:rPr>
        <w:t>and</w:t>
      </w:r>
      <w:r w:rsidRPr="0005077D">
        <w:rPr>
          <w:rFonts w:ascii="Arial" w:eastAsia="Arial" w:hAnsi="Arial" w:cs="Arial"/>
          <w:spacing w:val="-15"/>
          <w:sz w:val="20"/>
          <w:szCs w:val="20"/>
          <w:lang w:eastAsia="en-AU" w:bidi="en-AU"/>
        </w:rPr>
        <w:t xml:space="preserve"> </w:t>
      </w:r>
      <w:r w:rsidRPr="0005077D">
        <w:rPr>
          <w:rFonts w:ascii="Arial" w:eastAsia="Arial" w:hAnsi="Arial" w:cs="Arial"/>
          <w:sz w:val="20"/>
          <w:szCs w:val="20"/>
          <w:lang w:eastAsia="en-AU" w:bidi="en-AU"/>
        </w:rPr>
        <w:t>a</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concurrent</w:t>
      </w:r>
      <w:r w:rsidRPr="0005077D">
        <w:rPr>
          <w:rFonts w:ascii="Arial" w:eastAsia="Arial" w:hAnsi="Arial" w:cs="Arial"/>
          <w:spacing w:val="-15"/>
          <w:sz w:val="20"/>
          <w:szCs w:val="20"/>
          <w:lang w:eastAsia="en-AU" w:bidi="en-AU"/>
        </w:rPr>
        <w:t xml:space="preserve"> </w:t>
      </w:r>
      <w:r w:rsidRPr="0005077D">
        <w:rPr>
          <w:rFonts w:ascii="Arial" w:eastAsia="Arial" w:hAnsi="Arial" w:cs="Arial"/>
          <w:sz w:val="20"/>
          <w:szCs w:val="20"/>
          <w:lang w:eastAsia="en-AU" w:bidi="en-AU"/>
        </w:rPr>
        <w:t>decrease</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occurring</w:t>
      </w:r>
      <w:r w:rsidRPr="0005077D">
        <w:rPr>
          <w:rFonts w:ascii="Arial" w:eastAsia="Arial" w:hAnsi="Arial" w:cs="Arial"/>
          <w:spacing w:val="-53"/>
          <w:sz w:val="20"/>
          <w:szCs w:val="20"/>
          <w:lang w:eastAsia="en-AU" w:bidi="en-AU"/>
        </w:rPr>
        <w:t xml:space="preserve"> </w:t>
      </w:r>
      <w:r w:rsidRPr="0005077D">
        <w:rPr>
          <w:rFonts w:ascii="Arial" w:eastAsia="Arial" w:hAnsi="Arial" w:cs="Arial"/>
          <w:sz w:val="20"/>
          <w:szCs w:val="20"/>
          <w:lang w:eastAsia="en-AU" w:bidi="en-AU"/>
        </w:rPr>
        <w:t>in haematoma events from 183.02 to 156.19 per 10,000. Infiltration occurs when red cells or</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saline are reinfused into the extravascular space on a return cycle. As it is occurring under</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pressure,</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it</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almost</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always</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results</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in</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a</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haematoma,</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and</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the</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event</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may</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therefore</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be</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reported</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as</w:t>
      </w:r>
      <w:r w:rsidRPr="0005077D">
        <w:rPr>
          <w:rFonts w:ascii="Arial" w:eastAsia="Arial" w:hAnsi="Arial" w:cs="Arial"/>
          <w:spacing w:val="-53"/>
          <w:sz w:val="20"/>
          <w:szCs w:val="20"/>
          <w:lang w:eastAsia="en-AU" w:bidi="en-AU"/>
        </w:rPr>
        <w:t xml:space="preserve"> </w:t>
      </w:r>
      <w:r w:rsidRPr="0005077D">
        <w:rPr>
          <w:rFonts w:ascii="Arial" w:eastAsia="Arial" w:hAnsi="Arial" w:cs="Arial"/>
          <w:sz w:val="20"/>
          <w:szCs w:val="20"/>
          <w:lang w:eastAsia="en-AU" w:bidi="en-AU"/>
        </w:rPr>
        <w:t>a</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haematoma</w:t>
      </w:r>
      <w:r w:rsidRPr="0005077D">
        <w:rPr>
          <w:rFonts w:ascii="Arial" w:eastAsia="Arial" w:hAnsi="Arial" w:cs="Arial"/>
          <w:spacing w:val="-6"/>
          <w:sz w:val="20"/>
          <w:szCs w:val="20"/>
          <w:lang w:eastAsia="en-AU" w:bidi="en-AU"/>
        </w:rPr>
        <w:t xml:space="preserve"> </w:t>
      </w:r>
      <w:r w:rsidRPr="0005077D">
        <w:rPr>
          <w:rFonts w:ascii="Arial" w:eastAsia="Arial" w:hAnsi="Arial" w:cs="Arial"/>
          <w:sz w:val="20"/>
          <w:szCs w:val="20"/>
          <w:lang w:eastAsia="en-AU" w:bidi="en-AU"/>
        </w:rPr>
        <w:t>rather</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than</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infiltration.</w:t>
      </w:r>
      <w:r w:rsidRPr="0005077D">
        <w:rPr>
          <w:rFonts w:ascii="Arial" w:eastAsia="Arial" w:hAnsi="Arial" w:cs="Arial"/>
          <w:spacing w:val="-5"/>
          <w:sz w:val="20"/>
          <w:szCs w:val="20"/>
          <w:lang w:eastAsia="en-AU" w:bidi="en-AU"/>
        </w:rPr>
        <w:t xml:space="preserve"> </w:t>
      </w:r>
      <w:r w:rsidRPr="0005077D">
        <w:rPr>
          <w:rFonts w:ascii="Arial" w:eastAsia="Arial" w:hAnsi="Arial" w:cs="Arial"/>
          <w:sz w:val="20"/>
          <w:szCs w:val="20"/>
          <w:lang w:eastAsia="en-AU" w:bidi="en-AU"/>
        </w:rPr>
        <w:t>The</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rate</w:t>
      </w:r>
      <w:r w:rsidRPr="0005077D">
        <w:rPr>
          <w:rFonts w:ascii="Arial" w:eastAsia="Arial" w:hAnsi="Arial" w:cs="Arial"/>
          <w:spacing w:val="-5"/>
          <w:sz w:val="20"/>
          <w:szCs w:val="20"/>
          <w:lang w:eastAsia="en-AU" w:bidi="en-AU"/>
        </w:rPr>
        <w:t xml:space="preserve"> </w:t>
      </w:r>
      <w:r w:rsidRPr="0005077D">
        <w:rPr>
          <w:rFonts w:ascii="Arial" w:eastAsia="Arial" w:hAnsi="Arial" w:cs="Arial"/>
          <w:sz w:val="20"/>
          <w:szCs w:val="20"/>
          <w:lang w:eastAsia="en-AU" w:bidi="en-AU"/>
        </w:rPr>
        <w:t>changes</w:t>
      </w:r>
      <w:r w:rsidRPr="0005077D">
        <w:rPr>
          <w:rFonts w:ascii="Arial" w:eastAsia="Arial" w:hAnsi="Arial" w:cs="Arial"/>
          <w:spacing w:val="-5"/>
          <w:sz w:val="20"/>
          <w:szCs w:val="20"/>
          <w:lang w:eastAsia="en-AU" w:bidi="en-AU"/>
        </w:rPr>
        <w:t xml:space="preserve"> </w:t>
      </w:r>
      <w:r w:rsidRPr="0005077D">
        <w:rPr>
          <w:rFonts w:ascii="Arial" w:eastAsia="Arial" w:hAnsi="Arial" w:cs="Arial"/>
          <w:sz w:val="20"/>
          <w:szCs w:val="20"/>
          <w:lang w:eastAsia="en-AU" w:bidi="en-AU"/>
        </w:rPr>
        <w:t>for</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infiltration</w:t>
      </w:r>
      <w:r w:rsidRPr="0005077D">
        <w:rPr>
          <w:rFonts w:ascii="Arial" w:eastAsia="Arial" w:hAnsi="Arial" w:cs="Arial"/>
          <w:spacing w:val="-5"/>
          <w:sz w:val="20"/>
          <w:szCs w:val="20"/>
          <w:lang w:eastAsia="en-AU" w:bidi="en-AU"/>
        </w:rPr>
        <w:t xml:space="preserve"> </w:t>
      </w:r>
      <w:r w:rsidRPr="0005077D">
        <w:rPr>
          <w:rFonts w:ascii="Arial" w:eastAsia="Arial" w:hAnsi="Arial" w:cs="Arial"/>
          <w:sz w:val="20"/>
          <w:szCs w:val="20"/>
          <w:lang w:eastAsia="en-AU" w:bidi="en-AU"/>
        </w:rPr>
        <w:t>and</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haematoma</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observed</w:t>
      </w:r>
      <w:r w:rsidRPr="0005077D">
        <w:rPr>
          <w:rFonts w:ascii="Arial" w:eastAsia="Arial" w:hAnsi="Arial" w:cs="Arial"/>
          <w:spacing w:val="-53"/>
          <w:sz w:val="20"/>
          <w:szCs w:val="20"/>
          <w:lang w:eastAsia="en-AU" w:bidi="en-AU"/>
        </w:rPr>
        <w:t xml:space="preserve"> </w:t>
      </w:r>
      <w:r w:rsidRPr="0005077D">
        <w:rPr>
          <w:rFonts w:ascii="Arial" w:eastAsia="Arial" w:hAnsi="Arial" w:cs="Arial"/>
          <w:sz w:val="20"/>
          <w:szCs w:val="20"/>
          <w:lang w:eastAsia="en-AU" w:bidi="en-AU"/>
        </w:rPr>
        <w:t>in</w:t>
      </w:r>
      <w:r w:rsidRPr="0005077D">
        <w:rPr>
          <w:rFonts w:ascii="Arial" w:eastAsia="Arial" w:hAnsi="Arial" w:cs="Arial"/>
          <w:spacing w:val="-8"/>
          <w:sz w:val="20"/>
          <w:szCs w:val="20"/>
          <w:lang w:eastAsia="en-AU" w:bidi="en-AU"/>
        </w:rPr>
        <w:t xml:space="preserve"> </w:t>
      </w:r>
      <w:r w:rsidRPr="0005077D">
        <w:rPr>
          <w:rFonts w:ascii="Arial" w:eastAsia="Arial" w:hAnsi="Arial" w:cs="Arial"/>
          <w:sz w:val="20"/>
          <w:szCs w:val="20"/>
          <w:lang w:eastAsia="en-AU" w:bidi="en-AU"/>
        </w:rPr>
        <w:t>2021-22</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followed</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staff</w:t>
      </w:r>
      <w:r w:rsidRPr="0005077D">
        <w:rPr>
          <w:rFonts w:ascii="Arial" w:eastAsia="Arial" w:hAnsi="Arial" w:cs="Arial"/>
          <w:spacing w:val="-9"/>
          <w:sz w:val="20"/>
          <w:szCs w:val="20"/>
          <w:lang w:eastAsia="en-AU" w:bidi="en-AU"/>
        </w:rPr>
        <w:t xml:space="preserve"> </w:t>
      </w:r>
      <w:r w:rsidRPr="0005077D">
        <w:rPr>
          <w:rFonts w:ascii="Arial" w:eastAsia="Arial" w:hAnsi="Arial" w:cs="Arial"/>
          <w:sz w:val="20"/>
          <w:szCs w:val="20"/>
          <w:lang w:eastAsia="en-AU" w:bidi="en-AU"/>
        </w:rPr>
        <w:t>education</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sessions</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on</w:t>
      </w:r>
      <w:r w:rsidRPr="0005077D">
        <w:rPr>
          <w:rFonts w:ascii="Arial" w:eastAsia="Arial" w:hAnsi="Arial" w:cs="Arial"/>
          <w:spacing w:val="-8"/>
          <w:sz w:val="20"/>
          <w:szCs w:val="20"/>
          <w:lang w:eastAsia="en-AU" w:bidi="en-AU"/>
        </w:rPr>
        <w:t xml:space="preserve"> </w:t>
      </w:r>
      <w:r w:rsidRPr="0005077D">
        <w:rPr>
          <w:rFonts w:ascii="Arial" w:eastAsia="Arial" w:hAnsi="Arial" w:cs="Arial"/>
          <w:sz w:val="20"/>
          <w:szCs w:val="20"/>
          <w:lang w:eastAsia="en-AU" w:bidi="en-AU"/>
        </w:rPr>
        <w:t>identifying</w:t>
      </w:r>
      <w:r w:rsidRPr="0005077D">
        <w:rPr>
          <w:rFonts w:ascii="Arial" w:eastAsia="Arial" w:hAnsi="Arial" w:cs="Arial"/>
          <w:spacing w:val="-8"/>
          <w:sz w:val="20"/>
          <w:szCs w:val="20"/>
          <w:lang w:eastAsia="en-AU" w:bidi="en-AU"/>
        </w:rPr>
        <w:t xml:space="preserve"> </w:t>
      </w:r>
      <w:r w:rsidRPr="0005077D">
        <w:rPr>
          <w:rFonts w:ascii="Arial" w:eastAsia="Arial" w:hAnsi="Arial" w:cs="Arial"/>
          <w:sz w:val="20"/>
          <w:szCs w:val="20"/>
          <w:lang w:eastAsia="en-AU" w:bidi="en-AU"/>
        </w:rPr>
        <w:t>and</w:t>
      </w:r>
      <w:r w:rsidRPr="0005077D">
        <w:rPr>
          <w:rFonts w:ascii="Arial" w:eastAsia="Arial" w:hAnsi="Arial" w:cs="Arial"/>
          <w:spacing w:val="-6"/>
          <w:sz w:val="20"/>
          <w:szCs w:val="20"/>
          <w:lang w:eastAsia="en-AU" w:bidi="en-AU"/>
        </w:rPr>
        <w:t xml:space="preserve"> </w:t>
      </w:r>
      <w:r w:rsidRPr="0005077D">
        <w:rPr>
          <w:rFonts w:ascii="Arial" w:eastAsia="Arial" w:hAnsi="Arial" w:cs="Arial"/>
          <w:sz w:val="20"/>
          <w:szCs w:val="20"/>
          <w:lang w:eastAsia="en-AU" w:bidi="en-AU"/>
        </w:rPr>
        <w:t>managing</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infiltration,</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and</w:t>
      </w:r>
      <w:r w:rsidRPr="0005077D">
        <w:rPr>
          <w:rFonts w:ascii="Arial" w:eastAsia="Arial" w:hAnsi="Arial" w:cs="Arial"/>
          <w:spacing w:val="-8"/>
          <w:sz w:val="20"/>
          <w:szCs w:val="20"/>
          <w:lang w:eastAsia="en-AU" w:bidi="en-AU"/>
        </w:rPr>
        <w:t xml:space="preserve"> </w:t>
      </w:r>
      <w:r w:rsidRPr="0005077D">
        <w:rPr>
          <w:rFonts w:ascii="Arial" w:eastAsia="Arial" w:hAnsi="Arial" w:cs="Arial"/>
          <w:sz w:val="20"/>
          <w:szCs w:val="20"/>
          <w:lang w:eastAsia="en-AU" w:bidi="en-AU"/>
        </w:rPr>
        <w:t>hence</w:t>
      </w:r>
      <w:r w:rsidRPr="0005077D">
        <w:rPr>
          <w:rFonts w:ascii="Arial" w:eastAsia="Arial" w:hAnsi="Arial" w:cs="Arial"/>
          <w:spacing w:val="-53"/>
          <w:sz w:val="20"/>
          <w:szCs w:val="20"/>
          <w:lang w:eastAsia="en-AU" w:bidi="en-AU"/>
        </w:rPr>
        <w:t xml:space="preserve"> </w:t>
      </w:r>
      <w:r w:rsidRPr="0005077D">
        <w:rPr>
          <w:rFonts w:ascii="Arial" w:eastAsia="Arial" w:hAnsi="Arial" w:cs="Arial"/>
          <w:sz w:val="20"/>
          <w:szCs w:val="20"/>
          <w:lang w:eastAsia="en-AU" w:bidi="en-AU"/>
        </w:rPr>
        <w:t>the changes likely represent staff more accurately classifying infiltration events. The rate of</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infiltration</w:t>
      </w:r>
      <w:r w:rsidRPr="0005077D">
        <w:rPr>
          <w:rFonts w:ascii="Arial" w:eastAsia="Arial" w:hAnsi="Arial" w:cs="Arial"/>
          <w:spacing w:val="-13"/>
          <w:sz w:val="20"/>
          <w:szCs w:val="20"/>
          <w:lang w:eastAsia="en-AU" w:bidi="en-AU"/>
        </w:rPr>
        <w:t xml:space="preserve"> </w:t>
      </w:r>
      <w:r w:rsidRPr="0005077D">
        <w:rPr>
          <w:rFonts w:ascii="Arial" w:eastAsia="Arial" w:hAnsi="Arial" w:cs="Arial"/>
          <w:sz w:val="20"/>
          <w:szCs w:val="20"/>
          <w:lang w:eastAsia="en-AU" w:bidi="en-AU"/>
        </w:rPr>
        <w:t>events</w:t>
      </w:r>
      <w:r w:rsidRPr="0005077D">
        <w:rPr>
          <w:rFonts w:ascii="Arial" w:eastAsia="Arial" w:hAnsi="Arial" w:cs="Arial"/>
          <w:spacing w:val="-11"/>
          <w:sz w:val="20"/>
          <w:szCs w:val="20"/>
          <w:lang w:eastAsia="en-AU" w:bidi="en-AU"/>
        </w:rPr>
        <w:t xml:space="preserve"> </w:t>
      </w:r>
      <w:r w:rsidRPr="0005077D">
        <w:rPr>
          <w:rFonts w:ascii="Arial" w:eastAsia="Arial" w:hAnsi="Arial" w:cs="Arial"/>
          <w:sz w:val="20"/>
          <w:szCs w:val="20"/>
          <w:lang w:eastAsia="en-AU" w:bidi="en-AU"/>
        </w:rPr>
        <w:t>requiring</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outside</w:t>
      </w:r>
      <w:r w:rsidRPr="0005077D">
        <w:rPr>
          <w:rFonts w:ascii="Arial" w:eastAsia="Arial" w:hAnsi="Arial" w:cs="Arial"/>
          <w:spacing w:val="-12"/>
          <w:sz w:val="20"/>
          <w:szCs w:val="20"/>
          <w:lang w:eastAsia="en-AU" w:bidi="en-AU"/>
        </w:rPr>
        <w:t xml:space="preserve"> </w:t>
      </w:r>
      <w:r w:rsidRPr="0005077D">
        <w:rPr>
          <w:rFonts w:ascii="Arial" w:eastAsia="Arial" w:hAnsi="Arial" w:cs="Arial"/>
          <w:sz w:val="20"/>
          <w:szCs w:val="20"/>
          <w:lang w:eastAsia="en-AU" w:bidi="en-AU"/>
        </w:rPr>
        <w:t>medical</w:t>
      </w:r>
      <w:r w:rsidRPr="0005077D">
        <w:rPr>
          <w:rFonts w:ascii="Arial" w:eastAsia="Arial" w:hAnsi="Arial" w:cs="Arial"/>
          <w:spacing w:val="-12"/>
          <w:sz w:val="20"/>
          <w:szCs w:val="20"/>
          <w:lang w:eastAsia="en-AU" w:bidi="en-AU"/>
        </w:rPr>
        <w:t xml:space="preserve"> </w:t>
      </w:r>
      <w:r w:rsidRPr="0005077D">
        <w:rPr>
          <w:rFonts w:ascii="Arial" w:eastAsia="Arial" w:hAnsi="Arial" w:cs="Arial"/>
          <w:sz w:val="20"/>
          <w:szCs w:val="20"/>
          <w:lang w:eastAsia="en-AU" w:bidi="en-AU"/>
        </w:rPr>
        <w:t>care</w:t>
      </w:r>
      <w:r w:rsidRPr="0005077D">
        <w:rPr>
          <w:rFonts w:ascii="Arial" w:eastAsia="Arial" w:hAnsi="Arial" w:cs="Arial"/>
          <w:spacing w:val="-12"/>
          <w:sz w:val="20"/>
          <w:szCs w:val="20"/>
          <w:lang w:eastAsia="en-AU" w:bidi="en-AU"/>
        </w:rPr>
        <w:t xml:space="preserve"> </w:t>
      </w:r>
      <w:r w:rsidRPr="0005077D">
        <w:rPr>
          <w:rFonts w:ascii="Arial" w:eastAsia="Arial" w:hAnsi="Arial" w:cs="Arial"/>
          <w:sz w:val="20"/>
          <w:szCs w:val="20"/>
          <w:lang w:eastAsia="en-AU" w:bidi="en-AU"/>
        </w:rPr>
        <w:t>has</w:t>
      </w:r>
      <w:r w:rsidRPr="0005077D">
        <w:rPr>
          <w:rFonts w:ascii="Arial" w:eastAsia="Arial" w:hAnsi="Arial" w:cs="Arial"/>
          <w:spacing w:val="-11"/>
          <w:sz w:val="20"/>
          <w:szCs w:val="20"/>
          <w:lang w:eastAsia="en-AU" w:bidi="en-AU"/>
        </w:rPr>
        <w:t xml:space="preserve"> </w:t>
      </w:r>
      <w:r w:rsidRPr="0005077D">
        <w:rPr>
          <w:rFonts w:ascii="Arial" w:eastAsia="Arial" w:hAnsi="Arial" w:cs="Arial"/>
          <w:sz w:val="20"/>
          <w:szCs w:val="20"/>
          <w:lang w:eastAsia="en-AU" w:bidi="en-AU"/>
        </w:rPr>
        <w:t>not</w:t>
      </w:r>
      <w:r w:rsidRPr="0005077D">
        <w:rPr>
          <w:rFonts w:ascii="Arial" w:eastAsia="Arial" w:hAnsi="Arial" w:cs="Arial"/>
          <w:spacing w:val="-12"/>
          <w:sz w:val="20"/>
          <w:szCs w:val="20"/>
          <w:lang w:eastAsia="en-AU" w:bidi="en-AU"/>
        </w:rPr>
        <w:t xml:space="preserve"> </w:t>
      </w:r>
      <w:r w:rsidRPr="0005077D">
        <w:rPr>
          <w:rFonts w:ascii="Arial" w:eastAsia="Arial" w:hAnsi="Arial" w:cs="Arial"/>
          <w:sz w:val="20"/>
          <w:szCs w:val="20"/>
          <w:lang w:eastAsia="en-AU" w:bidi="en-AU"/>
        </w:rPr>
        <w:t>changed</w:t>
      </w:r>
      <w:r w:rsidRPr="0005077D">
        <w:rPr>
          <w:rFonts w:ascii="Arial" w:eastAsia="Arial" w:hAnsi="Arial" w:cs="Arial"/>
          <w:spacing w:val="-12"/>
          <w:sz w:val="20"/>
          <w:szCs w:val="20"/>
          <w:lang w:eastAsia="en-AU" w:bidi="en-AU"/>
        </w:rPr>
        <w:t xml:space="preserve"> </w:t>
      </w:r>
      <w:r w:rsidRPr="0005077D">
        <w:rPr>
          <w:rFonts w:ascii="Arial" w:eastAsia="Arial" w:hAnsi="Arial" w:cs="Arial"/>
          <w:sz w:val="20"/>
          <w:szCs w:val="20"/>
          <w:lang w:eastAsia="en-AU" w:bidi="en-AU"/>
        </w:rPr>
        <w:t>and</w:t>
      </w:r>
      <w:r w:rsidRPr="0005077D">
        <w:rPr>
          <w:rFonts w:ascii="Arial" w:eastAsia="Arial" w:hAnsi="Arial" w:cs="Arial"/>
          <w:spacing w:val="-12"/>
          <w:sz w:val="20"/>
          <w:szCs w:val="20"/>
          <w:lang w:eastAsia="en-AU" w:bidi="en-AU"/>
        </w:rPr>
        <w:t xml:space="preserve"> </w:t>
      </w:r>
      <w:r w:rsidRPr="0005077D">
        <w:rPr>
          <w:rFonts w:ascii="Arial" w:eastAsia="Arial" w:hAnsi="Arial" w:cs="Arial"/>
          <w:sz w:val="20"/>
          <w:szCs w:val="20"/>
          <w:lang w:eastAsia="en-AU" w:bidi="en-AU"/>
        </w:rPr>
        <w:t>supports</w:t>
      </w:r>
      <w:r w:rsidRPr="0005077D">
        <w:rPr>
          <w:rFonts w:ascii="Arial" w:eastAsia="Arial" w:hAnsi="Arial" w:cs="Arial"/>
          <w:spacing w:val="-11"/>
          <w:sz w:val="20"/>
          <w:szCs w:val="20"/>
          <w:lang w:eastAsia="en-AU" w:bidi="en-AU"/>
        </w:rPr>
        <w:t xml:space="preserve"> </w:t>
      </w:r>
      <w:r w:rsidRPr="0005077D">
        <w:rPr>
          <w:rFonts w:ascii="Arial" w:eastAsia="Arial" w:hAnsi="Arial" w:cs="Arial"/>
          <w:sz w:val="20"/>
          <w:szCs w:val="20"/>
          <w:lang w:eastAsia="en-AU" w:bidi="en-AU"/>
        </w:rPr>
        <w:t>that</w:t>
      </w:r>
      <w:r w:rsidRPr="0005077D">
        <w:rPr>
          <w:rFonts w:ascii="Arial" w:eastAsia="Arial" w:hAnsi="Arial" w:cs="Arial"/>
          <w:spacing w:val="-13"/>
          <w:sz w:val="20"/>
          <w:szCs w:val="20"/>
          <w:lang w:eastAsia="en-AU" w:bidi="en-AU"/>
        </w:rPr>
        <w:t xml:space="preserve"> </w:t>
      </w:r>
      <w:r w:rsidRPr="0005077D">
        <w:rPr>
          <w:rFonts w:ascii="Arial" w:eastAsia="Arial" w:hAnsi="Arial" w:cs="Arial"/>
          <w:sz w:val="20"/>
          <w:szCs w:val="20"/>
          <w:lang w:eastAsia="en-AU" w:bidi="en-AU"/>
        </w:rPr>
        <w:t>the</w:t>
      </w:r>
      <w:r w:rsidRPr="0005077D">
        <w:rPr>
          <w:rFonts w:ascii="Arial" w:eastAsia="Arial" w:hAnsi="Arial" w:cs="Arial"/>
          <w:spacing w:val="-12"/>
          <w:sz w:val="20"/>
          <w:szCs w:val="20"/>
          <w:lang w:eastAsia="en-AU" w:bidi="en-AU"/>
        </w:rPr>
        <w:t xml:space="preserve"> </w:t>
      </w:r>
      <w:r w:rsidRPr="0005077D">
        <w:rPr>
          <w:rFonts w:ascii="Arial" w:eastAsia="Arial" w:hAnsi="Arial" w:cs="Arial"/>
          <w:sz w:val="20"/>
          <w:szCs w:val="20"/>
          <w:lang w:eastAsia="en-AU" w:bidi="en-AU"/>
        </w:rPr>
        <w:t>increase</w:t>
      </w:r>
      <w:r w:rsidRPr="0005077D">
        <w:rPr>
          <w:rFonts w:ascii="Arial" w:eastAsia="Arial" w:hAnsi="Arial" w:cs="Arial"/>
          <w:spacing w:val="-53"/>
          <w:sz w:val="20"/>
          <w:szCs w:val="20"/>
          <w:lang w:eastAsia="en-AU" w:bidi="en-AU"/>
        </w:rPr>
        <w:t xml:space="preserve"> </w:t>
      </w:r>
      <w:r w:rsidRPr="0005077D">
        <w:rPr>
          <w:rFonts w:ascii="Arial" w:eastAsia="Arial" w:hAnsi="Arial" w:cs="Arial"/>
          <w:sz w:val="20"/>
          <w:szCs w:val="20"/>
          <w:lang w:eastAsia="en-AU" w:bidi="en-AU"/>
        </w:rPr>
        <w:t>is in mild</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events.</w:t>
      </w:r>
    </w:p>
    <w:p w14:paraId="6DAF9E98" w14:textId="77777777" w:rsidR="0005077D" w:rsidRPr="002405CF" w:rsidRDefault="0005077D" w:rsidP="002405CF">
      <w:pPr>
        <w:pStyle w:val="Heading3"/>
        <w:ind w:left="709"/>
        <w:rPr>
          <w:rFonts w:eastAsia="Arial"/>
          <w:b/>
          <w:bCs/>
          <w:color w:val="auto"/>
          <w:sz w:val="20"/>
          <w:szCs w:val="20"/>
        </w:rPr>
      </w:pPr>
      <w:bookmarkStart w:id="216" w:name="_Toc158643889"/>
      <w:bookmarkStart w:id="217" w:name="_Toc158644093"/>
      <w:bookmarkStart w:id="218" w:name="_Toc166481872"/>
      <w:bookmarkStart w:id="219" w:name="_Toc167811539"/>
      <w:bookmarkStart w:id="220" w:name="_Toc170119950"/>
      <w:bookmarkStart w:id="221" w:name="_Toc170120124"/>
      <w:bookmarkStart w:id="222" w:name="_Toc187394210"/>
      <w:r w:rsidRPr="002405CF">
        <w:rPr>
          <w:rFonts w:eastAsia="Arial"/>
          <w:b/>
          <w:bCs/>
          <w:color w:val="auto"/>
          <w:sz w:val="20"/>
          <w:szCs w:val="20"/>
        </w:rPr>
        <w:t>Citrate reactions</w:t>
      </w:r>
      <w:bookmarkEnd w:id="216"/>
      <w:bookmarkEnd w:id="217"/>
      <w:bookmarkEnd w:id="218"/>
      <w:bookmarkEnd w:id="219"/>
      <w:bookmarkEnd w:id="220"/>
      <w:bookmarkEnd w:id="221"/>
      <w:bookmarkEnd w:id="222"/>
    </w:p>
    <w:p w14:paraId="05640D22" w14:textId="77777777" w:rsidR="0005077D" w:rsidRPr="0005077D" w:rsidRDefault="0005077D" w:rsidP="0005077D">
      <w:pPr>
        <w:widowControl w:val="0"/>
        <w:tabs>
          <w:tab w:val="left" w:pos="851"/>
        </w:tabs>
        <w:autoSpaceDE w:val="0"/>
        <w:autoSpaceDN w:val="0"/>
        <w:spacing w:before="94" w:after="0" w:line="276" w:lineRule="auto"/>
        <w:ind w:left="709" w:right="535"/>
        <w:jc w:val="both"/>
        <w:rPr>
          <w:rFonts w:ascii="Arial" w:eastAsia="Arial" w:hAnsi="Arial" w:cs="Arial"/>
          <w:sz w:val="20"/>
          <w:szCs w:val="20"/>
          <w:lang w:eastAsia="en-AU" w:bidi="en-AU"/>
        </w:rPr>
      </w:pPr>
      <w:r w:rsidRPr="0005077D">
        <w:rPr>
          <w:rFonts w:ascii="Arial" w:eastAsia="Arial" w:hAnsi="Arial" w:cs="Arial"/>
          <w:sz w:val="20"/>
          <w:szCs w:val="20"/>
          <w:lang w:eastAsia="en-AU" w:bidi="en-AU"/>
        </w:rPr>
        <w:t>An increase in the rate of mild citrate reactions was observed following the introduction of the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new plasma machine in 2019-20. This increase was related to a higher return flow rate on the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newer machine. The significant reduction observed in the mild citrate reaction rate in 2021-22</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(136.64</w:t>
      </w:r>
      <w:r w:rsidRPr="0005077D">
        <w:rPr>
          <w:rFonts w:ascii="Arial" w:eastAsia="Arial" w:hAnsi="Arial" w:cs="Arial"/>
          <w:spacing w:val="-8"/>
          <w:sz w:val="20"/>
          <w:szCs w:val="20"/>
          <w:lang w:eastAsia="en-AU" w:bidi="en-AU"/>
        </w:rPr>
        <w:t xml:space="preserve"> </w:t>
      </w:r>
      <w:r w:rsidRPr="0005077D">
        <w:rPr>
          <w:rFonts w:ascii="Arial" w:eastAsia="Arial" w:hAnsi="Arial" w:cs="Arial"/>
          <w:sz w:val="20"/>
          <w:szCs w:val="20"/>
          <w:lang w:eastAsia="en-AU" w:bidi="en-AU"/>
        </w:rPr>
        <w:t>to</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107.35</w:t>
      </w:r>
      <w:r w:rsidRPr="0005077D">
        <w:rPr>
          <w:rFonts w:ascii="Arial" w:eastAsia="Arial" w:hAnsi="Arial" w:cs="Arial"/>
          <w:spacing w:val="-8"/>
          <w:sz w:val="20"/>
          <w:szCs w:val="20"/>
          <w:lang w:eastAsia="en-AU" w:bidi="en-AU"/>
        </w:rPr>
        <w:t xml:space="preserve"> </w:t>
      </w:r>
      <w:r w:rsidRPr="0005077D">
        <w:rPr>
          <w:rFonts w:ascii="Arial" w:eastAsia="Arial" w:hAnsi="Arial" w:cs="Arial"/>
          <w:sz w:val="20"/>
          <w:szCs w:val="20"/>
          <w:lang w:eastAsia="en-AU" w:bidi="en-AU"/>
        </w:rPr>
        <w:t>per</w:t>
      </w:r>
      <w:r w:rsidRPr="0005077D">
        <w:rPr>
          <w:rFonts w:ascii="Arial" w:eastAsia="Arial" w:hAnsi="Arial" w:cs="Arial"/>
          <w:spacing w:val="-6"/>
          <w:sz w:val="20"/>
          <w:szCs w:val="20"/>
          <w:lang w:eastAsia="en-AU" w:bidi="en-AU"/>
        </w:rPr>
        <w:t xml:space="preserve"> </w:t>
      </w:r>
      <w:r w:rsidRPr="0005077D">
        <w:rPr>
          <w:rFonts w:ascii="Arial" w:eastAsia="Arial" w:hAnsi="Arial" w:cs="Arial"/>
          <w:sz w:val="20"/>
          <w:szCs w:val="20"/>
          <w:lang w:eastAsia="en-AU" w:bidi="en-AU"/>
        </w:rPr>
        <w:t>10,000</w:t>
      </w:r>
      <w:r w:rsidRPr="0005077D">
        <w:rPr>
          <w:rFonts w:ascii="Arial" w:eastAsia="Arial" w:hAnsi="Arial" w:cs="Arial"/>
          <w:spacing w:val="-8"/>
          <w:sz w:val="20"/>
          <w:szCs w:val="20"/>
          <w:lang w:eastAsia="en-AU" w:bidi="en-AU"/>
        </w:rPr>
        <w:t xml:space="preserve"> </w:t>
      </w:r>
      <w:r w:rsidRPr="0005077D">
        <w:rPr>
          <w:rFonts w:ascii="Arial" w:eastAsia="Arial" w:hAnsi="Arial" w:cs="Arial"/>
          <w:sz w:val="20"/>
          <w:szCs w:val="20"/>
          <w:lang w:eastAsia="en-AU" w:bidi="en-AU"/>
        </w:rPr>
        <w:t>donations),</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is</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possibly</w:t>
      </w:r>
      <w:r w:rsidRPr="0005077D">
        <w:rPr>
          <w:rFonts w:ascii="Arial" w:eastAsia="Arial" w:hAnsi="Arial" w:cs="Arial"/>
          <w:spacing w:val="-6"/>
          <w:sz w:val="20"/>
          <w:szCs w:val="20"/>
          <w:lang w:eastAsia="en-AU" w:bidi="en-AU"/>
        </w:rPr>
        <w:t xml:space="preserve"> </w:t>
      </w:r>
      <w:r w:rsidRPr="0005077D">
        <w:rPr>
          <w:rFonts w:ascii="Arial" w:eastAsia="Arial" w:hAnsi="Arial" w:cs="Arial"/>
          <w:sz w:val="20"/>
          <w:szCs w:val="20"/>
          <w:lang w:eastAsia="en-AU" w:bidi="en-AU"/>
        </w:rPr>
        <w:t>an</w:t>
      </w:r>
      <w:r w:rsidRPr="0005077D">
        <w:rPr>
          <w:rFonts w:ascii="Arial" w:eastAsia="Arial" w:hAnsi="Arial" w:cs="Arial"/>
          <w:spacing w:val="-8"/>
          <w:sz w:val="20"/>
          <w:szCs w:val="20"/>
          <w:lang w:eastAsia="en-AU" w:bidi="en-AU"/>
        </w:rPr>
        <w:t xml:space="preserve"> </w:t>
      </w:r>
      <w:r w:rsidRPr="0005077D">
        <w:rPr>
          <w:rFonts w:ascii="Arial" w:eastAsia="Arial" w:hAnsi="Arial" w:cs="Arial"/>
          <w:sz w:val="20"/>
          <w:szCs w:val="20"/>
          <w:lang w:eastAsia="en-AU" w:bidi="en-AU"/>
        </w:rPr>
        <w:t>effect</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of</w:t>
      </w:r>
      <w:r w:rsidRPr="0005077D">
        <w:rPr>
          <w:rFonts w:ascii="Arial" w:eastAsia="Arial" w:hAnsi="Arial" w:cs="Arial"/>
          <w:spacing w:val="-8"/>
          <w:sz w:val="20"/>
          <w:szCs w:val="20"/>
          <w:lang w:eastAsia="en-AU" w:bidi="en-AU"/>
        </w:rPr>
        <w:t xml:space="preserve"> </w:t>
      </w:r>
      <w:r w:rsidRPr="0005077D">
        <w:rPr>
          <w:rFonts w:ascii="Arial" w:eastAsia="Arial" w:hAnsi="Arial" w:cs="Arial"/>
          <w:sz w:val="20"/>
          <w:szCs w:val="20"/>
          <w:lang w:eastAsia="en-AU" w:bidi="en-AU"/>
        </w:rPr>
        <w:t>donors</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becoming</w:t>
      </w:r>
      <w:r w:rsidRPr="0005077D">
        <w:rPr>
          <w:rFonts w:ascii="Arial" w:eastAsia="Arial" w:hAnsi="Arial" w:cs="Arial"/>
          <w:spacing w:val="-8"/>
          <w:sz w:val="20"/>
          <w:szCs w:val="20"/>
          <w:lang w:eastAsia="en-AU" w:bidi="en-AU"/>
        </w:rPr>
        <w:t xml:space="preserve"> </w:t>
      </w:r>
      <w:r w:rsidRPr="0005077D">
        <w:rPr>
          <w:rFonts w:ascii="Arial" w:eastAsia="Arial" w:hAnsi="Arial" w:cs="Arial"/>
          <w:sz w:val="20"/>
          <w:szCs w:val="20"/>
          <w:lang w:eastAsia="en-AU" w:bidi="en-AU"/>
        </w:rPr>
        <w:t>more</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familiar</w:t>
      </w:r>
      <w:r w:rsidRPr="0005077D">
        <w:rPr>
          <w:rFonts w:ascii="Arial" w:eastAsia="Arial" w:hAnsi="Arial" w:cs="Arial"/>
          <w:spacing w:val="-53"/>
          <w:sz w:val="20"/>
          <w:szCs w:val="20"/>
          <w:lang w:eastAsia="en-AU" w:bidi="en-AU"/>
        </w:rPr>
        <w:t xml:space="preserve"> </w:t>
      </w:r>
      <w:r w:rsidRPr="0005077D">
        <w:rPr>
          <w:rFonts w:ascii="Arial" w:eastAsia="Arial" w:hAnsi="Arial" w:cs="Arial"/>
          <w:sz w:val="20"/>
          <w:szCs w:val="20"/>
          <w:lang w:eastAsia="en-AU" w:bidi="en-AU"/>
        </w:rPr>
        <w:t>with the machine and being less likely to report minor citrate-related symptoms on return visits</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as</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these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symptoms resolve quickly and</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are generally</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well-tolerated.</w:t>
      </w:r>
    </w:p>
    <w:p w14:paraId="6A5871A5" w14:textId="77777777" w:rsidR="0005077D" w:rsidRPr="002405CF" w:rsidRDefault="0005077D" w:rsidP="002405CF">
      <w:pPr>
        <w:pStyle w:val="Heading3"/>
        <w:ind w:left="709"/>
        <w:rPr>
          <w:rFonts w:eastAsia="Arial"/>
          <w:b/>
          <w:bCs/>
          <w:color w:val="auto"/>
          <w:sz w:val="20"/>
          <w:szCs w:val="20"/>
        </w:rPr>
      </w:pPr>
      <w:bookmarkStart w:id="223" w:name="_Toc158643890"/>
      <w:bookmarkStart w:id="224" w:name="_Toc158644094"/>
      <w:bookmarkStart w:id="225" w:name="_Toc166481873"/>
      <w:bookmarkStart w:id="226" w:name="_Toc167811540"/>
      <w:bookmarkStart w:id="227" w:name="_Toc170119951"/>
      <w:bookmarkStart w:id="228" w:name="_Toc170120125"/>
      <w:bookmarkStart w:id="229" w:name="_Toc187394211"/>
      <w:r w:rsidRPr="002405CF">
        <w:rPr>
          <w:rFonts w:eastAsia="Arial"/>
          <w:b/>
          <w:bCs/>
          <w:color w:val="auto"/>
          <w:sz w:val="20"/>
          <w:szCs w:val="20"/>
        </w:rPr>
        <w:t>Vasovagal symptoms</w:t>
      </w:r>
      <w:bookmarkEnd w:id="223"/>
      <w:bookmarkEnd w:id="224"/>
      <w:bookmarkEnd w:id="225"/>
      <w:bookmarkEnd w:id="226"/>
      <w:bookmarkEnd w:id="227"/>
      <w:bookmarkEnd w:id="228"/>
      <w:bookmarkEnd w:id="229"/>
    </w:p>
    <w:p w14:paraId="5E0CABCB" w14:textId="4D9E1181" w:rsidR="0005077D" w:rsidRPr="0005077D" w:rsidRDefault="0005077D" w:rsidP="0005077D">
      <w:pPr>
        <w:widowControl w:val="0"/>
        <w:tabs>
          <w:tab w:val="left" w:pos="851"/>
        </w:tabs>
        <w:autoSpaceDE w:val="0"/>
        <w:autoSpaceDN w:val="0"/>
        <w:spacing w:before="153" w:after="0" w:line="276" w:lineRule="auto"/>
        <w:ind w:left="709" w:right="536"/>
        <w:jc w:val="both"/>
        <w:rPr>
          <w:rFonts w:ascii="Arial" w:eastAsia="Arial" w:hAnsi="Arial" w:cs="Arial"/>
          <w:sz w:val="20"/>
          <w:szCs w:val="20"/>
          <w:lang w:eastAsia="en-AU" w:bidi="en-AU"/>
        </w:rPr>
      </w:pPr>
      <w:r w:rsidRPr="0005077D">
        <w:rPr>
          <w:rFonts w:ascii="Arial" w:eastAsia="Arial" w:hAnsi="Arial" w:cs="Arial"/>
          <w:sz w:val="20"/>
          <w:szCs w:val="20"/>
          <w:lang w:eastAsia="en-AU" w:bidi="en-AU"/>
        </w:rPr>
        <w:t xml:space="preserve">The rate for 2021-22 reduced significantly by 4.39% from </w:t>
      </w:r>
      <w:bookmarkStart w:id="230" w:name="_Hlk124414148"/>
      <w:r w:rsidRPr="0005077D">
        <w:rPr>
          <w:rFonts w:ascii="Arial" w:eastAsia="Arial" w:hAnsi="Arial" w:cs="Arial"/>
          <w:sz w:val="20"/>
          <w:szCs w:val="20"/>
          <w:lang w:eastAsia="en-AU" w:bidi="en-AU"/>
        </w:rPr>
        <w:t xml:space="preserve">108.57 </w:t>
      </w:r>
      <w:bookmarkEnd w:id="230"/>
      <w:r w:rsidRPr="0005077D">
        <w:rPr>
          <w:rFonts w:ascii="Arial" w:eastAsia="Arial" w:hAnsi="Arial" w:cs="Arial"/>
          <w:sz w:val="20"/>
          <w:szCs w:val="20"/>
          <w:lang w:eastAsia="en-AU" w:bidi="en-AU"/>
        </w:rPr>
        <w:t>to 103.80 per 10,000. The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adjusted rate was 104.67 per 10,000, similar to the unadjusted rate. The reduction in the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vasovagal</w:t>
      </w:r>
      <w:r w:rsidRPr="0005077D">
        <w:rPr>
          <w:rFonts w:ascii="Arial" w:eastAsia="Arial" w:hAnsi="Arial" w:cs="Arial"/>
          <w:spacing w:val="-10"/>
          <w:sz w:val="20"/>
          <w:szCs w:val="20"/>
          <w:lang w:eastAsia="en-AU" w:bidi="en-AU"/>
        </w:rPr>
        <w:t xml:space="preserve"> </w:t>
      </w:r>
      <w:r w:rsidRPr="0005077D">
        <w:rPr>
          <w:rFonts w:ascii="Arial" w:eastAsia="Arial" w:hAnsi="Arial" w:cs="Arial"/>
          <w:sz w:val="20"/>
          <w:szCs w:val="20"/>
          <w:lang w:eastAsia="en-AU" w:bidi="en-AU"/>
        </w:rPr>
        <w:t>rate</w:t>
      </w:r>
      <w:r w:rsidRPr="0005077D">
        <w:rPr>
          <w:rFonts w:ascii="Arial" w:eastAsia="Arial" w:hAnsi="Arial" w:cs="Arial"/>
          <w:spacing w:val="-10"/>
          <w:sz w:val="20"/>
          <w:szCs w:val="20"/>
          <w:lang w:eastAsia="en-AU" w:bidi="en-AU"/>
        </w:rPr>
        <w:t xml:space="preserve"> </w:t>
      </w:r>
      <w:r w:rsidRPr="0005077D">
        <w:rPr>
          <w:rFonts w:ascii="Arial" w:eastAsia="Arial" w:hAnsi="Arial" w:cs="Arial"/>
          <w:sz w:val="20"/>
          <w:szCs w:val="20"/>
          <w:lang w:eastAsia="en-AU" w:bidi="en-AU"/>
        </w:rPr>
        <w:t>is</w:t>
      </w:r>
      <w:r w:rsidRPr="0005077D">
        <w:rPr>
          <w:rFonts w:ascii="Arial" w:eastAsia="Arial" w:hAnsi="Arial" w:cs="Arial"/>
          <w:spacing w:val="-10"/>
          <w:sz w:val="20"/>
          <w:szCs w:val="20"/>
          <w:lang w:eastAsia="en-AU" w:bidi="en-AU"/>
        </w:rPr>
        <w:t xml:space="preserve"> </w:t>
      </w:r>
      <w:r w:rsidRPr="0005077D">
        <w:rPr>
          <w:rFonts w:ascii="Arial" w:eastAsia="Arial" w:hAnsi="Arial" w:cs="Arial"/>
          <w:sz w:val="20"/>
          <w:szCs w:val="20"/>
          <w:lang w:eastAsia="en-AU" w:bidi="en-AU"/>
        </w:rPr>
        <w:t>likely</w:t>
      </w:r>
      <w:r w:rsidRPr="0005077D">
        <w:rPr>
          <w:rFonts w:ascii="Arial" w:eastAsia="Arial" w:hAnsi="Arial" w:cs="Arial"/>
          <w:spacing w:val="-10"/>
          <w:sz w:val="20"/>
          <w:szCs w:val="20"/>
          <w:lang w:eastAsia="en-AU" w:bidi="en-AU"/>
        </w:rPr>
        <w:t xml:space="preserve"> </w:t>
      </w:r>
      <w:r w:rsidRPr="0005077D">
        <w:rPr>
          <w:rFonts w:ascii="Arial" w:eastAsia="Arial" w:hAnsi="Arial" w:cs="Arial"/>
          <w:sz w:val="20"/>
          <w:szCs w:val="20"/>
          <w:lang w:eastAsia="en-AU" w:bidi="en-AU"/>
        </w:rPr>
        <w:t>to</w:t>
      </w:r>
      <w:r w:rsidRPr="0005077D">
        <w:rPr>
          <w:rFonts w:ascii="Arial" w:eastAsia="Arial" w:hAnsi="Arial" w:cs="Arial"/>
          <w:spacing w:val="-11"/>
          <w:sz w:val="20"/>
          <w:szCs w:val="20"/>
          <w:lang w:eastAsia="en-AU" w:bidi="en-AU"/>
        </w:rPr>
        <w:t xml:space="preserve"> </w:t>
      </w:r>
      <w:r w:rsidRPr="0005077D">
        <w:rPr>
          <w:rFonts w:ascii="Arial" w:eastAsia="Arial" w:hAnsi="Arial" w:cs="Arial"/>
          <w:sz w:val="20"/>
          <w:szCs w:val="20"/>
          <w:lang w:eastAsia="en-AU" w:bidi="en-AU"/>
        </w:rPr>
        <w:t>be</w:t>
      </w:r>
      <w:r w:rsidRPr="0005077D">
        <w:rPr>
          <w:rFonts w:ascii="Arial" w:eastAsia="Arial" w:hAnsi="Arial" w:cs="Arial"/>
          <w:spacing w:val="-10"/>
          <w:sz w:val="20"/>
          <w:szCs w:val="20"/>
          <w:lang w:eastAsia="en-AU" w:bidi="en-AU"/>
        </w:rPr>
        <w:t xml:space="preserve"> </w:t>
      </w:r>
      <w:r w:rsidRPr="0005077D">
        <w:rPr>
          <w:rFonts w:ascii="Arial" w:eastAsia="Arial" w:hAnsi="Arial" w:cs="Arial"/>
          <w:sz w:val="20"/>
          <w:szCs w:val="20"/>
          <w:lang w:eastAsia="en-AU" w:bidi="en-AU"/>
        </w:rPr>
        <w:t>multifactorial;</w:t>
      </w:r>
      <w:r w:rsidRPr="0005077D">
        <w:rPr>
          <w:rFonts w:ascii="Arial" w:eastAsia="Arial" w:hAnsi="Arial" w:cs="Arial"/>
          <w:spacing w:val="-11"/>
          <w:sz w:val="20"/>
          <w:szCs w:val="20"/>
          <w:lang w:eastAsia="en-AU" w:bidi="en-AU"/>
        </w:rPr>
        <w:t xml:space="preserve"> </w:t>
      </w:r>
      <w:r w:rsidRPr="0005077D">
        <w:rPr>
          <w:rFonts w:ascii="Arial" w:eastAsia="Arial" w:hAnsi="Arial" w:cs="Arial"/>
          <w:sz w:val="20"/>
          <w:szCs w:val="20"/>
          <w:lang w:eastAsia="en-AU" w:bidi="en-AU"/>
        </w:rPr>
        <w:t>donors</w:t>
      </w:r>
      <w:r w:rsidRPr="0005077D">
        <w:rPr>
          <w:rFonts w:ascii="Arial" w:eastAsia="Arial" w:hAnsi="Arial" w:cs="Arial"/>
          <w:spacing w:val="-10"/>
          <w:sz w:val="20"/>
          <w:szCs w:val="20"/>
          <w:lang w:eastAsia="en-AU" w:bidi="en-AU"/>
        </w:rPr>
        <w:t xml:space="preserve"> </w:t>
      </w:r>
      <w:r w:rsidRPr="0005077D">
        <w:rPr>
          <w:rFonts w:ascii="Arial" w:eastAsia="Arial" w:hAnsi="Arial" w:cs="Arial"/>
          <w:sz w:val="20"/>
          <w:szCs w:val="20"/>
          <w:lang w:eastAsia="en-AU" w:bidi="en-AU"/>
        </w:rPr>
        <w:t>are</w:t>
      </w:r>
      <w:r w:rsidRPr="0005077D">
        <w:rPr>
          <w:rFonts w:ascii="Arial" w:eastAsia="Arial" w:hAnsi="Arial" w:cs="Arial"/>
          <w:spacing w:val="-12"/>
          <w:sz w:val="20"/>
          <w:szCs w:val="20"/>
          <w:lang w:eastAsia="en-AU" w:bidi="en-AU"/>
        </w:rPr>
        <w:t xml:space="preserve"> </w:t>
      </w:r>
      <w:r w:rsidRPr="0005077D">
        <w:rPr>
          <w:rFonts w:ascii="Arial" w:eastAsia="Arial" w:hAnsi="Arial" w:cs="Arial"/>
          <w:sz w:val="20"/>
          <w:szCs w:val="20"/>
          <w:lang w:eastAsia="en-AU" w:bidi="en-AU"/>
        </w:rPr>
        <w:t>now</w:t>
      </w:r>
      <w:r w:rsidRPr="0005077D">
        <w:rPr>
          <w:rFonts w:ascii="Arial" w:eastAsia="Arial" w:hAnsi="Arial" w:cs="Arial"/>
          <w:spacing w:val="-10"/>
          <w:sz w:val="20"/>
          <w:szCs w:val="20"/>
          <w:lang w:eastAsia="en-AU" w:bidi="en-AU"/>
        </w:rPr>
        <w:t xml:space="preserve"> </w:t>
      </w:r>
      <w:r w:rsidRPr="0005077D">
        <w:rPr>
          <w:rFonts w:ascii="Arial" w:eastAsia="Arial" w:hAnsi="Arial" w:cs="Arial"/>
          <w:sz w:val="20"/>
          <w:szCs w:val="20"/>
          <w:lang w:eastAsia="en-AU" w:bidi="en-AU"/>
        </w:rPr>
        <w:t>more</w:t>
      </w:r>
      <w:r w:rsidRPr="0005077D">
        <w:rPr>
          <w:rFonts w:ascii="Arial" w:eastAsia="Arial" w:hAnsi="Arial" w:cs="Arial"/>
          <w:spacing w:val="-10"/>
          <w:sz w:val="20"/>
          <w:szCs w:val="20"/>
          <w:lang w:eastAsia="en-AU" w:bidi="en-AU"/>
        </w:rPr>
        <w:t xml:space="preserve"> </w:t>
      </w:r>
      <w:r w:rsidRPr="0005077D">
        <w:rPr>
          <w:rFonts w:ascii="Arial" w:eastAsia="Arial" w:hAnsi="Arial" w:cs="Arial"/>
          <w:sz w:val="20"/>
          <w:szCs w:val="20"/>
          <w:lang w:eastAsia="en-AU" w:bidi="en-AU"/>
        </w:rPr>
        <w:t>familiar</w:t>
      </w:r>
      <w:r w:rsidRPr="0005077D">
        <w:rPr>
          <w:rFonts w:ascii="Arial" w:eastAsia="Arial" w:hAnsi="Arial" w:cs="Arial"/>
          <w:spacing w:val="-10"/>
          <w:sz w:val="20"/>
          <w:szCs w:val="20"/>
          <w:lang w:eastAsia="en-AU" w:bidi="en-AU"/>
        </w:rPr>
        <w:t xml:space="preserve"> </w:t>
      </w:r>
      <w:r w:rsidRPr="0005077D">
        <w:rPr>
          <w:rFonts w:ascii="Arial" w:eastAsia="Arial" w:hAnsi="Arial" w:cs="Arial"/>
          <w:sz w:val="20"/>
          <w:szCs w:val="20"/>
          <w:lang w:eastAsia="en-AU" w:bidi="en-AU"/>
        </w:rPr>
        <w:t>with</w:t>
      </w:r>
      <w:r w:rsidRPr="0005077D">
        <w:rPr>
          <w:rFonts w:ascii="Arial" w:eastAsia="Arial" w:hAnsi="Arial" w:cs="Arial"/>
          <w:spacing w:val="-9"/>
          <w:sz w:val="20"/>
          <w:szCs w:val="20"/>
          <w:lang w:eastAsia="en-AU" w:bidi="en-AU"/>
        </w:rPr>
        <w:t xml:space="preserve"> </w:t>
      </w:r>
      <w:r w:rsidRPr="0005077D">
        <w:rPr>
          <w:rFonts w:ascii="Arial" w:eastAsia="Arial" w:hAnsi="Arial" w:cs="Arial"/>
          <w:sz w:val="20"/>
          <w:szCs w:val="20"/>
          <w:lang w:eastAsia="en-AU" w:bidi="en-AU"/>
        </w:rPr>
        <w:t>the</w:t>
      </w:r>
      <w:r w:rsidRPr="0005077D">
        <w:rPr>
          <w:rFonts w:ascii="Arial" w:eastAsia="Arial" w:hAnsi="Arial" w:cs="Arial"/>
          <w:spacing w:val="-12"/>
          <w:sz w:val="20"/>
          <w:szCs w:val="20"/>
          <w:lang w:eastAsia="en-AU" w:bidi="en-AU"/>
        </w:rPr>
        <w:t xml:space="preserve"> </w:t>
      </w:r>
      <w:r w:rsidRPr="0005077D">
        <w:rPr>
          <w:rFonts w:ascii="Arial" w:eastAsia="Arial" w:hAnsi="Arial" w:cs="Arial"/>
          <w:sz w:val="20"/>
          <w:szCs w:val="20"/>
          <w:lang w:eastAsia="en-AU" w:bidi="en-AU"/>
        </w:rPr>
        <w:t>current</w:t>
      </w:r>
      <w:r w:rsidRPr="0005077D">
        <w:rPr>
          <w:rFonts w:ascii="Arial" w:eastAsia="Arial" w:hAnsi="Arial" w:cs="Arial"/>
          <w:spacing w:val="-10"/>
          <w:sz w:val="20"/>
          <w:szCs w:val="20"/>
          <w:lang w:eastAsia="en-AU" w:bidi="en-AU"/>
        </w:rPr>
        <w:t xml:space="preserve"> </w:t>
      </w:r>
      <w:r w:rsidRPr="0005077D">
        <w:rPr>
          <w:rFonts w:ascii="Arial" w:eastAsia="Arial" w:hAnsi="Arial" w:cs="Arial"/>
          <w:sz w:val="20"/>
          <w:szCs w:val="20"/>
          <w:lang w:eastAsia="en-AU" w:bidi="en-AU"/>
        </w:rPr>
        <w:t>plasma</w:t>
      </w:r>
      <w:r w:rsidRPr="0005077D">
        <w:rPr>
          <w:rFonts w:ascii="Arial" w:eastAsia="Arial" w:hAnsi="Arial" w:cs="Arial"/>
          <w:spacing w:val="-54"/>
          <w:sz w:val="20"/>
          <w:szCs w:val="20"/>
          <w:lang w:eastAsia="en-AU" w:bidi="en-AU"/>
        </w:rPr>
        <w:t xml:space="preserve"> </w:t>
      </w:r>
      <w:r w:rsidRPr="0005077D">
        <w:rPr>
          <w:rFonts w:ascii="Arial" w:eastAsia="Arial" w:hAnsi="Arial" w:cs="Arial"/>
          <w:sz w:val="20"/>
          <w:szCs w:val="20"/>
          <w:lang w:eastAsia="en-AU" w:bidi="en-AU"/>
        </w:rPr>
        <w:t>machine, the day before hydration messaging and applied muscle tensing exercises were both</w:t>
      </w:r>
      <w:r w:rsidRPr="0005077D">
        <w:rPr>
          <w:rFonts w:ascii="Arial" w:eastAsia="Arial" w:hAnsi="Arial" w:cs="Arial"/>
          <w:spacing w:val="-53"/>
          <w:sz w:val="20"/>
          <w:szCs w:val="20"/>
          <w:lang w:eastAsia="en-AU" w:bidi="en-AU"/>
        </w:rPr>
        <w:t xml:space="preserve"> </w:t>
      </w:r>
      <w:proofErr w:type="spellStart"/>
      <w:r w:rsidRPr="0005077D">
        <w:rPr>
          <w:rFonts w:ascii="Arial" w:eastAsia="Arial" w:hAnsi="Arial" w:cs="Arial"/>
          <w:sz w:val="20"/>
          <w:szCs w:val="20"/>
          <w:lang w:eastAsia="en-AU" w:bidi="en-AU"/>
        </w:rPr>
        <w:t>imple</w:t>
      </w:r>
      <w:proofErr w:type="spellEnd"/>
      <w:r w:rsidR="002405CF">
        <w:rPr>
          <w:rFonts w:ascii="Arial" w:eastAsia="Arial" w:hAnsi="Arial" w:cs="Arial"/>
          <w:sz w:val="20"/>
          <w:szCs w:val="20"/>
          <w:lang w:eastAsia="en-AU" w:bidi="en-AU"/>
        </w:rPr>
        <w:t xml:space="preserve"> </w:t>
      </w:r>
      <w:proofErr w:type="spellStart"/>
      <w:r w:rsidRPr="0005077D">
        <w:rPr>
          <w:rFonts w:ascii="Arial" w:eastAsia="Arial" w:hAnsi="Arial" w:cs="Arial"/>
          <w:sz w:val="20"/>
          <w:szCs w:val="20"/>
          <w:lang w:eastAsia="en-AU" w:bidi="en-AU"/>
        </w:rPr>
        <w:t>mented</w:t>
      </w:r>
      <w:proofErr w:type="spellEnd"/>
      <w:r w:rsidRPr="0005077D">
        <w:rPr>
          <w:rFonts w:ascii="Arial" w:eastAsia="Arial" w:hAnsi="Arial" w:cs="Arial"/>
          <w:sz w:val="20"/>
          <w:szCs w:val="20"/>
          <w:lang w:eastAsia="en-AU" w:bidi="en-AU"/>
        </w:rPr>
        <w:t xml:space="preserve"> in December 2020 and the roll-out of a smaller gauge needle was completed in</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June 2021. Together with Lifeblood’s phlebotomy excellence training program, these initiatives</w:t>
      </w:r>
      <w:r w:rsidRPr="0005077D">
        <w:rPr>
          <w:rFonts w:ascii="Arial" w:eastAsia="Arial" w:hAnsi="Arial" w:cs="Arial"/>
          <w:spacing w:val="-53"/>
          <w:sz w:val="20"/>
          <w:szCs w:val="20"/>
          <w:lang w:eastAsia="en-AU" w:bidi="en-AU"/>
        </w:rPr>
        <w:t xml:space="preserve"> </w:t>
      </w:r>
      <w:r w:rsidRPr="0005077D">
        <w:rPr>
          <w:rFonts w:ascii="Arial" w:eastAsia="Arial" w:hAnsi="Arial" w:cs="Arial"/>
          <w:sz w:val="20"/>
          <w:szCs w:val="20"/>
          <w:lang w:eastAsia="en-AU" w:bidi="en-AU"/>
        </w:rPr>
        <w:t>all</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contribute</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to</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mitigating vasovagal reactions in plasma donors.</w:t>
      </w:r>
    </w:p>
    <w:p w14:paraId="0192C318" w14:textId="5F58EEFE" w:rsidR="002405CF" w:rsidRPr="002405CF" w:rsidRDefault="002405CF" w:rsidP="002405CF">
      <w:pPr>
        <w:widowControl w:val="0"/>
        <w:tabs>
          <w:tab w:val="left" w:pos="1321"/>
        </w:tabs>
        <w:autoSpaceDE w:val="0"/>
        <w:autoSpaceDN w:val="0"/>
        <w:spacing w:before="76" w:after="0"/>
        <w:ind w:left="709"/>
        <w:jc w:val="both"/>
        <w:outlineLvl w:val="2"/>
        <w:rPr>
          <w:rFonts w:ascii="Arial" w:eastAsia="Arial" w:hAnsi="Arial" w:cs="Arial"/>
          <w:b/>
          <w:bCs/>
          <w:sz w:val="20"/>
          <w:szCs w:val="20"/>
        </w:rPr>
      </w:pPr>
      <w:bookmarkStart w:id="231" w:name="_Toc158643891"/>
      <w:bookmarkStart w:id="232" w:name="_Toc158644095"/>
      <w:bookmarkStart w:id="233" w:name="_Toc166481874"/>
      <w:bookmarkStart w:id="234" w:name="_Toc167811541"/>
      <w:bookmarkStart w:id="235" w:name="_Toc170119952"/>
      <w:bookmarkStart w:id="236" w:name="_Toc170120126"/>
      <w:bookmarkStart w:id="237" w:name="_Toc187394212"/>
      <w:r>
        <w:rPr>
          <w:rFonts w:ascii="Arial" w:eastAsia="Arial" w:hAnsi="Arial" w:cs="Arial"/>
          <w:b/>
          <w:bCs/>
          <w:sz w:val="20"/>
          <w:szCs w:val="20"/>
        </w:rPr>
        <w:t xml:space="preserve">4.2.3 </w:t>
      </w:r>
      <w:r w:rsidRPr="002405CF">
        <w:rPr>
          <w:rFonts w:ascii="Arial" w:eastAsia="Arial" w:hAnsi="Arial" w:cs="Arial"/>
          <w:b/>
          <w:bCs/>
          <w:sz w:val="20"/>
          <w:szCs w:val="20"/>
        </w:rPr>
        <w:t>Platelets</w:t>
      </w:r>
      <w:bookmarkEnd w:id="231"/>
      <w:bookmarkEnd w:id="232"/>
      <w:bookmarkEnd w:id="233"/>
      <w:bookmarkEnd w:id="234"/>
      <w:bookmarkEnd w:id="235"/>
      <w:bookmarkEnd w:id="236"/>
      <w:bookmarkEnd w:id="237"/>
    </w:p>
    <w:p w14:paraId="08AFB53A" w14:textId="55DC7E31" w:rsidR="0005077D" w:rsidRPr="002405CF" w:rsidRDefault="0005077D" w:rsidP="002405CF">
      <w:pPr>
        <w:widowControl w:val="0"/>
        <w:tabs>
          <w:tab w:val="left" w:pos="851"/>
        </w:tabs>
        <w:autoSpaceDE w:val="0"/>
        <w:autoSpaceDN w:val="0"/>
        <w:spacing w:before="152" w:after="0" w:line="276" w:lineRule="auto"/>
        <w:ind w:left="709" w:right="536"/>
        <w:jc w:val="both"/>
        <w:rPr>
          <w:rFonts w:ascii="Arial" w:eastAsia="Arial" w:hAnsi="Arial" w:cs="Arial"/>
          <w:sz w:val="20"/>
          <w:szCs w:val="20"/>
          <w:lang w:eastAsia="en-AU" w:bidi="en-AU"/>
        </w:rPr>
      </w:pPr>
      <w:r w:rsidRPr="0005077D">
        <w:rPr>
          <w:rFonts w:ascii="Arial" w:eastAsia="Arial" w:hAnsi="Arial" w:cs="Arial"/>
          <w:sz w:val="20"/>
          <w:szCs w:val="20"/>
          <w:lang w:eastAsia="en-AU" w:bidi="en-AU"/>
        </w:rPr>
        <w:t>The total adverse event rate for platelets decreased by 19.53% from 869.94 to 700.05 per</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10,000. This was due primarily to reductions in rates for haematoma (328.62 to 237.95 per</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10,000) and citrate events (368.01 to 288.65 per 10,000). These were offset in part by an</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increase</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in</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infiltration</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events</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(55.52</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to</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67.60</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per</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10,000).</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These</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changes</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are</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likely</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related</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to</w:t>
      </w:r>
      <w:r w:rsidRPr="0005077D">
        <w:rPr>
          <w:rFonts w:ascii="Arial" w:eastAsia="Arial" w:hAnsi="Arial" w:cs="Arial"/>
          <w:spacing w:val="-5"/>
          <w:sz w:val="20"/>
          <w:szCs w:val="20"/>
          <w:lang w:eastAsia="en-AU" w:bidi="en-AU"/>
        </w:rPr>
        <w:t xml:space="preserve"> </w:t>
      </w:r>
      <w:r w:rsidRPr="0005077D">
        <w:rPr>
          <w:rFonts w:ascii="Arial" w:eastAsia="Arial" w:hAnsi="Arial" w:cs="Arial"/>
          <w:sz w:val="20"/>
          <w:szCs w:val="20"/>
          <w:lang w:eastAsia="en-AU" w:bidi="en-AU"/>
        </w:rPr>
        <w:t>a</w:t>
      </w:r>
      <w:r w:rsidRPr="0005077D">
        <w:rPr>
          <w:rFonts w:ascii="Arial" w:eastAsia="Arial" w:hAnsi="Arial" w:cs="Arial"/>
          <w:spacing w:val="-53"/>
          <w:sz w:val="20"/>
          <w:szCs w:val="20"/>
          <w:lang w:eastAsia="en-AU" w:bidi="en-AU"/>
        </w:rPr>
        <w:t xml:space="preserve"> </w:t>
      </w:r>
      <w:r w:rsidRPr="0005077D">
        <w:rPr>
          <w:rFonts w:ascii="Arial" w:eastAsia="Arial" w:hAnsi="Arial" w:cs="Arial"/>
          <w:sz w:val="20"/>
          <w:szCs w:val="20"/>
          <w:lang w:eastAsia="en-AU" w:bidi="en-AU"/>
        </w:rPr>
        <w:t xml:space="preserve">more experienced cohort </w:t>
      </w:r>
      <w:r w:rsidRPr="0005077D">
        <w:rPr>
          <w:rFonts w:ascii="Arial" w:eastAsia="Arial" w:hAnsi="Arial" w:cs="Arial"/>
          <w:sz w:val="20"/>
          <w:szCs w:val="20"/>
          <w:lang w:eastAsia="en-AU" w:bidi="en-AU"/>
        </w:rPr>
        <w:lastRenderedPageBreak/>
        <w:t>of donors and also the staff training to improve identification and</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reporting</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of</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infiltration</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events,</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even if</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mild.</w:t>
      </w:r>
    </w:p>
    <w:p w14:paraId="57C81968" w14:textId="77777777" w:rsidR="0005077D" w:rsidRPr="002405CF" w:rsidRDefault="0005077D" w:rsidP="002405CF">
      <w:pPr>
        <w:pStyle w:val="Heading2"/>
        <w:widowControl w:val="0"/>
        <w:numPr>
          <w:ilvl w:val="1"/>
          <w:numId w:val="23"/>
        </w:numPr>
        <w:tabs>
          <w:tab w:val="left" w:pos="1246"/>
        </w:tabs>
        <w:autoSpaceDE w:val="0"/>
        <w:autoSpaceDN w:val="0"/>
        <w:spacing w:before="341" w:after="0"/>
        <w:jc w:val="both"/>
        <w:rPr>
          <w:color w:val="E32212"/>
        </w:rPr>
      </w:pPr>
      <w:bookmarkStart w:id="238" w:name="_Toc158643892"/>
      <w:bookmarkStart w:id="239" w:name="_Toc158644096"/>
      <w:bookmarkStart w:id="240" w:name="_Toc166481875"/>
      <w:bookmarkStart w:id="241" w:name="_Toc167811542"/>
      <w:bookmarkStart w:id="242" w:name="_Toc170119953"/>
      <w:bookmarkStart w:id="243" w:name="_Toc170120127"/>
      <w:bookmarkStart w:id="244" w:name="_Toc187394213"/>
      <w:r w:rsidRPr="0005077D">
        <w:rPr>
          <w:color w:val="E32212"/>
        </w:rPr>
        <w:t>Vasovagal</w:t>
      </w:r>
      <w:r w:rsidRPr="002405CF">
        <w:rPr>
          <w:color w:val="E32212"/>
        </w:rPr>
        <w:t xml:space="preserve"> </w:t>
      </w:r>
      <w:r w:rsidRPr="0005077D">
        <w:rPr>
          <w:color w:val="E32212"/>
        </w:rPr>
        <w:t>with</w:t>
      </w:r>
      <w:r w:rsidRPr="002405CF">
        <w:rPr>
          <w:color w:val="E32212"/>
        </w:rPr>
        <w:t xml:space="preserve"> </w:t>
      </w:r>
      <w:r w:rsidRPr="0005077D">
        <w:rPr>
          <w:color w:val="E32212"/>
        </w:rPr>
        <w:t>loss</w:t>
      </w:r>
      <w:r w:rsidRPr="002405CF">
        <w:rPr>
          <w:color w:val="E32212"/>
        </w:rPr>
        <w:t xml:space="preserve"> </w:t>
      </w:r>
      <w:r w:rsidRPr="0005077D">
        <w:rPr>
          <w:color w:val="E32212"/>
        </w:rPr>
        <w:t>of</w:t>
      </w:r>
      <w:r w:rsidRPr="002405CF">
        <w:rPr>
          <w:color w:val="E32212"/>
        </w:rPr>
        <w:t xml:space="preserve"> </w:t>
      </w:r>
      <w:r w:rsidRPr="0005077D">
        <w:rPr>
          <w:color w:val="E32212"/>
        </w:rPr>
        <w:t>consciousness</w:t>
      </w:r>
      <w:bookmarkEnd w:id="238"/>
      <w:bookmarkEnd w:id="239"/>
      <w:bookmarkEnd w:id="240"/>
      <w:bookmarkEnd w:id="241"/>
      <w:bookmarkEnd w:id="242"/>
      <w:bookmarkEnd w:id="243"/>
      <w:bookmarkEnd w:id="244"/>
    </w:p>
    <w:p w14:paraId="3283927C" w14:textId="1F6F6F27" w:rsidR="0005077D" w:rsidRPr="0005077D" w:rsidRDefault="0005077D" w:rsidP="0005077D">
      <w:pPr>
        <w:widowControl w:val="0"/>
        <w:tabs>
          <w:tab w:val="left" w:pos="851"/>
        </w:tabs>
        <w:autoSpaceDE w:val="0"/>
        <w:autoSpaceDN w:val="0"/>
        <w:spacing w:before="117" w:after="0" w:line="276" w:lineRule="auto"/>
        <w:ind w:left="709" w:right="533"/>
        <w:jc w:val="both"/>
        <w:rPr>
          <w:rFonts w:ascii="Arial" w:eastAsia="Arial" w:hAnsi="Arial" w:cs="Arial"/>
          <w:sz w:val="20"/>
          <w:szCs w:val="20"/>
          <w:lang w:eastAsia="en-AU" w:bidi="en-AU"/>
        </w:rPr>
      </w:pPr>
      <w:r w:rsidRPr="0005077D">
        <w:rPr>
          <w:rFonts w:ascii="Arial" w:eastAsia="Arial" w:hAnsi="Arial" w:cs="Arial"/>
          <w:sz w:val="20"/>
          <w:szCs w:val="20"/>
          <w:lang w:eastAsia="en-AU" w:bidi="en-AU"/>
        </w:rPr>
        <w:t>Feeling faint is a common event. The overall vasovagal rate in 2021-22 was 146.22 per 10,000</w:t>
      </w:r>
      <w:r w:rsidRPr="0005077D">
        <w:rPr>
          <w:rFonts w:ascii="Arial" w:eastAsia="Arial" w:hAnsi="Arial" w:cs="Arial"/>
          <w:spacing w:val="-53"/>
          <w:sz w:val="20"/>
          <w:szCs w:val="20"/>
          <w:lang w:eastAsia="en-AU" w:bidi="en-AU"/>
        </w:rPr>
        <w:t xml:space="preserve"> </w:t>
      </w:r>
      <w:r w:rsidRPr="0005077D">
        <w:rPr>
          <w:rFonts w:ascii="Arial" w:eastAsia="Arial" w:hAnsi="Arial" w:cs="Arial"/>
          <w:sz w:val="20"/>
          <w:szCs w:val="20"/>
          <w:lang w:eastAsia="en-AU" w:bidi="en-AU"/>
        </w:rPr>
        <w:t>donations.</w:t>
      </w:r>
      <w:r w:rsidRPr="0005077D">
        <w:rPr>
          <w:rFonts w:ascii="Arial" w:eastAsia="Arial" w:hAnsi="Arial" w:cs="Arial"/>
          <w:spacing w:val="-15"/>
          <w:sz w:val="20"/>
          <w:szCs w:val="20"/>
          <w:lang w:eastAsia="en-AU" w:bidi="en-AU"/>
        </w:rPr>
        <w:t xml:space="preserve"> </w:t>
      </w:r>
      <w:r w:rsidRPr="0005077D">
        <w:rPr>
          <w:rFonts w:ascii="Arial" w:eastAsia="Arial" w:hAnsi="Arial" w:cs="Arial"/>
          <w:sz w:val="20"/>
          <w:szCs w:val="20"/>
          <w:lang w:eastAsia="en-AU" w:bidi="en-AU"/>
        </w:rPr>
        <w:t>Fainting</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(loss</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of</w:t>
      </w:r>
      <w:r w:rsidRPr="0005077D">
        <w:rPr>
          <w:rFonts w:ascii="Arial" w:eastAsia="Arial" w:hAnsi="Arial" w:cs="Arial"/>
          <w:spacing w:val="-12"/>
          <w:sz w:val="20"/>
          <w:szCs w:val="20"/>
          <w:lang w:eastAsia="en-AU" w:bidi="en-AU"/>
        </w:rPr>
        <w:t xml:space="preserve"> </w:t>
      </w:r>
      <w:r w:rsidRPr="0005077D">
        <w:rPr>
          <w:rFonts w:ascii="Arial" w:eastAsia="Arial" w:hAnsi="Arial" w:cs="Arial"/>
          <w:sz w:val="20"/>
          <w:szCs w:val="20"/>
          <w:lang w:eastAsia="en-AU" w:bidi="en-AU"/>
        </w:rPr>
        <w:t>consciousness)</w:t>
      </w:r>
      <w:r w:rsidRPr="0005077D">
        <w:rPr>
          <w:rFonts w:ascii="Arial" w:eastAsia="Arial" w:hAnsi="Arial" w:cs="Arial"/>
          <w:spacing w:val="-13"/>
          <w:sz w:val="20"/>
          <w:szCs w:val="20"/>
          <w:lang w:eastAsia="en-AU" w:bidi="en-AU"/>
        </w:rPr>
        <w:t xml:space="preserve"> </w:t>
      </w:r>
      <w:r w:rsidRPr="0005077D">
        <w:rPr>
          <w:rFonts w:ascii="Arial" w:eastAsia="Arial" w:hAnsi="Arial" w:cs="Arial"/>
          <w:sz w:val="20"/>
          <w:szCs w:val="20"/>
          <w:lang w:eastAsia="en-AU" w:bidi="en-AU"/>
        </w:rPr>
        <w:t>is</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uncommon</w:t>
      </w:r>
      <w:r w:rsidRPr="0005077D">
        <w:rPr>
          <w:rFonts w:ascii="Arial" w:eastAsia="Arial" w:hAnsi="Arial" w:cs="Arial"/>
          <w:spacing w:val="-12"/>
          <w:sz w:val="20"/>
          <w:szCs w:val="20"/>
          <w:lang w:eastAsia="en-AU" w:bidi="en-AU"/>
        </w:rPr>
        <w:t xml:space="preserve"> </w:t>
      </w:r>
      <w:r w:rsidRPr="0005077D">
        <w:rPr>
          <w:rFonts w:ascii="Arial" w:eastAsia="Arial" w:hAnsi="Arial" w:cs="Arial"/>
          <w:sz w:val="20"/>
          <w:szCs w:val="20"/>
          <w:lang w:eastAsia="en-AU" w:bidi="en-AU"/>
        </w:rPr>
        <w:t>and</w:t>
      </w:r>
      <w:r w:rsidRPr="0005077D">
        <w:rPr>
          <w:rFonts w:ascii="Arial" w:eastAsia="Arial" w:hAnsi="Arial" w:cs="Arial"/>
          <w:spacing w:val="-13"/>
          <w:sz w:val="20"/>
          <w:szCs w:val="20"/>
          <w:lang w:eastAsia="en-AU" w:bidi="en-AU"/>
        </w:rPr>
        <w:t xml:space="preserve"> </w:t>
      </w:r>
      <w:r w:rsidRPr="0005077D">
        <w:rPr>
          <w:rFonts w:ascii="Arial" w:eastAsia="Arial" w:hAnsi="Arial" w:cs="Arial"/>
          <w:sz w:val="20"/>
          <w:szCs w:val="20"/>
          <w:lang w:eastAsia="en-AU" w:bidi="en-AU"/>
        </w:rPr>
        <w:t>occurred</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in</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7.79%</w:t>
      </w:r>
      <w:r w:rsidRPr="0005077D">
        <w:rPr>
          <w:rFonts w:ascii="Arial" w:eastAsia="Arial" w:hAnsi="Arial" w:cs="Arial"/>
          <w:spacing w:val="-14"/>
          <w:sz w:val="20"/>
          <w:szCs w:val="20"/>
          <w:lang w:eastAsia="en-AU" w:bidi="en-AU"/>
        </w:rPr>
        <w:t xml:space="preserve"> </w:t>
      </w:r>
      <w:r w:rsidRPr="0005077D">
        <w:rPr>
          <w:rFonts w:ascii="Arial" w:eastAsia="Arial" w:hAnsi="Arial" w:cs="Arial"/>
          <w:sz w:val="20"/>
          <w:szCs w:val="20"/>
          <w:lang w:eastAsia="en-AU" w:bidi="en-AU"/>
        </w:rPr>
        <w:t>of</w:t>
      </w:r>
      <w:r w:rsidRPr="0005077D">
        <w:rPr>
          <w:rFonts w:ascii="Arial" w:eastAsia="Arial" w:hAnsi="Arial" w:cs="Arial"/>
          <w:spacing w:val="-13"/>
          <w:sz w:val="20"/>
          <w:szCs w:val="20"/>
          <w:lang w:eastAsia="en-AU" w:bidi="en-AU"/>
        </w:rPr>
        <w:t xml:space="preserve"> </w:t>
      </w:r>
      <w:r w:rsidRPr="0005077D">
        <w:rPr>
          <w:rFonts w:ascii="Arial" w:eastAsia="Arial" w:hAnsi="Arial" w:cs="Arial"/>
          <w:sz w:val="20"/>
          <w:szCs w:val="20"/>
          <w:lang w:eastAsia="en-AU" w:bidi="en-AU"/>
        </w:rPr>
        <w:t>these</w:t>
      </w:r>
      <w:r w:rsidRPr="0005077D">
        <w:rPr>
          <w:rFonts w:ascii="Arial" w:eastAsia="Arial" w:hAnsi="Arial" w:cs="Arial"/>
          <w:spacing w:val="-13"/>
          <w:sz w:val="20"/>
          <w:szCs w:val="20"/>
          <w:lang w:eastAsia="en-AU" w:bidi="en-AU"/>
        </w:rPr>
        <w:t xml:space="preserve"> </w:t>
      </w:r>
      <w:r w:rsidRPr="0005077D">
        <w:rPr>
          <w:rFonts w:ascii="Arial" w:eastAsia="Arial" w:hAnsi="Arial" w:cs="Arial"/>
          <w:sz w:val="20"/>
          <w:szCs w:val="20"/>
          <w:lang w:eastAsia="en-AU" w:bidi="en-AU"/>
        </w:rPr>
        <w:t>cases.</w:t>
      </w:r>
      <w:r w:rsidRPr="0005077D">
        <w:rPr>
          <w:rFonts w:ascii="Arial" w:eastAsia="Arial" w:hAnsi="Arial" w:cs="Arial"/>
          <w:spacing w:val="-53"/>
          <w:sz w:val="20"/>
          <w:szCs w:val="20"/>
          <w:lang w:eastAsia="en-AU" w:bidi="en-AU"/>
        </w:rPr>
        <w:t xml:space="preserve"> </w:t>
      </w:r>
      <w:r w:rsidRPr="0005077D">
        <w:rPr>
          <w:rFonts w:ascii="Arial" w:eastAsia="Arial" w:hAnsi="Arial" w:cs="Arial"/>
          <w:sz w:val="20"/>
          <w:szCs w:val="20"/>
          <w:lang w:eastAsia="en-AU" w:bidi="en-AU"/>
        </w:rPr>
        <w:t>Most</w:t>
      </w:r>
      <w:r w:rsidRPr="0005077D">
        <w:rPr>
          <w:rFonts w:ascii="Arial" w:eastAsia="Arial" w:hAnsi="Arial" w:cs="Arial"/>
          <w:spacing w:val="-10"/>
          <w:sz w:val="20"/>
          <w:szCs w:val="20"/>
          <w:lang w:eastAsia="en-AU" w:bidi="en-AU"/>
        </w:rPr>
        <w:t xml:space="preserve"> </w:t>
      </w:r>
      <w:r w:rsidRPr="0005077D">
        <w:rPr>
          <w:rFonts w:ascii="Arial" w:eastAsia="Arial" w:hAnsi="Arial" w:cs="Arial"/>
          <w:sz w:val="20"/>
          <w:szCs w:val="20"/>
          <w:lang w:eastAsia="en-AU" w:bidi="en-AU"/>
        </w:rPr>
        <w:t>reports</w:t>
      </w:r>
      <w:r w:rsidRPr="0005077D">
        <w:rPr>
          <w:rFonts w:ascii="Arial" w:eastAsia="Arial" w:hAnsi="Arial" w:cs="Arial"/>
          <w:spacing w:val="-10"/>
          <w:sz w:val="20"/>
          <w:szCs w:val="20"/>
          <w:lang w:eastAsia="en-AU" w:bidi="en-AU"/>
        </w:rPr>
        <w:t xml:space="preserve"> </w:t>
      </w:r>
      <w:r w:rsidRPr="0005077D">
        <w:rPr>
          <w:rFonts w:ascii="Arial" w:eastAsia="Arial" w:hAnsi="Arial" w:cs="Arial"/>
          <w:sz w:val="20"/>
          <w:szCs w:val="20"/>
          <w:lang w:eastAsia="en-AU" w:bidi="en-AU"/>
        </w:rPr>
        <w:t>of</w:t>
      </w:r>
      <w:r w:rsidRPr="0005077D">
        <w:rPr>
          <w:rFonts w:ascii="Arial" w:eastAsia="Arial" w:hAnsi="Arial" w:cs="Arial"/>
          <w:spacing w:val="-9"/>
          <w:sz w:val="20"/>
          <w:szCs w:val="20"/>
          <w:lang w:eastAsia="en-AU" w:bidi="en-AU"/>
        </w:rPr>
        <w:t xml:space="preserve"> </w:t>
      </w:r>
      <w:r w:rsidRPr="0005077D">
        <w:rPr>
          <w:rFonts w:ascii="Arial" w:eastAsia="Arial" w:hAnsi="Arial" w:cs="Arial"/>
          <w:sz w:val="20"/>
          <w:szCs w:val="20"/>
          <w:lang w:eastAsia="en-AU" w:bidi="en-AU"/>
        </w:rPr>
        <w:t>donors</w:t>
      </w:r>
      <w:r w:rsidRPr="0005077D">
        <w:rPr>
          <w:rFonts w:ascii="Arial" w:eastAsia="Arial" w:hAnsi="Arial" w:cs="Arial"/>
          <w:spacing w:val="-9"/>
          <w:sz w:val="20"/>
          <w:szCs w:val="20"/>
          <w:lang w:eastAsia="en-AU" w:bidi="en-AU"/>
        </w:rPr>
        <w:t xml:space="preserve"> </w:t>
      </w:r>
      <w:r w:rsidRPr="0005077D">
        <w:rPr>
          <w:rFonts w:ascii="Arial" w:eastAsia="Arial" w:hAnsi="Arial" w:cs="Arial"/>
          <w:sz w:val="20"/>
          <w:szCs w:val="20"/>
          <w:lang w:eastAsia="en-AU" w:bidi="en-AU"/>
        </w:rPr>
        <w:t>feeling</w:t>
      </w:r>
      <w:r w:rsidRPr="0005077D">
        <w:rPr>
          <w:rFonts w:ascii="Arial" w:eastAsia="Arial" w:hAnsi="Arial" w:cs="Arial"/>
          <w:spacing w:val="-7"/>
          <w:sz w:val="20"/>
          <w:szCs w:val="20"/>
          <w:lang w:eastAsia="en-AU" w:bidi="en-AU"/>
        </w:rPr>
        <w:t xml:space="preserve"> </w:t>
      </w:r>
      <w:r w:rsidRPr="0005077D">
        <w:rPr>
          <w:rFonts w:ascii="Arial" w:eastAsia="Arial" w:hAnsi="Arial" w:cs="Arial"/>
          <w:sz w:val="20"/>
          <w:szCs w:val="20"/>
          <w:lang w:eastAsia="en-AU" w:bidi="en-AU"/>
        </w:rPr>
        <w:t>faint</w:t>
      </w:r>
      <w:r w:rsidRPr="0005077D">
        <w:rPr>
          <w:rFonts w:ascii="Arial" w:eastAsia="Arial" w:hAnsi="Arial" w:cs="Arial"/>
          <w:spacing w:val="-10"/>
          <w:sz w:val="20"/>
          <w:szCs w:val="20"/>
          <w:lang w:eastAsia="en-AU" w:bidi="en-AU"/>
        </w:rPr>
        <w:t xml:space="preserve"> </w:t>
      </w:r>
      <w:r w:rsidRPr="0005077D">
        <w:rPr>
          <w:rFonts w:ascii="Arial" w:eastAsia="Arial" w:hAnsi="Arial" w:cs="Arial"/>
          <w:sz w:val="20"/>
          <w:szCs w:val="20"/>
          <w:lang w:eastAsia="en-AU" w:bidi="en-AU"/>
        </w:rPr>
        <w:t>occur</w:t>
      </w:r>
      <w:r w:rsidRPr="0005077D">
        <w:rPr>
          <w:rFonts w:ascii="Arial" w:eastAsia="Arial" w:hAnsi="Arial" w:cs="Arial"/>
          <w:spacing w:val="-8"/>
          <w:sz w:val="20"/>
          <w:szCs w:val="20"/>
          <w:lang w:eastAsia="en-AU" w:bidi="en-AU"/>
        </w:rPr>
        <w:t xml:space="preserve"> </w:t>
      </w:r>
      <w:r w:rsidRPr="0005077D">
        <w:rPr>
          <w:rFonts w:ascii="Arial" w:eastAsia="Arial" w:hAnsi="Arial" w:cs="Arial"/>
          <w:sz w:val="20"/>
          <w:szCs w:val="20"/>
          <w:lang w:eastAsia="en-AU" w:bidi="en-AU"/>
        </w:rPr>
        <w:t>whilst</w:t>
      </w:r>
      <w:r w:rsidRPr="0005077D">
        <w:rPr>
          <w:rFonts w:ascii="Arial" w:eastAsia="Arial" w:hAnsi="Arial" w:cs="Arial"/>
          <w:spacing w:val="-9"/>
          <w:sz w:val="20"/>
          <w:szCs w:val="20"/>
          <w:lang w:eastAsia="en-AU" w:bidi="en-AU"/>
        </w:rPr>
        <w:t xml:space="preserve"> </w:t>
      </w:r>
      <w:r w:rsidRPr="0005077D">
        <w:rPr>
          <w:rFonts w:ascii="Arial" w:eastAsia="Arial" w:hAnsi="Arial" w:cs="Arial"/>
          <w:sz w:val="20"/>
          <w:szCs w:val="20"/>
          <w:lang w:eastAsia="en-AU" w:bidi="en-AU"/>
        </w:rPr>
        <w:t>they</w:t>
      </w:r>
      <w:r w:rsidRPr="0005077D">
        <w:rPr>
          <w:rFonts w:ascii="Arial" w:eastAsia="Arial" w:hAnsi="Arial" w:cs="Arial"/>
          <w:spacing w:val="-8"/>
          <w:sz w:val="20"/>
          <w:szCs w:val="20"/>
          <w:lang w:eastAsia="en-AU" w:bidi="en-AU"/>
        </w:rPr>
        <w:t xml:space="preserve"> </w:t>
      </w:r>
      <w:r w:rsidRPr="0005077D">
        <w:rPr>
          <w:rFonts w:ascii="Arial" w:eastAsia="Arial" w:hAnsi="Arial" w:cs="Arial"/>
          <w:sz w:val="20"/>
          <w:szCs w:val="20"/>
          <w:lang w:eastAsia="en-AU" w:bidi="en-AU"/>
        </w:rPr>
        <w:t>are</w:t>
      </w:r>
      <w:r w:rsidRPr="0005077D">
        <w:rPr>
          <w:rFonts w:ascii="Arial" w:eastAsia="Arial" w:hAnsi="Arial" w:cs="Arial"/>
          <w:spacing w:val="-8"/>
          <w:sz w:val="20"/>
          <w:szCs w:val="20"/>
          <w:lang w:eastAsia="en-AU" w:bidi="en-AU"/>
        </w:rPr>
        <w:t xml:space="preserve"> </w:t>
      </w:r>
      <w:r w:rsidRPr="0005077D">
        <w:rPr>
          <w:rFonts w:ascii="Arial" w:eastAsia="Arial" w:hAnsi="Arial" w:cs="Arial"/>
          <w:sz w:val="20"/>
          <w:szCs w:val="20"/>
          <w:lang w:eastAsia="en-AU" w:bidi="en-AU"/>
        </w:rPr>
        <w:t>in</w:t>
      </w:r>
      <w:r w:rsidRPr="0005077D">
        <w:rPr>
          <w:rFonts w:ascii="Arial" w:eastAsia="Arial" w:hAnsi="Arial" w:cs="Arial"/>
          <w:spacing w:val="-8"/>
          <w:sz w:val="20"/>
          <w:szCs w:val="20"/>
          <w:lang w:eastAsia="en-AU" w:bidi="en-AU"/>
        </w:rPr>
        <w:t xml:space="preserve"> </w:t>
      </w:r>
      <w:r w:rsidRPr="0005077D">
        <w:rPr>
          <w:rFonts w:ascii="Arial" w:eastAsia="Arial" w:hAnsi="Arial" w:cs="Arial"/>
          <w:sz w:val="20"/>
          <w:szCs w:val="20"/>
          <w:lang w:eastAsia="en-AU" w:bidi="en-AU"/>
        </w:rPr>
        <w:t>centre</w:t>
      </w:r>
      <w:r w:rsidRPr="0005077D">
        <w:rPr>
          <w:rFonts w:ascii="Arial" w:eastAsia="Arial" w:hAnsi="Arial" w:cs="Arial"/>
          <w:spacing w:val="-9"/>
          <w:sz w:val="20"/>
          <w:szCs w:val="20"/>
          <w:lang w:eastAsia="en-AU" w:bidi="en-AU"/>
        </w:rPr>
        <w:t xml:space="preserve"> </w:t>
      </w:r>
      <w:r w:rsidRPr="0005077D">
        <w:rPr>
          <w:rFonts w:ascii="Arial" w:eastAsia="Arial" w:hAnsi="Arial" w:cs="Arial"/>
          <w:sz w:val="20"/>
          <w:szCs w:val="20"/>
          <w:lang w:eastAsia="en-AU" w:bidi="en-AU"/>
        </w:rPr>
        <w:t>(90.6%).</w:t>
      </w:r>
      <w:r w:rsidRPr="0005077D">
        <w:rPr>
          <w:rFonts w:ascii="Arial" w:eastAsia="Arial" w:hAnsi="Arial" w:cs="Arial"/>
          <w:spacing w:val="-9"/>
          <w:sz w:val="20"/>
          <w:szCs w:val="20"/>
          <w:lang w:eastAsia="en-AU" w:bidi="en-AU"/>
        </w:rPr>
        <w:t xml:space="preserve"> </w:t>
      </w:r>
      <w:r w:rsidRPr="0005077D">
        <w:rPr>
          <w:rFonts w:ascii="Arial" w:eastAsia="Arial" w:hAnsi="Arial" w:cs="Arial"/>
          <w:sz w:val="20"/>
          <w:szCs w:val="20"/>
          <w:lang w:eastAsia="en-AU" w:bidi="en-AU"/>
        </w:rPr>
        <w:t>Events</w:t>
      </w:r>
      <w:r w:rsidRPr="0005077D">
        <w:rPr>
          <w:rFonts w:ascii="Arial" w:eastAsia="Arial" w:hAnsi="Arial" w:cs="Arial"/>
          <w:spacing w:val="-9"/>
          <w:sz w:val="20"/>
          <w:szCs w:val="20"/>
          <w:lang w:eastAsia="en-AU" w:bidi="en-AU"/>
        </w:rPr>
        <w:t xml:space="preserve"> </w:t>
      </w:r>
      <w:r w:rsidRPr="0005077D">
        <w:rPr>
          <w:rFonts w:ascii="Arial" w:eastAsia="Arial" w:hAnsi="Arial" w:cs="Arial"/>
          <w:sz w:val="20"/>
          <w:szCs w:val="20"/>
          <w:lang w:eastAsia="en-AU" w:bidi="en-AU"/>
        </w:rPr>
        <w:t>occurring</w:t>
      </w:r>
      <w:r w:rsidRPr="0005077D">
        <w:rPr>
          <w:rFonts w:ascii="Arial" w:eastAsia="Arial" w:hAnsi="Arial" w:cs="Arial"/>
          <w:spacing w:val="-8"/>
          <w:sz w:val="20"/>
          <w:szCs w:val="20"/>
          <w:lang w:eastAsia="en-AU" w:bidi="en-AU"/>
        </w:rPr>
        <w:t xml:space="preserve"> </w:t>
      </w:r>
      <w:r w:rsidRPr="0005077D">
        <w:rPr>
          <w:rFonts w:ascii="Arial" w:eastAsia="Arial" w:hAnsi="Arial" w:cs="Arial"/>
          <w:sz w:val="20"/>
          <w:szCs w:val="20"/>
          <w:lang w:eastAsia="en-AU" w:bidi="en-AU"/>
        </w:rPr>
        <w:t>off</w:t>
      </w:r>
      <w:r w:rsidR="00221626">
        <w:rPr>
          <w:rFonts w:ascii="Arial" w:eastAsia="Arial" w:hAnsi="Arial" w:cs="Arial"/>
          <w:sz w:val="20"/>
          <w:szCs w:val="20"/>
          <w:lang w:eastAsia="en-AU" w:bidi="en-AU"/>
        </w:rPr>
        <w:noBreakHyphen/>
      </w:r>
      <w:r w:rsidRPr="0005077D">
        <w:rPr>
          <w:rFonts w:ascii="Arial" w:eastAsia="Arial" w:hAnsi="Arial" w:cs="Arial"/>
          <w:sz w:val="20"/>
          <w:szCs w:val="20"/>
          <w:lang w:eastAsia="en-AU" w:bidi="en-AU"/>
        </w:rPr>
        <w:t>site are more likely to be associated with loss of consciousness (18.74% vs 6.63%)</w:t>
      </w:r>
      <w:r w:rsidRPr="0005077D">
        <w:rPr>
          <w:rFonts w:ascii="Arial" w:eastAsia="Arial" w:hAnsi="Arial" w:cs="Arial"/>
          <w:sz w:val="20"/>
          <w:szCs w:val="20"/>
          <w:vertAlign w:val="superscript"/>
          <w:lang w:eastAsia="en-AU" w:bidi="en-AU"/>
        </w:rPr>
        <w:t>6</w:t>
      </w:r>
      <w:r w:rsidRPr="0005077D">
        <w:rPr>
          <w:rFonts w:ascii="Arial" w:eastAsia="Arial" w:hAnsi="Arial" w:cs="Arial"/>
          <w:sz w:val="20"/>
          <w:szCs w:val="20"/>
          <w:lang w:eastAsia="en-AU" w:bidi="en-AU"/>
        </w:rPr>
        <w:t>. Overall,</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there was no significant change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in</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the rate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of vasovagal events associated with loss of</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consciousness</w:t>
      </w:r>
      <w:r w:rsidRPr="0005077D">
        <w:rPr>
          <w:rFonts w:ascii="Arial" w:eastAsia="Arial" w:hAnsi="Arial" w:cs="Arial"/>
          <w:spacing w:val="21"/>
          <w:sz w:val="20"/>
          <w:szCs w:val="20"/>
          <w:lang w:eastAsia="en-AU" w:bidi="en-AU"/>
        </w:rPr>
        <w:t xml:space="preserve"> </w:t>
      </w:r>
      <w:r w:rsidRPr="0005077D">
        <w:rPr>
          <w:rFonts w:ascii="Arial" w:eastAsia="Arial" w:hAnsi="Arial" w:cs="Arial"/>
          <w:sz w:val="20"/>
          <w:szCs w:val="20"/>
          <w:lang w:eastAsia="en-AU" w:bidi="en-AU"/>
        </w:rPr>
        <w:t>(11.64</w:t>
      </w:r>
      <w:r w:rsidRPr="0005077D">
        <w:rPr>
          <w:rFonts w:ascii="Arial" w:eastAsia="Arial" w:hAnsi="Arial" w:cs="Arial"/>
          <w:spacing w:val="21"/>
          <w:sz w:val="20"/>
          <w:szCs w:val="20"/>
          <w:lang w:eastAsia="en-AU" w:bidi="en-AU"/>
        </w:rPr>
        <w:t xml:space="preserve"> </w:t>
      </w:r>
      <w:r w:rsidRPr="0005077D">
        <w:rPr>
          <w:rFonts w:ascii="Arial" w:eastAsia="Arial" w:hAnsi="Arial" w:cs="Arial"/>
          <w:sz w:val="20"/>
          <w:szCs w:val="20"/>
          <w:lang w:eastAsia="en-AU" w:bidi="en-AU"/>
        </w:rPr>
        <w:t>per</w:t>
      </w:r>
      <w:r w:rsidRPr="0005077D">
        <w:rPr>
          <w:rFonts w:ascii="Arial" w:eastAsia="Arial" w:hAnsi="Arial" w:cs="Arial"/>
          <w:spacing w:val="20"/>
          <w:sz w:val="20"/>
          <w:szCs w:val="20"/>
          <w:lang w:eastAsia="en-AU" w:bidi="en-AU"/>
        </w:rPr>
        <w:t xml:space="preserve"> </w:t>
      </w:r>
      <w:r w:rsidRPr="0005077D">
        <w:rPr>
          <w:rFonts w:ascii="Arial" w:eastAsia="Arial" w:hAnsi="Arial" w:cs="Arial"/>
          <w:sz w:val="20"/>
          <w:szCs w:val="20"/>
          <w:lang w:eastAsia="en-AU" w:bidi="en-AU"/>
        </w:rPr>
        <w:t>10,000</w:t>
      </w:r>
      <w:r w:rsidRPr="0005077D">
        <w:rPr>
          <w:rFonts w:ascii="Arial" w:eastAsia="Arial" w:hAnsi="Arial" w:cs="Arial"/>
          <w:spacing w:val="21"/>
          <w:sz w:val="20"/>
          <w:szCs w:val="20"/>
          <w:lang w:eastAsia="en-AU" w:bidi="en-AU"/>
        </w:rPr>
        <w:t xml:space="preserve"> </w:t>
      </w:r>
      <w:r w:rsidRPr="0005077D">
        <w:rPr>
          <w:rFonts w:ascii="Arial" w:eastAsia="Arial" w:hAnsi="Arial" w:cs="Arial"/>
          <w:sz w:val="20"/>
          <w:szCs w:val="20"/>
          <w:lang w:eastAsia="en-AU" w:bidi="en-AU"/>
        </w:rPr>
        <w:t>in</w:t>
      </w:r>
      <w:r w:rsidRPr="0005077D">
        <w:rPr>
          <w:rFonts w:ascii="Arial" w:eastAsia="Arial" w:hAnsi="Arial" w:cs="Arial"/>
          <w:spacing w:val="22"/>
          <w:sz w:val="20"/>
          <w:szCs w:val="20"/>
          <w:lang w:eastAsia="en-AU" w:bidi="en-AU"/>
        </w:rPr>
        <w:t xml:space="preserve"> </w:t>
      </w:r>
      <w:r w:rsidRPr="0005077D">
        <w:rPr>
          <w:rFonts w:ascii="Arial" w:eastAsia="Arial" w:hAnsi="Arial" w:cs="Arial"/>
          <w:sz w:val="20"/>
          <w:szCs w:val="20"/>
          <w:lang w:eastAsia="en-AU" w:bidi="en-AU"/>
        </w:rPr>
        <w:t>2020-21</w:t>
      </w:r>
      <w:r w:rsidRPr="0005077D">
        <w:rPr>
          <w:rFonts w:ascii="Arial" w:eastAsia="Arial" w:hAnsi="Arial" w:cs="Arial"/>
          <w:spacing w:val="21"/>
          <w:sz w:val="20"/>
          <w:szCs w:val="20"/>
          <w:lang w:eastAsia="en-AU" w:bidi="en-AU"/>
        </w:rPr>
        <w:t xml:space="preserve"> </w:t>
      </w:r>
      <w:r w:rsidRPr="0005077D">
        <w:rPr>
          <w:rFonts w:ascii="Arial" w:eastAsia="Arial" w:hAnsi="Arial" w:cs="Arial"/>
          <w:sz w:val="20"/>
          <w:szCs w:val="20"/>
          <w:lang w:eastAsia="en-AU" w:bidi="en-AU"/>
        </w:rPr>
        <w:t>vs</w:t>
      </w:r>
      <w:r w:rsidRPr="0005077D">
        <w:rPr>
          <w:rFonts w:ascii="Arial" w:eastAsia="Arial" w:hAnsi="Arial" w:cs="Arial"/>
          <w:spacing w:val="22"/>
          <w:sz w:val="20"/>
          <w:szCs w:val="20"/>
          <w:lang w:eastAsia="en-AU" w:bidi="en-AU"/>
        </w:rPr>
        <w:t xml:space="preserve"> </w:t>
      </w:r>
      <w:r w:rsidRPr="0005077D">
        <w:rPr>
          <w:rFonts w:ascii="Arial" w:eastAsia="Arial" w:hAnsi="Arial" w:cs="Arial"/>
          <w:sz w:val="20"/>
          <w:szCs w:val="20"/>
          <w:lang w:eastAsia="en-AU" w:bidi="en-AU"/>
        </w:rPr>
        <w:t>11.39</w:t>
      </w:r>
      <w:r w:rsidRPr="0005077D">
        <w:rPr>
          <w:rFonts w:ascii="Arial" w:eastAsia="Arial" w:hAnsi="Arial" w:cs="Arial"/>
          <w:spacing w:val="21"/>
          <w:sz w:val="20"/>
          <w:szCs w:val="20"/>
          <w:lang w:eastAsia="en-AU" w:bidi="en-AU"/>
        </w:rPr>
        <w:t xml:space="preserve"> </w:t>
      </w:r>
      <w:r w:rsidRPr="0005077D">
        <w:rPr>
          <w:rFonts w:ascii="Arial" w:eastAsia="Arial" w:hAnsi="Arial" w:cs="Arial"/>
          <w:sz w:val="20"/>
          <w:szCs w:val="20"/>
          <w:lang w:eastAsia="en-AU" w:bidi="en-AU"/>
        </w:rPr>
        <w:t>per</w:t>
      </w:r>
      <w:r w:rsidRPr="0005077D">
        <w:rPr>
          <w:rFonts w:ascii="Arial" w:eastAsia="Arial" w:hAnsi="Arial" w:cs="Arial"/>
          <w:spacing w:val="22"/>
          <w:sz w:val="20"/>
          <w:szCs w:val="20"/>
          <w:lang w:eastAsia="en-AU" w:bidi="en-AU"/>
        </w:rPr>
        <w:t xml:space="preserve"> </w:t>
      </w:r>
      <w:r w:rsidRPr="0005077D">
        <w:rPr>
          <w:rFonts w:ascii="Arial" w:eastAsia="Arial" w:hAnsi="Arial" w:cs="Arial"/>
          <w:sz w:val="20"/>
          <w:szCs w:val="20"/>
          <w:lang w:eastAsia="en-AU" w:bidi="en-AU"/>
        </w:rPr>
        <w:t>10,000</w:t>
      </w:r>
      <w:r w:rsidRPr="0005077D">
        <w:rPr>
          <w:rFonts w:ascii="Arial" w:eastAsia="Arial" w:hAnsi="Arial" w:cs="Arial"/>
          <w:spacing w:val="23"/>
          <w:sz w:val="20"/>
          <w:szCs w:val="20"/>
          <w:lang w:eastAsia="en-AU" w:bidi="en-AU"/>
        </w:rPr>
        <w:t xml:space="preserve"> </w:t>
      </w:r>
      <w:r w:rsidRPr="0005077D">
        <w:rPr>
          <w:rFonts w:ascii="Arial" w:eastAsia="Arial" w:hAnsi="Arial" w:cs="Arial"/>
          <w:sz w:val="20"/>
          <w:szCs w:val="20"/>
          <w:lang w:eastAsia="en-AU" w:bidi="en-AU"/>
        </w:rPr>
        <w:t>in</w:t>
      </w:r>
      <w:r w:rsidRPr="0005077D">
        <w:rPr>
          <w:rFonts w:ascii="Arial" w:eastAsia="Arial" w:hAnsi="Arial" w:cs="Arial"/>
          <w:spacing w:val="22"/>
          <w:sz w:val="20"/>
          <w:szCs w:val="20"/>
          <w:lang w:eastAsia="en-AU" w:bidi="en-AU"/>
        </w:rPr>
        <w:t xml:space="preserve"> </w:t>
      </w:r>
      <w:r w:rsidRPr="0005077D">
        <w:rPr>
          <w:rFonts w:ascii="Arial" w:eastAsia="Arial" w:hAnsi="Arial" w:cs="Arial"/>
          <w:sz w:val="20"/>
          <w:szCs w:val="20"/>
          <w:lang w:eastAsia="en-AU" w:bidi="en-AU"/>
        </w:rPr>
        <w:t>2021-22)</w:t>
      </w:r>
      <w:r w:rsidRPr="0005077D">
        <w:rPr>
          <w:rFonts w:ascii="Arial" w:eastAsia="Arial" w:hAnsi="Arial" w:cs="Arial"/>
          <w:spacing w:val="20"/>
          <w:sz w:val="20"/>
          <w:szCs w:val="20"/>
          <w:lang w:eastAsia="en-AU" w:bidi="en-AU"/>
        </w:rPr>
        <w:t xml:space="preserve"> </w:t>
      </w:r>
      <w:r w:rsidRPr="0005077D">
        <w:rPr>
          <w:rFonts w:ascii="Arial" w:eastAsia="Arial" w:hAnsi="Arial" w:cs="Arial"/>
          <w:sz w:val="20"/>
          <w:szCs w:val="20"/>
          <w:lang w:eastAsia="en-AU" w:bidi="en-AU"/>
        </w:rPr>
        <w:t>or</w:t>
      </w:r>
      <w:r w:rsidRPr="0005077D">
        <w:rPr>
          <w:rFonts w:ascii="Arial" w:eastAsia="Arial" w:hAnsi="Arial" w:cs="Arial"/>
          <w:spacing w:val="22"/>
          <w:sz w:val="20"/>
          <w:szCs w:val="20"/>
          <w:lang w:eastAsia="en-AU" w:bidi="en-AU"/>
        </w:rPr>
        <w:t xml:space="preserve"> </w:t>
      </w:r>
      <w:r w:rsidRPr="0005077D">
        <w:rPr>
          <w:rFonts w:ascii="Arial" w:eastAsia="Arial" w:hAnsi="Arial" w:cs="Arial"/>
          <w:sz w:val="20"/>
          <w:szCs w:val="20"/>
          <w:lang w:eastAsia="en-AU" w:bidi="en-AU"/>
        </w:rPr>
        <w:t>the</w:t>
      </w:r>
      <w:r w:rsidRPr="0005077D">
        <w:rPr>
          <w:rFonts w:ascii="Arial" w:eastAsia="Arial" w:hAnsi="Arial" w:cs="Arial"/>
          <w:spacing w:val="20"/>
          <w:sz w:val="20"/>
          <w:szCs w:val="20"/>
          <w:lang w:eastAsia="en-AU" w:bidi="en-AU"/>
        </w:rPr>
        <w:t xml:space="preserve"> </w:t>
      </w:r>
      <w:r w:rsidRPr="0005077D">
        <w:rPr>
          <w:rFonts w:ascii="Arial" w:eastAsia="Arial" w:hAnsi="Arial" w:cs="Arial"/>
          <w:sz w:val="20"/>
          <w:szCs w:val="20"/>
          <w:lang w:eastAsia="en-AU" w:bidi="en-AU"/>
        </w:rPr>
        <w:t>rate</w:t>
      </w:r>
      <w:r w:rsidRPr="0005077D">
        <w:rPr>
          <w:rFonts w:ascii="Arial" w:eastAsia="Arial" w:hAnsi="Arial" w:cs="Arial"/>
          <w:spacing w:val="20"/>
          <w:sz w:val="20"/>
          <w:szCs w:val="20"/>
          <w:lang w:eastAsia="en-AU" w:bidi="en-AU"/>
        </w:rPr>
        <w:t xml:space="preserve"> </w:t>
      </w:r>
      <w:r w:rsidRPr="0005077D">
        <w:rPr>
          <w:rFonts w:ascii="Arial" w:eastAsia="Arial" w:hAnsi="Arial" w:cs="Arial"/>
          <w:sz w:val="20"/>
          <w:szCs w:val="20"/>
          <w:lang w:eastAsia="en-AU" w:bidi="en-AU"/>
        </w:rPr>
        <w:t>of</w:t>
      </w:r>
    </w:p>
    <w:p w14:paraId="5684967C" w14:textId="54BEFC5A" w:rsidR="0005077D" w:rsidRPr="002405CF" w:rsidRDefault="0005077D" w:rsidP="002405CF">
      <w:pPr>
        <w:widowControl w:val="0"/>
        <w:tabs>
          <w:tab w:val="left" w:pos="851"/>
        </w:tabs>
        <w:autoSpaceDE w:val="0"/>
        <w:autoSpaceDN w:val="0"/>
        <w:spacing w:after="0" w:line="276" w:lineRule="auto"/>
        <w:ind w:left="709" w:right="536"/>
        <w:jc w:val="both"/>
        <w:rPr>
          <w:rFonts w:ascii="Arial" w:eastAsia="Arial" w:hAnsi="Arial" w:cs="Arial"/>
          <w:sz w:val="20"/>
          <w:szCs w:val="20"/>
          <w:lang w:eastAsia="en-AU" w:bidi="en-AU"/>
        </w:rPr>
      </w:pPr>
      <w:r w:rsidRPr="0005077D">
        <w:rPr>
          <w:rFonts w:ascii="Arial" w:eastAsia="Arial" w:hAnsi="Arial" w:cs="Arial"/>
          <w:sz w:val="20"/>
          <w:szCs w:val="20"/>
          <w:lang w:eastAsia="en-AU" w:bidi="en-AU"/>
        </w:rPr>
        <w:t>vasovagal</w:t>
      </w:r>
      <w:r w:rsidRPr="0005077D">
        <w:rPr>
          <w:rFonts w:ascii="Arial" w:eastAsia="Arial" w:hAnsi="Arial" w:cs="Arial"/>
          <w:spacing w:val="-12"/>
          <w:sz w:val="20"/>
          <w:szCs w:val="20"/>
          <w:lang w:eastAsia="en-AU" w:bidi="en-AU"/>
        </w:rPr>
        <w:t xml:space="preserve"> </w:t>
      </w:r>
      <w:r w:rsidRPr="0005077D">
        <w:rPr>
          <w:rFonts w:ascii="Arial" w:eastAsia="Arial" w:hAnsi="Arial" w:cs="Arial"/>
          <w:sz w:val="20"/>
          <w:szCs w:val="20"/>
          <w:lang w:eastAsia="en-AU" w:bidi="en-AU"/>
        </w:rPr>
        <w:t>events</w:t>
      </w:r>
      <w:r w:rsidRPr="0005077D">
        <w:rPr>
          <w:rFonts w:ascii="Arial" w:eastAsia="Arial" w:hAnsi="Arial" w:cs="Arial"/>
          <w:spacing w:val="-12"/>
          <w:sz w:val="20"/>
          <w:szCs w:val="20"/>
          <w:lang w:eastAsia="en-AU" w:bidi="en-AU"/>
        </w:rPr>
        <w:t xml:space="preserve"> </w:t>
      </w:r>
      <w:r w:rsidRPr="0005077D">
        <w:rPr>
          <w:rFonts w:ascii="Arial" w:eastAsia="Arial" w:hAnsi="Arial" w:cs="Arial"/>
          <w:sz w:val="20"/>
          <w:szCs w:val="20"/>
          <w:lang w:eastAsia="en-AU" w:bidi="en-AU"/>
        </w:rPr>
        <w:t>associated</w:t>
      </w:r>
      <w:r w:rsidRPr="0005077D">
        <w:rPr>
          <w:rFonts w:ascii="Arial" w:eastAsia="Arial" w:hAnsi="Arial" w:cs="Arial"/>
          <w:spacing w:val="-10"/>
          <w:sz w:val="20"/>
          <w:szCs w:val="20"/>
          <w:lang w:eastAsia="en-AU" w:bidi="en-AU"/>
        </w:rPr>
        <w:t xml:space="preserve"> </w:t>
      </w:r>
      <w:r w:rsidRPr="0005077D">
        <w:rPr>
          <w:rFonts w:ascii="Arial" w:eastAsia="Arial" w:hAnsi="Arial" w:cs="Arial"/>
          <w:sz w:val="20"/>
          <w:szCs w:val="20"/>
          <w:lang w:eastAsia="en-AU" w:bidi="en-AU"/>
        </w:rPr>
        <w:t>with</w:t>
      </w:r>
      <w:r w:rsidRPr="0005077D">
        <w:rPr>
          <w:rFonts w:ascii="Arial" w:eastAsia="Arial" w:hAnsi="Arial" w:cs="Arial"/>
          <w:spacing w:val="-12"/>
          <w:sz w:val="20"/>
          <w:szCs w:val="20"/>
          <w:lang w:eastAsia="en-AU" w:bidi="en-AU"/>
        </w:rPr>
        <w:t xml:space="preserve"> </w:t>
      </w:r>
      <w:r w:rsidRPr="0005077D">
        <w:rPr>
          <w:rFonts w:ascii="Arial" w:eastAsia="Arial" w:hAnsi="Arial" w:cs="Arial"/>
          <w:sz w:val="20"/>
          <w:szCs w:val="20"/>
          <w:lang w:eastAsia="en-AU" w:bidi="en-AU"/>
        </w:rPr>
        <w:t>injury</w:t>
      </w:r>
      <w:r w:rsidRPr="0005077D">
        <w:rPr>
          <w:rFonts w:ascii="Arial" w:eastAsia="Arial" w:hAnsi="Arial" w:cs="Arial"/>
          <w:spacing w:val="-11"/>
          <w:sz w:val="20"/>
          <w:szCs w:val="20"/>
          <w:lang w:eastAsia="en-AU" w:bidi="en-AU"/>
        </w:rPr>
        <w:t xml:space="preserve"> </w:t>
      </w:r>
      <w:r w:rsidRPr="0005077D">
        <w:rPr>
          <w:rFonts w:ascii="Arial" w:eastAsia="Arial" w:hAnsi="Arial" w:cs="Arial"/>
          <w:sz w:val="20"/>
          <w:szCs w:val="20"/>
          <w:lang w:eastAsia="en-AU" w:bidi="en-AU"/>
        </w:rPr>
        <w:t>(0.65</w:t>
      </w:r>
      <w:r w:rsidRPr="0005077D">
        <w:rPr>
          <w:rFonts w:ascii="Arial" w:eastAsia="Arial" w:hAnsi="Arial" w:cs="Arial"/>
          <w:spacing w:val="-12"/>
          <w:sz w:val="20"/>
          <w:szCs w:val="20"/>
          <w:lang w:eastAsia="en-AU" w:bidi="en-AU"/>
        </w:rPr>
        <w:t xml:space="preserve"> </w:t>
      </w:r>
      <w:r w:rsidRPr="0005077D">
        <w:rPr>
          <w:rFonts w:ascii="Arial" w:eastAsia="Arial" w:hAnsi="Arial" w:cs="Arial"/>
          <w:sz w:val="20"/>
          <w:szCs w:val="20"/>
          <w:lang w:eastAsia="en-AU" w:bidi="en-AU"/>
        </w:rPr>
        <w:t>per</w:t>
      </w:r>
      <w:r w:rsidRPr="0005077D">
        <w:rPr>
          <w:rFonts w:ascii="Arial" w:eastAsia="Arial" w:hAnsi="Arial" w:cs="Arial"/>
          <w:spacing w:val="-10"/>
          <w:sz w:val="20"/>
          <w:szCs w:val="20"/>
          <w:lang w:eastAsia="en-AU" w:bidi="en-AU"/>
        </w:rPr>
        <w:t xml:space="preserve"> </w:t>
      </w:r>
      <w:r w:rsidRPr="0005077D">
        <w:rPr>
          <w:rFonts w:ascii="Arial" w:eastAsia="Arial" w:hAnsi="Arial" w:cs="Arial"/>
          <w:sz w:val="20"/>
          <w:szCs w:val="20"/>
          <w:lang w:eastAsia="en-AU" w:bidi="en-AU"/>
        </w:rPr>
        <w:t>10,000</w:t>
      </w:r>
      <w:r w:rsidRPr="0005077D">
        <w:rPr>
          <w:rFonts w:ascii="Arial" w:eastAsia="Arial" w:hAnsi="Arial" w:cs="Arial"/>
          <w:spacing w:val="-11"/>
          <w:sz w:val="20"/>
          <w:szCs w:val="20"/>
          <w:lang w:eastAsia="en-AU" w:bidi="en-AU"/>
        </w:rPr>
        <w:t xml:space="preserve"> </w:t>
      </w:r>
      <w:r w:rsidRPr="0005077D">
        <w:rPr>
          <w:rFonts w:ascii="Arial" w:eastAsia="Arial" w:hAnsi="Arial" w:cs="Arial"/>
          <w:sz w:val="20"/>
          <w:szCs w:val="20"/>
          <w:lang w:eastAsia="en-AU" w:bidi="en-AU"/>
        </w:rPr>
        <w:t>in</w:t>
      </w:r>
      <w:r w:rsidRPr="0005077D">
        <w:rPr>
          <w:rFonts w:ascii="Arial" w:eastAsia="Arial" w:hAnsi="Arial" w:cs="Arial"/>
          <w:spacing w:val="-12"/>
          <w:sz w:val="20"/>
          <w:szCs w:val="20"/>
          <w:lang w:eastAsia="en-AU" w:bidi="en-AU"/>
        </w:rPr>
        <w:t xml:space="preserve"> </w:t>
      </w:r>
      <w:r w:rsidRPr="0005077D">
        <w:rPr>
          <w:rFonts w:ascii="Arial" w:eastAsia="Arial" w:hAnsi="Arial" w:cs="Arial"/>
          <w:sz w:val="20"/>
          <w:szCs w:val="20"/>
          <w:lang w:eastAsia="en-AU" w:bidi="en-AU"/>
        </w:rPr>
        <w:t>2020-21</w:t>
      </w:r>
      <w:r w:rsidRPr="0005077D">
        <w:rPr>
          <w:rFonts w:ascii="Arial" w:eastAsia="Arial" w:hAnsi="Arial" w:cs="Arial"/>
          <w:spacing w:val="-11"/>
          <w:sz w:val="20"/>
          <w:szCs w:val="20"/>
          <w:lang w:eastAsia="en-AU" w:bidi="en-AU"/>
        </w:rPr>
        <w:t xml:space="preserve"> </w:t>
      </w:r>
      <w:r w:rsidRPr="0005077D">
        <w:rPr>
          <w:rFonts w:ascii="Arial" w:eastAsia="Arial" w:hAnsi="Arial" w:cs="Arial"/>
          <w:sz w:val="20"/>
          <w:szCs w:val="20"/>
          <w:lang w:eastAsia="en-AU" w:bidi="en-AU"/>
        </w:rPr>
        <w:t>vs</w:t>
      </w:r>
      <w:r w:rsidRPr="0005077D">
        <w:rPr>
          <w:rFonts w:ascii="Arial" w:eastAsia="Arial" w:hAnsi="Arial" w:cs="Arial"/>
          <w:spacing w:val="-11"/>
          <w:sz w:val="20"/>
          <w:szCs w:val="20"/>
          <w:lang w:eastAsia="en-AU" w:bidi="en-AU"/>
        </w:rPr>
        <w:t xml:space="preserve"> </w:t>
      </w:r>
      <w:r w:rsidRPr="0005077D">
        <w:rPr>
          <w:rFonts w:ascii="Arial" w:eastAsia="Arial" w:hAnsi="Arial" w:cs="Arial"/>
          <w:sz w:val="20"/>
          <w:szCs w:val="20"/>
          <w:lang w:eastAsia="en-AU" w:bidi="en-AU"/>
        </w:rPr>
        <w:t>0.68</w:t>
      </w:r>
      <w:r w:rsidRPr="0005077D">
        <w:rPr>
          <w:rFonts w:ascii="Arial" w:eastAsia="Arial" w:hAnsi="Arial" w:cs="Arial"/>
          <w:spacing w:val="-11"/>
          <w:sz w:val="20"/>
          <w:szCs w:val="20"/>
          <w:lang w:eastAsia="en-AU" w:bidi="en-AU"/>
        </w:rPr>
        <w:t xml:space="preserve"> </w:t>
      </w:r>
      <w:r w:rsidRPr="0005077D">
        <w:rPr>
          <w:rFonts w:ascii="Arial" w:eastAsia="Arial" w:hAnsi="Arial" w:cs="Arial"/>
          <w:sz w:val="20"/>
          <w:szCs w:val="20"/>
          <w:lang w:eastAsia="en-AU" w:bidi="en-AU"/>
        </w:rPr>
        <w:t>per</w:t>
      </w:r>
      <w:r w:rsidRPr="0005077D">
        <w:rPr>
          <w:rFonts w:ascii="Arial" w:eastAsia="Arial" w:hAnsi="Arial" w:cs="Arial"/>
          <w:spacing w:val="-11"/>
          <w:sz w:val="20"/>
          <w:szCs w:val="20"/>
          <w:lang w:eastAsia="en-AU" w:bidi="en-AU"/>
        </w:rPr>
        <w:t xml:space="preserve"> </w:t>
      </w:r>
      <w:r w:rsidRPr="0005077D">
        <w:rPr>
          <w:rFonts w:ascii="Arial" w:eastAsia="Arial" w:hAnsi="Arial" w:cs="Arial"/>
          <w:sz w:val="20"/>
          <w:szCs w:val="20"/>
          <w:lang w:eastAsia="en-AU" w:bidi="en-AU"/>
        </w:rPr>
        <w:t>10,000</w:t>
      </w:r>
      <w:r w:rsidRPr="0005077D">
        <w:rPr>
          <w:rFonts w:ascii="Arial" w:eastAsia="Arial" w:hAnsi="Arial" w:cs="Arial"/>
          <w:spacing w:val="-10"/>
          <w:sz w:val="20"/>
          <w:szCs w:val="20"/>
          <w:lang w:eastAsia="en-AU" w:bidi="en-AU"/>
        </w:rPr>
        <w:t xml:space="preserve"> </w:t>
      </w:r>
      <w:r w:rsidRPr="0005077D">
        <w:rPr>
          <w:rFonts w:ascii="Arial" w:eastAsia="Arial" w:hAnsi="Arial" w:cs="Arial"/>
          <w:sz w:val="20"/>
          <w:szCs w:val="20"/>
          <w:lang w:eastAsia="en-AU" w:bidi="en-AU"/>
        </w:rPr>
        <w:t>in</w:t>
      </w:r>
      <w:r w:rsidRPr="0005077D">
        <w:rPr>
          <w:rFonts w:ascii="Arial" w:eastAsia="Arial" w:hAnsi="Arial" w:cs="Arial"/>
          <w:spacing w:val="-12"/>
          <w:sz w:val="20"/>
          <w:szCs w:val="20"/>
          <w:lang w:eastAsia="en-AU" w:bidi="en-AU"/>
        </w:rPr>
        <w:t xml:space="preserve"> </w:t>
      </w:r>
      <w:r w:rsidRPr="0005077D">
        <w:rPr>
          <w:rFonts w:ascii="Arial" w:eastAsia="Arial" w:hAnsi="Arial" w:cs="Arial"/>
          <w:sz w:val="20"/>
          <w:szCs w:val="20"/>
          <w:lang w:eastAsia="en-AU" w:bidi="en-AU"/>
        </w:rPr>
        <w:t>2021-</w:t>
      </w:r>
      <w:r w:rsidRPr="0005077D">
        <w:rPr>
          <w:rFonts w:ascii="Arial" w:eastAsia="Arial" w:hAnsi="Arial" w:cs="Arial"/>
          <w:spacing w:val="-53"/>
          <w:sz w:val="20"/>
          <w:szCs w:val="20"/>
          <w:lang w:eastAsia="en-AU" w:bidi="en-AU"/>
        </w:rPr>
        <w:t xml:space="preserve"> </w:t>
      </w:r>
      <w:r w:rsidRPr="0005077D">
        <w:rPr>
          <w:rFonts w:ascii="Arial" w:eastAsia="Arial" w:hAnsi="Arial" w:cs="Arial"/>
          <w:sz w:val="20"/>
          <w:szCs w:val="20"/>
          <w:lang w:eastAsia="en-AU" w:bidi="en-AU"/>
        </w:rPr>
        <w:t>22).</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Events</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in</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female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donors</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accounted</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for</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66.1%</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of</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events</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associated</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with</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loss</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of</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consciousness and 76.9% of events with injury, noting females account for 67.72% of all</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vasovagal events.</w:t>
      </w:r>
    </w:p>
    <w:p w14:paraId="378E005E" w14:textId="77777777" w:rsidR="0005077D" w:rsidRPr="002405CF" w:rsidRDefault="0005077D" w:rsidP="002405CF">
      <w:pPr>
        <w:pStyle w:val="Heading2"/>
        <w:widowControl w:val="0"/>
        <w:numPr>
          <w:ilvl w:val="1"/>
          <w:numId w:val="23"/>
        </w:numPr>
        <w:tabs>
          <w:tab w:val="left" w:pos="1246"/>
        </w:tabs>
        <w:autoSpaceDE w:val="0"/>
        <w:autoSpaceDN w:val="0"/>
        <w:spacing w:before="341" w:after="0"/>
        <w:jc w:val="both"/>
        <w:rPr>
          <w:color w:val="E32212"/>
        </w:rPr>
      </w:pPr>
      <w:bookmarkStart w:id="245" w:name="_Toc158643893"/>
      <w:bookmarkStart w:id="246" w:name="_Toc158644097"/>
      <w:bookmarkStart w:id="247" w:name="_Toc166481876"/>
      <w:bookmarkStart w:id="248" w:name="_Toc167811543"/>
      <w:bookmarkStart w:id="249" w:name="_Toc170119954"/>
      <w:bookmarkStart w:id="250" w:name="_Toc170120128"/>
      <w:bookmarkStart w:id="251" w:name="_Toc187394214"/>
      <w:r w:rsidRPr="0005077D">
        <w:rPr>
          <w:color w:val="E32212"/>
        </w:rPr>
        <w:t>Events</w:t>
      </w:r>
      <w:r w:rsidRPr="002405CF">
        <w:rPr>
          <w:color w:val="E32212"/>
        </w:rPr>
        <w:t xml:space="preserve"> </w:t>
      </w:r>
      <w:r w:rsidRPr="0005077D">
        <w:rPr>
          <w:color w:val="E32212"/>
        </w:rPr>
        <w:t>requiring</w:t>
      </w:r>
      <w:r w:rsidRPr="002405CF">
        <w:rPr>
          <w:color w:val="E32212"/>
        </w:rPr>
        <w:t xml:space="preserve"> </w:t>
      </w:r>
      <w:r w:rsidRPr="0005077D">
        <w:rPr>
          <w:color w:val="E32212"/>
        </w:rPr>
        <w:t>outside</w:t>
      </w:r>
      <w:r w:rsidRPr="002405CF">
        <w:rPr>
          <w:color w:val="E32212"/>
        </w:rPr>
        <w:t xml:space="preserve"> </w:t>
      </w:r>
      <w:r w:rsidRPr="0005077D">
        <w:rPr>
          <w:color w:val="E32212"/>
        </w:rPr>
        <w:t>medical</w:t>
      </w:r>
      <w:r w:rsidRPr="002405CF">
        <w:rPr>
          <w:color w:val="E32212"/>
        </w:rPr>
        <w:t xml:space="preserve"> </w:t>
      </w:r>
      <w:r w:rsidRPr="0005077D">
        <w:rPr>
          <w:color w:val="E32212"/>
        </w:rPr>
        <w:t>care</w:t>
      </w:r>
      <w:bookmarkEnd w:id="245"/>
      <w:bookmarkEnd w:id="246"/>
      <w:bookmarkEnd w:id="247"/>
      <w:bookmarkEnd w:id="248"/>
      <w:bookmarkEnd w:id="249"/>
      <w:bookmarkEnd w:id="250"/>
      <w:bookmarkEnd w:id="251"/>
    </w:p>
    <w:p w14:paraId="5DB0F083" w14:textId="77777777" w:rsidR="0005077D" w:rsidRPr="0005077D" w:rsidRDefault="0005077D" w:rsidP="0005077D">
      <w:pPr>
        <w:widowControl w:val="0"/>
        <w:tabs>
          <w:tab w:val="left" w:pos="851"/>
        </w:tabs>
        <w:autoSpaceDE w:val="0"/>
        <w:autoSpaceDN w:val="0"/>
        <w:spacing w:before="115" w:after="0" w:line="276" w:lineRule="auto"/>
        <w:ind w:left="709" w:right="535"/>
        <w:jc w:val="both"/>
        <w:rPr>
          <w:rFonts w:ascii="Arial" w:eastAsia="Arial" w:hAnsi="Arial" w:cs="Arial"/>
          <w:sz w:val="20"/>
          <w:szCs w:val="20"/>
          <w:lang w:eastAsia="en-AU" w:bidi="en-AU"/>
        </w:rPr>
      </w:pPr>
      <w:r w:rsidRPr="0005077D">
        <w:rPr>
          <w:rFonts w:ascii="Arial" w:eastAsia="Arial" w:hAnsi="Arial" w:cs="Arial"/>
          <w:sz w:val="20"/>
          <w:szCs w:val="20"/>
          <w:lang w:eastAsia="en-AU" w:bidi="en-AU"/>
        </w:rPr>
        <w:t>Outside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medical</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care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is</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defined</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as</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an</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event</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that</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requires</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care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from</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an</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external</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health</w:t>
      </w:r>
      <w:r w:rsidRPr="0005077D">
        <w:rPr>
          <w:rFonts w:ascii="Arial" w:eastAsia="Arial" w:hAnsi="Arial" w:cs="Arial"/>
          <w:spacing w:val="-53"/>
          <w:sz w:val="20"/>
          <w:szCs w:val="20"/>
          <w:lang w:eastAsia="en-AU" w:bidi="en-AU"/>
        </w:rPr>
        <w:t xml:space="preserve"> </w:t>
      </w:r>
      <w:r w:rsidRPr="0005077D">
        <w:rPr>
          <w:rFonts w:ascii="Arial" w:eastAsia="Arial" w:hAnsi="Arial" w:cs="Arial"/>
          <w:sz w:val="20"/>
          <w:szCs w:val="20"/>
          <w:lang w:eastAsia="en-AU" w:bidi="en-AU"/>
        </w:rPr>
        <w:t>professional</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including</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hospital,</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general</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practitioner,</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ambulance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or</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other</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healthcare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professional.</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The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rate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of</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events</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requiring</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outside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medical</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care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reduced</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in</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all</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donation</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categories.</w:t>
      </w:r>
      <w:r w:rsidRPr="0005077D">
        <w:rPr>
          <w:rFonts w:ascii="Arial" w:eastAsia="Arial" w:hAnsi="Arial" w:cs="Arial"/>
          <w:spacing w:val="-5"/>
          <w:sz w:val="20"/>
          <w:szCs w:val="20"/>
          <w:lang w:eastAsia="en-AU" w:bidi="en-AU"/>
        </w:rPr>
        <w:t xml:space="preserve"> </w:t>
      </w:r>
      <w:r w:rsidRPr="0005077D">
        <w:rPr>
          <w:rFonts w:ascii="Arial" w:eastAsia="Arial" w:hAnsi="Arial" w:cs="Arial"/>
          <w:sz w:val="20"/>
          <w:szCs w:val="20"/>
          <w:lang w:eastAsia="en-AU" w:bidi="en-AU"/>
        </w:rPr>
        <w:t>The</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overall</w:t>
      </w:r>
      <w:r w:rsidRPr="0005077D">
        <w:rPr>
          <w:rFonts w:ascii="Arial" w:eastAsia="Arial" w:hAnsi="Arial" w:cs="Arial"/>
          <w:spacing w:val="-5"/>
          <w:sz w:val="20"/>
          <w:szCs w:val="20"/>
          <w:lang w:eastAsia="en-AU" w:bidi="en-AU"/>
        </w:rPr>
        <w:t xml:space="preserve"> </w:t>
      </w:r>
      <w:r w:rsidRPr="0005077D">
        <w:rPr>
          <w:rFonts w:ascii="Arial" w:eastAsia="Arial" w:hAnsi="Arial" w:cs="Arial"/>
          <w:sz w:val="20"/>
          <w:szCs w:val="20"/>
          <w:lang w:eastAsia="en-AU" w:bidi="en-AU"/>
        </w:rPr>
        <w:t>rate</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for</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2021-22</w:t>
      </w:r>
      <w:r w:rsidRPr="0005077D">
        <w:rPr>
          <w:rFonts w:ascii="Arial" w:eastAsia="Arial" w:hAnsi="Arial" w:cs="Arial"/>
          <w:spacing w:val="-5"/>
          <w:sz w:val="20"/>
          <w:szCs w:val="20"/>
          <w:lang w:eastAsia="en-AU" w:bidi="en-AU"/>
        </w:rPr>
        <w:t xml:space="preserve"> </w:t>
      </w:r>
      <w:r w:rsidRPr="0005077D">
        <w:rPr>
          <w:rFonts w:ascii="Arial" w:eastAsia="Arial" w:hAnsi="Arial" w:cs="Arial"/>
          <w:sz w:val="20"/>
          <w:szCs w:val="20"/>
          <w:lang w:eastAsia="en-AU" w:bidi="en-AU"/>
        </w:rPr>
        <w:t>was</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5.30</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per</w:t>
      </w:r>
      <w:r w:rsidRPr="0005077D">
        <w:rPr>
          <w:rFonts w:ascii="Arial" w:eastAsia="Arial" w:hAnsi="Arial" w:cs="Arial"/>
          <w:spacing w:val="-5"/>
          <w:sz w:val="20"/>
          <w:szCs w:val="20"/>
          <w:lang w:eastAsia="en-AU" w:bidi="en-AU"/>
        </w:rPr>
        <w:t xml:space="preserve"> </w:t>
      </w:r>
      <w:r w:rsidRPr="0005077D">
        <w:rPr>
          <w:rFonts w:ascii="Arial" w:eastAsia="Arial" w:hAnsi="Arial" w:cs="Arial"/>
          <w:sz w:val="20"/>
          <w:szCs w:val="20"/>
          <w:lang w:eastAsia="en-AU" w:bidi="en-AU"/>
        </w:rPr>
        <w:t>10,000,</w:t>
      </w:r>
      <w:r w:rsidRPr="0005077D">
        <w:rPr>
          <w:rFonts w:ascii="Arial" w:eastAsia="Arial" w:hAnsi="Arial" w:cs="Arial"/>
          <w:spacing w:val="-5"/>
          <w:sz w:val="20"/>
          <w:szCs w:val="20"/>
          <w:lang w:eastAsia="en-AU" w:bidi="en-AU"/>
        </w:rPr>
        <w:t xml:space="preserve"> </w:t>
      </w:r>
      <w:r w:rsidRPr="0005077D">
        <w:rPr>
          <w:rFonts w:ascii="Arial" w:eastAsia="Arial" w:hAnsi="Arial" w:cs="Arial"/>
          <w:sz w:val="20"/>
          <w:szCs w:val="20"/>
          <w:lang w:eastAsia="en-AU" w:bidi="en-AU"/>
        </w:rPr>
        <w:t>significantly</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lower</w:t>
      </w:r>
      <w:r w:rsidRPr="0005077D">
        <w:rPr>
          <w:rFonts w:ascii="Arial" w:eastAsia="Arial" w:hAnsi="Arial" w:cs="Arial"/>
          <w:spacing w:val="-5"/>
          <w:sz w:val="20"/>
          <w:szCs w:val="20"/>
          <w:lang w:eastAsia="en-AU" w:bidi="en-AU"/>
        </w:rPr>
        <w:t xml:space="preserve"> </w:t>
      </w:r>
      <w:r w:rsidRPr="0005077D">
        <w:rPr>
          <w:rFonts w:ascii="Arial" w:eastAsia="Arial" w:hAnsi="Arial" w:cs="Arial"/>
          <w:sz w:val="20"/>
          <w:szCs w:val="20"/>
          <w:lang w:eastAsia="en-AU" w:bidi="en-AU"/>
        </w:rPr>
        <w:t>compared</w:t>
      </w:r>
      <w:r w:rsidRPr="0005077D">
        <w:rPr>
          <w:rFonts w:ascii="Arial" w:eastAsia="Arial" w:hAnsi="Arial" w:cs="Arial"/>
          <w:spacing w:val="-5"/>
          <w:sz w:val="20"/>
          <w:szCs w:val="20"/>
          <w:lang w:eastAsia="en-AU" w:bidi="en-AU"/>
        </w:rPr>
        <w:t xml:space="preserve"> </w:t>
      </w:r>
      <w:r w:rsidRPr="0005077D">
        <w:rPr>
          <w:rFonts w:ascii="Arial" w:eastAsia="Arial" w:hAnsi="Arial" w:cs="Arial"/>
          <w:sz w:val="20"/>
          <w:szCs w:val="20"/>
          <w:lang w:eastAsia="en-AU" w:bidi="en-AU"/>
        </w:rPr>
        <w:t>with</w:t>
      </w:r>
    </w:p>
    <w:p w14:paraId="6807ADAD" w14:textId="77777777" w:rsidR="0005077D" w:rsidRPr="0005077D" w:rsidRDefault="0005077D" w:rsidP="0005077D">
      <w:pPr>
        <w:widowControl w:val="0"/>
        <w:tabs>
          <w:tab w:val="left" w:pos="851"/>
        </w:tabs>
        <w:autoSpaceDE w:val="0"/>
        <w:autoSpaceDN w:val="0"/>
        <w:spacing w:before="1" w:after="0" w:line="276" w:lineRule="auto"/>
        <w:ind w:left="709" w:right="535"/>
        <w:jc w:val="both"/>
        <w:rPr>
          <w:rFonts w:ascii="Arial" w:eastAsia="Arial" w:hAnsi="Arial" w:cs="Arial"/>
          <w:sz w:val="20"/>
          <w:szCs w:val="20"/>
          <w:lang w:eastAsia="en-AU" w:bidi="en-AU"/>
        </w:rPr>
      </w:pPr>
      <w:r w:rsidRPr="0005077D">
        <w:rPr>
          <w:rFonts w:ascii="Arial" w:eastAsia="Arial" w:hAnsi="Arial" w:cs="Arial"/>
          <w:sz w:val="20"/>
          <w:szCs w:val="20"/>
          <w:lang w:eastAsia="en-AU" w:bidi="en-AU"/>
        </w:rPr>
        <w:t>6.67 per 10,000 in 2020-21 [Table 3]. Vasovagal reactions are associated with 61.9% of cases</w:t>
      </w:r>
      <w:r w:rsidRPr="0005077D">
        <w:rPr>
          <w:rFonts w:ascii="Arial" w:eastAsia="Arial" w:hAnsi="Arial" w:cs="Arial"/>
          <w:spacing w:val="-53"/>
          <w:sz w:val="20"/>
          <w:szCs w:val="20"/>
          <w:lang w:eastAsia="en-AU" w:bidi="en-AU"/>
        </w:rPr>
        <w:t xml:space="preserve"> </w:t>
      </w:r>
      <w:r w:rsidRPr="0005077D">
        <w:rPr>
          <w:rFonts w:ascii="Arial" w:eastAsia="Arial" w:hAnsi="Arial" w:cs="Arial"/>
          <w:sz w:val="20"/>
          <w:szCs w:val="20"/>
          <w:lang w:eastAsia="en-AU" w:bidi="en-AU"/>
        </w:rPr>
        <w:t>seeking outside medical care, with 24.5% of these associated with a second event that may be</w:t>
      </w:r>
      <w:r w:rsidRPr="0005077D">
        <w:rPr>
          <w:rFonts w:ascii="Arial" w:eastAsia="Arial" w:hAnsi="Arial" w:cs="Arial"/>
          <w:spacing w:val="-53"/>
          <w:sz w:val="20"/>
          <w:szCs w:val="20"/>
          <w:lang w:eastAsia="en-AU" w:bidi="en-AU"/>
        </w:rPr>
        <w:t xml:space="preserve"> </w:t>
      </w:r>
      <w:r w:rsidRPr="0005077D">
        <w:rPr>
          <w:rFonts w:ascii="Arial" w:eastAsia="Arial" w:hAnsi="Arial" w:cs="Arial"/>
          <w:sz w:val="20"/>
          <w:szCs w:val="20"/>
          <w:lang w:eastAsia="en-AU" w:bidi="en-AU"/>
        </w:rPr>
        <w:t>contributory</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(e.g.</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infiltration,</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painful arm).</w:t>
      </w:r>
    </w:p>
    <w:p w14:paraId="099EA8C2" w14:textId="77777777" w:rsidR="0005077D" w:rsidRPr="0005077D" w:rsidRDefault="0005077D" w:rsidP="0005077D">
      <w:pPr>
        <w:widowControl w:val="0"/>
        <w:tabs>
          <w:tab w:val="left" w:pos="851"/>
        </w:tabs>
        <w:autoSpaceDE w:val="0"/>
        <w:autoSpaceDN w:val="0"/>
        <w:spacing w:before="11" w:after="0"/>
        <w:ind w:left="709"/>
        <w:rPr>
          <w:rFonts w:ascii="Arial" w:eastAsia="Arial" w:hAnsi="Arial" w:cs="Arial"/>
          <w:sz w:val="20"/>
          <w:szCs w:val="20"/>
          <w:lang w:eastAsia="en-AU" w:bidi="en-AU"/>
        </w:rPr>
      </w:pPr>
    </w:p>
    <w:p w14:paraId="26BCC4F6" w14:textId="77777777" w:rsidR="0005077D" w:rsidRPr="0005077D" w:rsidRDefault="0005077D" w:rsidP="0005077D">
      <w:pPr>
        <w:widowControl w:val="0"/>
        <w:tabs>
          <w:tab w:val="left" w:pos="851"/>
        </w:tabs>
        <w:autoSpaceDE w:val="0"/>
        <w:autoSpaceDN w:val="0"/>
        <w:spacing w:after="0"/>
        <w:ind w:left="709"/>
        <w:rPr>
          <w:rFonts w:ascii="Arial" w:eastAsia="Arial" w:hAnsi="Arial" w:cs="Arial"/>
          <w:sz w:val="20"/>
          <w:szCs w:val="20"/>
          <w:lang w:eastAsia="en-AU" w:bidi="en-AU"/>
        </w:rPr>
      </w:pPr>
      <w:r w:rsidRPr="0005077D">
        <w:rPr>
          <w:rFonts w:ascii="Arial" w:eastAsia="Arial" w:hAnsi="Arial" w:cs="Arial"/>
          <w:sz w:val="20"/>
          <w:szCs w:val="20"/>
          <w:lang w:eastAsia="en-AU" w:bidi="en-AU"/>
        </w:rPr>
        <w:t>Table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3:</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Rates for all</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events requiring outside medical</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care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for 2021-22</w:t>
      </w:r>
    </w:p>
    <w:p w14:paraId="32DCEAD5" w14:textId="77777777" w:rsidR="0005077D" w:rsidRPr="0005077D" w:rsidRDefault="0005077D" w:rsidP="0005077D">
      <w:pPr>
        <w:widowControl w:val="0"/>
        <w:tabs>
          <w:tab w:val="left" w:pos="851"/>
        </w:tabs>
        <w:autoSpaceDE w:val="0"/>
        <w:autoSpaceDN w:val="0"/>
        <w:spacing w:before="4" w:after="1"/>
        <w:ind w:left="709"/>
        <w:rPr>
          <w:rFonts w:ascii="Arial" w:eastAsia="Arial" w:hAnsi="Arial" w:cs="Arial"/>
          <w:sz w:val="10"/>
          <w:szCs w:val="20"/>
          <w:lang w:eastAsia="en-AU" w:bidi="en-AU"/>
        </w:rPr>
      </w:pPr>
    </w:p>
    <w:tbl>
      <w:tblPr>
        <w:tblW w:w="0" w:type="auto"/>
        <w:tblInd w:w="709" w:type="dxa"/>
        <w:tblLayout w:type="fixed"/>
        <w:tblCellMar>
          <w:left w:w="0" w:type="dxa"/>
          <w:right w:w="0" w:type="dxa"/>
        </w:tblCellMar>
        <w:tblLook w:val="01E0" w:firstRow="1" w:lastRow="1" w:firstColumn="1" w:lastColumn="1" w:noHBand="0" w:noVBand="0"/>
      </w:tblPr>
      <w:tblGrid>
        <w:gridCol w:w="2227"/>
        <w:gridCol w:w="2083"/>
        <w:gridCol w:w="1620"/>
        <w:gridCol w:w="2596"/>
      </w:tblGrid>
      <w:tr w:rsidR="007765BD" w14:paraId="7AE929B4" w14:textId="77777777" w:rsidTr="007764A3">
        <w:trPr>
          <w:trHeight w:val="456"/>
        </w:trPr>
        <w:tc>
          <w:tcPr>
            <w:tcW w:w="2227" w:type="dxa"/>
            <w:tcBorders>
              <w:bottom w:val="single" w:sz="6" w:space="0" w:color="FFFFFF"/>
            </w:tcBorders>
            <w:shd w:val="clear" w:color="auto" w:fill="A3152C"/>
          </w:tcPr>
          <w:p w14:paraId="063ED6A7" w14:textId="77777777" w:rsidR="007765BD" w:rsidRDefault="007765BD" w:rsidP="007765BD">
            <w:pPr>
              <w:pStyle w:val="TableParagraph"/>
              <w:spacing w:before="113"/>
              <w:ind w:left="159"/>
              <w:jc w:val="left"/>
              <w:rPr>
                <w:b/>
                <w:sz w:val="20"/>
              </w:rPr>
            </w:pPr>
            <w:r>
              <w:rPr>
                <w:b/>
                <w:color w:val="FFFFFF"/>
                <w:sz w:val="20"/>
              </w:rPr>
              <w:t>Donation</w:t>
            </w:r>
            <w:r>
              <w:rPr>
                <w:b/>
                <w:color w:val="FFFFFF"/>
                <w:spacing w:val="-1"/>
                <w:sz w:val="20"/>
              </w:rPr>
              <w:t xml:space="preserve"> </w:t>
            </w:r>
            <w:r>
              <w:rPr>
                <w:b/>
                <w:color w:val="FFFFFF"/>
                <w:sz w:val="20"/>
              </w:rPr>
              <w:t>type</w:t>
            </w:r>
          </w:p>
        </w:tc>
        <w:tc>
          <w:tcPr>
            <w:tcW w:w="2083" w:type="dxa"/>
            <w:tcBorders>
              <w:bottom w:val="single" w:sz="6" w:space="0" w:color="FFFFFF"/>
            </w:tcBorders>
            <w:shd w:val="clear" w:color="auto" w:fill="A3152C"/>
          </w:tcPr>
          <w:p w14:paraId="33BD7D17" w14:textId="77777777" w:rsidR="007765BD" w:rsidRDefault="007765BD" w:rsidP="00F62FB5">
            <w:pPr>
              <w:pStyle w:val="TableParagraph"/>
              <w:spacing w:before="113"/>
              <w:ind w:left="85"/>
              <w:rPr>
                <w:b/>
                <w:sz w:val="20"/>
              </w:rPr>
            </w:pPr>
            <w:r>
              <w:rPr>
                <w:b/>
                <w:color w:val="FFFFFF"/>
                <w:sz w:val="20"/>
              </w:rPr>
              <w:t>Total</w:t>
            </w:r>
            <w:r>
              <w:rPr>
                <w:b/>
                <w:color w:val="FFFFFF"/>
                <w:spacing w:val="-9"/>
                <w:sz w:val="20"/>
              </w:rPr>
              <w:t xml:space="preserve"> </w:t>
            </w:r>
            <w:r>
              <w:rPr>
                <w:b/>
                <w:color w:val="FFFFFF"/>
                <w:sz w:val="20"/>
              </w:rPr>
              <w:t>number</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events</w:t>
            </w:r>
          </w:p>
        </w:tc>
        <w:tc>
          <w:tcPr>
            <w:tcW w:w="1620" w:type="dxa"/>
            <w:tcBorders>
              <w:bottom w:val="single" w:sz="6" w:space="0" w:color="FFFFFF"/>
            </w:tcBorders>
            <w:shd w:val="clear" w:color="auto" w:fill="A3152C"/>
          </w:tcPr>
          <w:p w14:paraId="0774AC95" w14:textId="77777777" w:rsidR="007765BD" w:rsidRDefault="007765BD" w:rsidP="00F62FB5">
            <w:pPr>
              <w:pStyle w:val="TableParagraph"/>
              <w:spacing w:before="113"/>
              <w:ind w:left="219"/>
              <w:rPr>
                <w:b/>
                <w:sz w:val="20"/>
              </w:rPr>
            </w:pPr>
            <w:r>
              <w:rPr>
                <w:b/>
                <w:color w:val="FFFFFF"/>
                <w:w w:val="95"/>
                <w:sz w:val="20"/>
              </w:rPr>
              <w:t>Rate</w:t>
            </w:r>
            <w:r>
              <w:rPr>
                <w:b/>
                <w:color w:val="FFFFFF"/>
                <w:spacing w:val="-4"/>
                <w:w w:val="95"/>
                <w:sz w:val="20"/>
              </w:rPr>
              <w:t xml:space="preserve"> </w:t>
            </w:r>
            <w:r>
              <w:rPr>
                <w:b/>
                <w:color w:val="FFFFFF"/>
                <w:w w:val="95"/>
                <w:sz w:val="20"/>
              </w:rPr>
              <w:t>per</w:t>
            </w:r>
            <w:r>
              <w:rPr>
                <w:b/>
                <w:color w:val="FFFFFF"/>
                <w:spacing w:val="-3"/>
                <w:w w:val="95"/>
                <w:sz w:val="20"/>
              </w:rPr>
              <w:t xml:space="preserve"> </w:t>
            </w:r>
            <w:r>
              <w:rPr>
                <w:b/>
                <w:color w:val="FFFFFF"/>
                <w:w w:val="95"/>
                <w:sz w:val="20"/>
              </w:rPr>
              <w:t>10,000</w:t>
            </w:r>
          </w:p>
        </w:tc>
        <w:tc>
          <w:tcPr>
            <w:tcW w:w="2596" w:type="dxa"/>
            <w:tcBorders>
              <w:bottom w:val="single" w:sz="6" w:space="0" w:color="FFFFFF"/>
            </w:tcBorders>
            <w:shd w:val="clear" w:color="auto" w:fill="A3152C"/>
          </w:tcPr>
          <w:p w14:paraId="220D7FB6" w14:textId="77777777" w:rsidR="007765BD" w:rsidRDefault="007765BD" w:rsidP="00F62FB5">
            <w:pPr>
              <w:pStyle w:val="TableParagraph"/>
              <w:spacing w:before="0" w:line="230" w:lineRule="exact"/>
              <w:ind w:left="1033" w:right="107" w:hanging="489"/>
              <w:rPr>
                <w:b/>
                <w:sz w:val="20"/>
              </w:rPr>
            </w:pPr>
            <w:r>
              <w:rPr>
                <w:b/>
                <w:color w:val="FFFFFF"/>
                <w:w w:val="95"/>
                <w:sz w:val="20"/>
              </w:rPr>
              <w:t>Change</w:t>
            </w:r>
            <w:r>
              <w:rPr>
                <w:b/>
                <w:color w:val="FFFFFF"/>
                <w:spacing w:val="-5"/>
                <w:w w:val="95"/>
                <w:sz w:val="20"/>
              </w:rPr>
              <w:t xml:space="preserve"> </w:t>
            </w:r>
            <w:r>
              <w:rPr>
                <w:b/>
                <w:color w:val="FFFFFF"/>
                <w:w w:val="95"/>
                <w:sz w:val="20"/>
              </w:rPr>
              <w:t>in</w:t>
            </w:r>
            <w:r>
              <w:rPr>
                <w:b/>
                <w:color w:val="FFFFFF"/>
                <w:spacing w:val="-3"/>
                <w:w w:val="95"/>
                <w:sz w:val="20"/>
              </w:rPr>
              <w:t xml:space="preserve"> </w:t>
            </w:r>
            <w:r>
              <w:rPr>
                <w:b/>
                <w:color w:val="FFFFFF"/>
                <w:w w:val="95"/>
                <w:sz w:val="20"/>
              </w:rPr>
              <w:t>Rate</w:t>
            </w:r>
            <w:r>
              <w:rPr>
                <w:b/>
                <w:color w:val="FFFFFF"/>
                <w:spacing w:val="-4"/>
                <w:w w:val="95"/>
                <w:sz w:val="20"/>
              </w:rPr>
              <w:t xml:space="preserve"> </w:t>
            </w:r>
            <w:r>
              <w:rPr>
                <w:b/>
                <w:color w:val="FFFFFF"/>
                <w:w w:val="95"/>
                <w:sz w:val="20"/>
              </w:rPr>
              <w:t>per</w:t>
            </w:r>
            <w:r>
              <w:rPr>
                <w:b/>
                <w:color w:val="FFFFFF"/>
                <w:spacing w:val="-3"/>
                <w:w w:val="95"/>
                <w:sz w:val="20"/>
              </w:rPr>
              <w:t xml:space="preserve"> </w:t>
            </w:r>
            <w:r>
              <w:rPr>
                <w:b/>
                <w:color w:val="FFFFFF"/>
                <w:w w:val="95"/>
                <w:sz w:val="20"/>
              </w:rPr>
              <w:t>10,000</w:t>
            </w:r>
            <w:r>
              <w:rPr>
                <w:b/>
                <w:color w:val="FFFFFF"/>
                <w:spacing w:val="-40"/>
                <w:w w:val="95"/>
                <w:sz w:val="20"/>
              </w:rPr>
              <w:t xml:space="preserve"> </w:t>
            </w:r>
            <w:r>
              <w:rPr>
                <w:b/>
                <w:color w:val="FFFFFF"/>
                <w:sz w:val="20"/>
              </w:rPr>
              <w:t>from</w:t>
            </w:r>
            <w:r>
              <w:rPr>
                <w:b/>
                <w:color w:val="FFFFFF"/>
                <w:spacing w:val="-7"/>
                <w:sz w:val="20"/>
              </w:rPr>
              <w:t xml:space="preserve"> </w:t>
            </w:r>
            <w:r>
              <w:rPr>
                <w:b/>
                <w:color w:val="FFFFFF"/>
                <w:sz w:val="20"/>
              </w:rPr>
              <w:t>2020-21</w:t>
            </w:r>
          </w:p>
        </w:tc>
      </w:tr>
      <w:tr w:rsidR="007765BD" w14:paraId="60AF1A8D" w14:textId="77777777" w:rsidTr="007764A3">
        <w:trPr>
          <w:trHeight w:val="335"/>
        </w:trPr>
        <w:tc>
          <w:tcPr>
            <w:tcW w:w="2227" w:type="dxa"/>
            <w:tcBorders>
              <w:top w:val="single" w:sz="6" w:space="0" w:color="FFFFFF"/>
              <w:bottom w:val="single" w:sz="4" w:space="0" w:color="000000"/>
            </w:tcBorders>
          </w:tcPr>
          <w:p w14:paraId="5DF1CE42" w14:textId="77777777" w:rsidR="007765BD" w:rsidRDefault="007765BD" w:rsidP="007765BD">
            <w:pPr>
              <w:pStyle w:val="TableParagraph"/>
              <w:spacing w:before="39"/>
              <w:ind w:left="159"/>
              <w:jc w:val="left"/>
              <w:rPr>
                <w:b/>
              </w:rPr>
            </w:pPr>
            <w:r>
              <w:rPr>
                <w:b/>
              </w:rPr>
              <w:t>Whole</w:t>
            </w:r>
            <w:r>
              <w:rPr>
                <w:b/>
                <w:spacing w:val="-1"/>
              </w:rPr>
              <w:t xml:space="preserve"> </w:t>
            </w:r>
            <w:r>
              <w:rPr>
                <w:b/>
              </w:rPr>
              <w:t>Blood</w:t>
            </w:r>
          </w:p>
        </w:tc>
        <w:tc>
          <w:tcPr>
            <w:tcW w:w="2083" w:type="dxa"/>
            <w:tcBorders>
              <w:top w:val="single" w:sz="6" w:space="0" w:color="FFFFFF"/>
              <w:bottom w:val="single" w:sz="4" w:space="0" w:color="000000"/>
            </w:tcBorders>
            <w:shd w:val="clear" w:color="auto" w:fill="F1F1F1"/>
          </w:tcPr>
          <w:p w14:paraId="20829B29" w14:textId="77777777" w:rsidR="007765BD" w:rsidRDefault="007765BD" w:rsidP="00F62FB5">
            <w:pPr>
              <w:pStyle w:val="TableParagraph"/>
              <w:spacing w:before="50"/>
              <w:ind w:right="128"/>
              <w:rPr>
                <w:sz w:val="20"/>
              </w:rPr>
            </w:pPr>
            <w:r>
              <w:rPr>
                <w:sz w:val="20"/>
              </w:rPr>
              <w:t>433</w:t>
            </w:r>
          </w:p>
        </w:tc>
        <w:tc>
          <w:tcPr>
            <w:tcW w:w="1620" w:type="dxa"/>
            <w:tcBorders>
              <w:top w:val="single" w:sz="6" w:space="0" w:color="FFFFFF"/>
              <w:bottom w:val="single" w:sz="4" w:space="0" w:color="000000"/>
            </w:tcBorders>
          </w:tcPr>
          <w:p w14:paraId="4D873DEC" w14:textId="77777777" w:rsidR="007765BD" w:rsidRDefault="007765BD" w:rsidP="00F62FB5">
            <w:pPr>
              <w:pStyle w:val="TableParagraph"/>
              <w:spacing w:before="50"/>
              <w:ind w:right="128"/>
              <w:rPr>
                <w:sz w:val="20"/>
              </w:rPr>
            </w:pPr>
            <w:r>
              <w:rPr>
                <w:sz w:val="20"/>
              </w:rPr>
              <w:t>5.85</w:t>
            </w:r>
          </w:p>
        </w:tc>
        <w:tc>
          <w:tcPr>
            <w:tcW w:w="2596" w:type="dxa"/>
            <w:tcBorders>
              <w:top w:val="single" w:sz="6" w:space="0" w:color="FFFFFF"/>
              <w:bottom w:val="single" w:sz="4" w:space="0" w:color="000000"/>
            </w:tcBorders>
            <w:shd w:val="clear" w:color="auto" w:fill="F1F1F1"/>
          </w:tcPr>
          <w:p w14:paraId="585F7241" w14:textId="77777777" w:rsidR="007765BD" w:rsidRDefault="007765BD" w:rsidP="00F62FB5">
            <w:pPr>
              <w:pStyle w:val="TableParagraph"/>
              <w:spacing w:before="50"/>
              <w:ind w:right="177"/>
              <w:rPr>
                <w:sz w:val="20"/>
              </w:rPr>
            </w:pPr>
            <w:r>
              <w:rPr>
                <w:sz w:val="20"/>
              </w:rPr>
              <w:t>-1.33</w:t>
            </w:r>
          </w:p>
        </w:tc>
      </w:tr>
      <w:tr w:rsidR="007765BD" w14:paraId="131B0B0E" w14:textId="77777777" w:rsidTr="007764A3">
        <w:trPr>
          <w:trHeight w:val="344"/>
        </w:trPr>
        <w:tc>
          <w:tcPr>
            <w:tcW w:w="2227" w:type="dxa"/>
            <w:tcBorders>
              <w:top w:val="single" w:sz="4" w:space="0" w:color="000000"/>
              <w:bottom w:val="single" w:sz="4" w:space="0" w:color="000000"/>
            </w:tcBorders>
          </w:tcPr>
          <w:p w14:paraId="389A857D" w14:textId="77777777" w:rsidR="007765BD" w:rsidRDefault="007765BD" w:rsidP="007765BD">
            <w:pPr>
              <w:pStyle w:val="TableParagraph"/>
              <w:spacing w:before="47"/>
              <w:ind w:left="159"/>
              <w:jc w:val="left"/>
              <w:rPr>
                <w:b/>
              </w:rPr>
            </w:pPr>
            <w:r>
              <w:rPr>
                <w:b/>
              </w:rPr>
              <w:t>Plasmapheresis</w:t>
            </w:r>
          </w:p>
        </w:tc>
        <w:tc>
          <w:tcPr>
            <w:tcW w:w="2083" w:type="dxa"/>
            <w:tcBorders>
              <w:top w:val="single" w:sz="4" w:space="0" w:color="000000"/>
              <w:bottom w:val="single" w:sz="4" w:space="0" w:color="000000"/>
            </w:tcBorders>
            <w:shd w:val="clear" w:color="auto" w:fill="F1F1F1"/>
          </w:tcPr>
          <w:p w14:paraId="1AFFE654" w14:textId="77777777" w:rsidR="007765BD" w:rsidRDefault="007765BD" w:rsidP="00F62FB5">
            <w:pPr>
              <w:pStyle w:val="TableParagraph"/>
              <w:spacing w:before="57"/>
              <w:ind w:right="128"/>
              <w:rPr>
                <w:sz w:val="20"/>
              </w:rPr>
            </w:pPr>
            <w:r>
              <w:rPr>
                <w:sz w:val="20"/>
              </w:rPr>
              <w:t>402</w:t>
            </w:r>
          </w:p>
        </w:tc>
        <w:tc>
          <w:tcPr>
            <w:tcW w:w="1620" w:type="dxa"/>
            <w:tcBorders>
              <w:top w:val="single" w:sz="4" w:space="0" w:color="000000"/>
              <w:bottom w:val="single" w:sz="4" w:space="0" w:color="000000"/>
            </w:tcBorders>
          </w:tcPr>
          <w:p w14:paraId="6633D6CA" w14:textId="77777777" w:rsidR="007765BD" w:rsidRDefault="007765BD" w:rsidP="00F62FB5">
            <w:pPr>
              <w:pStyle w:val="TableParagraph"/>
              <w:spacing w:before="57"/>
              <w:ind w:right="128"/>
              <w:rPr>
                <w:sz w:val="20"/>
              </w:rPr>
            </w:pPr>
            <w:r>
              <w:rPr>
                <w:sz w:val="20"/>
              </w:rPr>
              <w:t>4.84</w:t>
            </w:r>
          </w:p>
        </w:tc>
        <w:tc>
          <w:tcPr>
            <w:tcW w:w="2596" w:type="dxa"/>
            <w:tcBorders>
              <w:top w:val="single" w:sz="4" w:space="0" w:color="000000"/>
              <w:bottom w:val="single" w:sz="4" w:space="0" w:color="000000"/>
            </w:tcBorders>
            <w:shd w:val="clear" w:color="auto" w:fill="F1F1F1"/>
          </w:tcPr>
          <w:p w14:paraId="6DC3FF03" w14:textId="77777777" w:rsidR="007765BD" w:rsidRDefault="007765BD" w:rsidP="00F62FB5">
            <w:pPr>
              <w:pStyle w:val="TableParagraph"/>
              <w:spacing w:before="57"/>
              <w:ind w:right="177"/>
              <w:rPr>
                <w:sz w:val="20"/>
              </w:rPr>
            </w:pPr>
            <w:r>
              <w:rPr>
                <w:sz w:val="20"/>
              </w:rPr>
              <w:t>-1.41</w:t>
            </w:r>
          </w:p>
        </w:tc>
      </w:tr>
      <w:tr w:rsidR="007765BD" w14:paraId="3E7E4FD7" w14:textId="77777777" w:rsidTr="007764A3">
        <w:trPr>
          <w:trHeight w:val="342"/>
        </w:trPr>
        <w:tc>
          <w:tcPr>
            <w:tcW w:w="2227" w:type="dxa"/>
            <w:tcBorders>
              <w:top w:val="single" w:sz="4" w:space="0" w:color="000000"/>
              <w:bottom w:val="single" w:sz="4" w:space="0" w:color="000000"/>
            </w:tcBorders>
          </w:tcPr>
          <w:p w14:paraId="0F83E065" w14:textId="77777777" w:rsidR="007765BD" w:rsidRDefault="007765BD" w:rsidP="007765BD">
            <w:pPr>
              <w:pStyle w:val="TableParagraph"/>
              <w:spacing w:before="45"/>
              <w:ind w:left="159"/>
              <w:jc w:val="left"/>
              <w:rPr>
                <w:b/>
              </w:rPr>
            </w:pPr>
            <w:r>
              <w:rPr>
                <w:b/>
              </w:rPr>
              <w:t>Plateletpheresis</w:t>
            </w:r>
          </w:p>
        </w:tc>
        <w:tc>
          <w:tcPr>
            <w:tcW w:w="2083" w:type="dxa"/>
            <w:tcBorders>
              <w:top w:val="single" w:sz="4" w:space="0" w:color="000000"/>
              <w:bottom w:val="single" w:sz="4" w:space="0" w:color="000000"/>
            </w:tcBorders>
            <w:shd w:val="clear" w:color="auto" w:fill="F1F1F1"/>
          </w:tcPr>
          <w:p w14:paraId="51444108" w14:textId="77777777" w:rsidR="007765BD" w:rsidRDefault="007765BD" w:rsidP="00F62FB5">
            <w:pPr>
              <w:pStyle w:val="TableParagraph"/>
              <w:spacing w:before="56"/>
              <w:ind w:right="128"/>
              <w:rPr>
                <w:sz w:val="20"/>
              </w:rPr>
            </w:pPr>
            <w:r>
              <w:rPr>
                <w:sz w:val="20"/>
              </w:rPr>
              <w:t>10</w:t>
            </w:r>
          </w:p>
        </w:tc>
        <w:tc>
          <w:tcPr>
            <w:tcW w:w="1620" w:type="dxa"/>
            <w:tcBorders>
              <w:top w:val="single" w:sz="4" w:space="0" w:color="000000"/>
              <w:bottom w:val="single" w:sz="4" w:space="0" w:color="000000"/>
            </w:tcBorders>
          </w:tcPr>
          <w:p w14:paraId="427FAE8A" w14:textId="77777777" w:rsidR="007765BD" w:rsidRDefault="007765BD" w:rsidP="00F62FB5">
            <w:pPr>
              <w:pStyle w:val="TableParagraph"/>
              <w:spacing w:before="56"/>
              <w:ind w:right="128"/>
              <w:rPr>
                <w:sz w:val="20"/>
              </w:rPr>
            </w:pPr>
            <w:r>
              <w:rPr>
                <w:sz w:val="20"/>
              </w:rPr>
              <w:t>4.45</w:t>
            </w:r>
          </w:p>
        </w:tc>
        <w:tc>
          <w:tcPr>
            <w:tcW w:w="2596" w:type="dxa"/>
            <w:tcBorders>
              <w:top w:val="single" w:sz="4" w:space="0" w:color="000000"/>
              <w:bottom w:val="single" w:sz="4" w:space="0" w:color="000000"/>
            </w:tcBorders>
            <w:shd w:val="clear" w:color="auto" w:fill="F1F1F1"/>
          </w:tcPr>
          <w:p w14:paraId="3757CDC8" w14:textId="77777777" w:rsidR="007765BD" w:rsidRDefault="007765BD" w:rsidP="00F62FB5">
            <w:pPr>
              <w:pStyle w:val="TableParagraph"/>
              <w:spacing w:before="56"/>
              <w:ind w:right="177"/>
              <w:rPr>
                <w:sz w:val="20"/>
              </w:rPr>
            </w:pPr>
            <w:r>
              <w:rPr>
                <w:sz w:val="20"/>
              </w:rPr>
              <w:t>-2.30</w:t>
            </w:r>
          </w:p>
        </w:tc>
      </w:tr>
      <w:tr w:rsidR="007765BD" w14:paraId="6E3C05E4" w14:textId="77777777" w:rsidTr="007764A3">
        <w:trPr>
          <w:trHeight w:val="342"/>
        </w:trPr>
        <w:tc>
          <w:tcPr>
            <w:tcW w:w="2227" w:type="dxa"/>
            <w:tcBorders>
              <w:top w:val="single" w:sz="4" w:space="0" w:color="000000"/>
              <w:bottom w:val="single" w:sz="4" w:space="0" w:color="000000"/>
            </w:tcBorders>
          </w:tcPr>
          <w:p w14:paraId="0EC9D150" w14:textId="77777777" w:rsidR="007765BD" w:rsidRDefault="007765BD" w:rsidP="007765BD">
            <w:pPr>
              <w:pStyle w:val="TableParagraph"/>
              <w:spacing w:before="45"/>
              <w:ind w:left="159"/>
              <w:jc w:val="left"/>
              <w:rPr>
                <w:b/>
              </w:rPr>
            </w:pPr>
            <w:r>
              <w:rPr>
                <w:b/>
              </w:rPr>
              <w:t>Total</w:t>
            </w:r>
          </w:p>
        </w:tc>
        <w:tc>
          <w:tcPr>
            <w:tcW w:w="2083" w:type="dxa"/>
            <w:tcBorders>
              <w:top w:val="single" w:sz="4" w:space="0" w:color="000000"/>
              <w:bottom w:val="single" w:sz="4" w:space="0" w:color="000000"/>
            </w:tcBorders>
            <w:shd w:val="clear" w:color="auto" w:fill="F1F1F1"/>
          </w:tcPr>
          <w:p w14:paraId="6F6F943F" w14:textId="77777777" w:rsidR="007765BD" w:rsidRDefault="007765BD" w:rsidP="00F62FB5">
            <w:pPr>
              <w:pStyle w:val="TableParagraph"/>
              <w:spacing w:before="56"/>
              <w:ind w:right="128"/>
              <w:rPr>
                <w:sz w:val="20"/>
              </w:rPr>
            </w:pPr>
            <w:r>
              <w:rPr>
                <w:sz w:val="20"/>
              </w:rPr>
              <w:t>845</w:t>
            </w:r>
          </w:p>
        </w:tc>
        <w:tc>
          <w:tcPr>
            <w:tcW w:w="1620" w:type="dxa"/>
            <w:tcBorders>
              <w:top w:val="single" w:sz="4" w:space="0" w:color="000000"/>
              <w:bottom w:val="single" w:sz="4" w:space="0" w:color="000000"/>
            </w:tcBorders>
          </w:tcPr>
          <w:p w14:paraId="269718D8" w14:textId="77777777" w:rsidR="007765BD" w:rsidRDefault="007765BD" w:rsidP="00F62FB5">
            <w:pPr>
              <w:pStyle w:val="TableParagraph"/>
              <w:spacing w:before="56"/>
              <w:ind w:right="128"/>
              <w:rPr>
                <w:sz w:val="20"/>
              </w:rPr>
            </w:pPr>
            <w:r>
              <w:rPr>
                <w:sz w:val="20"/>
              </w:rPr>
              <w:t>5.30</w:t>
            </w:r>
          </w:p>
        </w:tc>
        <w:tc>
          <w:tcPr>
            <w:tcW w:w="2596" w:type="dxa"/>
            <w:tcBorders>
              <w:top w:val="single" w:sz="4" w:space="0" w:color="000000"/>
              <w:bottom w:val="single" w:sz="4" w:space="0" w:color="000000"/>
            </w:tcBorders>
            <w:shd w:val="clear" w:color="auto" w:fill="F1F1F1"/>
          </w:tcPr>
          <w:p w14:paraId="0DA0D5F0" w14:textId="77777777" w:rsidR="007765BD" w:rsidRDefault="007765BD" w:rsidP="00F62FB5">
            <w:pPr>
              <w:pStyle w:val="TableParagraph"/>
              <w:spacing w:before="56"/>
              <w:ind w:right="177"/>
              <w:rPr>
                <w:sz w:val="20"/>
              </w:rPr>
            </w:pPr>
            <w:r>
              <w:rPr>
                <w:sz w:val="20"/>
              </w:rPr>
              <w:t>-1.37</w:t>
            </w:r>
          </w:p>
        </w:tc>
      </w:tr>
    </w:tbl>
    <w:p w14:paraId="7AF6FFB4" w14:textId="77777777" w:rsidR="0005077D" w:rsidRPr="0005077D" w:rsidRDefault="0005077D" w:rsidP="0005077D">
      <w:pPr>
        <w:widowControl w:val="0"/>
        <w:tabs>
          <w:tab w:val="left" w:pos="3660"/>
        </w:tabs>
        <w:autoSpaceDE w:val="0"/>
        <w:autoSpaceDN w:val="0"/>
        <w:spacing w:after="0"/>
        <w:ind w:left="709"/>
        <w:rPr>
          <w:rFonts w:ascii="Arial" w:eastAsia="Arial" w:hAnsi="Arial" w:cs="Arial"/>
          <w:szCs w:val="20"/>
          <w:lang w:eastAsia="en-AU" w:bidi="en-AU"/>
        </w:rPr>
      </w:pPr>
      <w:r w:rsidRPr="0005077D">
        <w:rPr>
          <w:rFonts w:ascii="Arial" w:eastAsia="Arial" w:hAnsi="Arial" w:cs="Arial"/>
          <w:szCs w:val="20"/>
          <w:lang w:eastAsia="en-AU" w:bidi="en-AU"/>
        </w:rPr>
        <w:tab/>
      </w:r>
    </w:p>
    <w:p w14:paraId="70BC9552" w14:textId="77777777" w:rsidR="0005077D" w:rsidRPr="0005077D" w:rsidRDefault="0005077D" w:rsidP="0005077D">
      <w:pPr>
        <w:widowControl w:val="0"/>
        <w:tabs>
          <w:tab w:val="left" w:pos="851"/>
        </w:tabs>
        <w:autoSpaceDE w:val="0"/>
        <w:autoSpaceDN w:val="0"/>
        <w:spacing w:before="2" w:after="0"/>
        <w:ind w:left="709"/>
        <w:rPr>
          <w:rFonts w:ascii="Arial" w:eastAsia="Arial" w:hAnsi="Arial" w:cs="Arial"/>
          <w:sz w:val="18"/>
          <w:szCs w:val="20"/>
          <w:lang w:eastAsia="en-AU" w:bidi="en-AU"/>
        </w:rPr>
      </w:pPr>
    </w:p>
    <w:p w14:paraId="0DB97197" w14:textId="77777777" w:rsidR="0005077D" w:rsidRPr="002405CF" w:rsidRDefault="0005077D" w:rsidP="002405CF">
      <w:pPr>
        <w:widowControl w:val="0"/>
        <w:numPr>
          <w:ilvl w:val="0"/>
          <w:numId w:val="23"/>
        </w:numPr>
        <w:tabs>
          <w:tab w:val="left" w:pos="1387"/>
        </w:tabs>
        <w:autoSpaceDE w:val="0"/>
        <w:autoSpaceDN w:val="0"/>
        <w:spacing w:before="74" w:after="0"/>
        <w:jc w:val="both"/>
        <w:outlineLvl w:val="0"/>
        <w:rPr>
          <w:rFonts w:ascii="Arial" w:eastAsia="Arial" w:hAnsi="Arial" w:cs="Arial"/>
          <w:b/>
          <w:bCs/>
          <w:color w:val="E22112"/>
          <w:position w:val="1"/>
          <w:sz w:val="32"/>
          <w:szCs w:val="32"/>
        </w:rPr>
      </w:pPr>
      <w:bookmarkStart w:id="252" w:name="_Toc166481877"/>
      <w:bookmarkStart w:id="253" w:name="_Toc167811544"/>
      <w:bookmarkStart w:id="254" w:name="_Toc170119955"/>
      <w:bookmarkStart w:id="255" w:name="_Toc170120129"/>
      <w:bookmarkStart w:id="256" w:name="_Toc187394215"/>
      <w:r w:rsidRPr="002405CF">
        <w:rPr>
          <w:rFonts w:ascii="Arial" w:eastAsia="Arial" w:hAnsi="Arial" w:cs="Arial"/>
          <w:b/>
          <w:bCs/>
          <w:color w:val="E22112"/>
          <w:position w:val="1"/>
          <w:sz w:val="32"/>
          <w:szCs w:val="32"/>
        </w:rPr>
        <w:t>Conclusion</w:t>
      </w:r>
      <w:bookmarkEnd w:id="252"/>
      <w:bookmarkEnd w:id="253"/>
      <w:bookmarkEnd w:id="254"/>
      <w:bookmarkEnd w:id="255"/>
      <w:bookmarkEnd w:id="256"/>
    </w:p>
    <w:p w14:paraId="1E4758A4" w14:textId="77777777" w:rsidR="0005077D" w:rsidRPr="0005077D" w:rsidRDefault="0005077D" w:rsidP="0005077D">
      <w:pPr>
        <w:widowControl w:val="0"/>
        <w:tabs>
          <w:tab w:val="left" w:pos="851"/>
        </w:tabs>
        <w:autoSpaceDE w:val="0"/>
        <w:autoSpaceDN w:val="0"/>
        <w:spacing w:before="119" w:after="0" w:line="276" w:lineRule="auto"/>
        <w:ind w:left="709" w:right="535"/>
        <w:jc w:val="both"/>
        <w:rPr>
          <w:rFonts w:ascii="Arial" w:eastAsia="Arial" w:hAnsi="Arial" w:cs="Arial"/>
          <w:sz w:val="20"/>
          <w:szCs w:val="20"/>
          <w:lang w:eastAsia="en-AU" w:bidi="en-AU"/>
        </w:rPr>
      </w:pPr>
      <w:r w:rsidRPr="0005077D">
        <w:rPr>
          <w:rFonts w:ascii="Arial" w:eastAsia="Arial" w:hAnsi="Arial" w:cs="Arial"/>
          <w:sz w:val="20"/>
          <w:szCs w:val="20"/>
          <w:lang w:eastAsia="en-AU" w:bidi="en-AU"/>
        </w:rPr>
        <w:t>In</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2021-22,</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there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were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1.59</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million</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donations.</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Approximately</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4.12%</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of</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donations</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were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associated with at least one donor adverse event. The vast majority of events were minor and</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resolved quickly, with only 0.05% of donations associated with an event requiring outside</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medical care. Lifeblood’s sensitive and real-time donor vigilance surveillance system together</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with</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continuous</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development</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of</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our</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staff,</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process</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and</w:t>
      </w:r>
      <w:r w:rsidRPr="0005077D">
        <w:rPr>
          <w:rFonts w:ascii="Arial" w:eastAsia="Arial" w:hAnsi="Arial" w:cs="Arial"/>
          <w:spacing w:val="-2"/>
          <w:sz w:val="20"/>
          <w:szCs w:val="20"/>
          <w:lang w:eastAsia="en-AU" w:bidi="en-AU"/>
        </w:rPr>
        <w:t xml:space="preserve"> </w:t>
      </w:r>
      <w:r w:rsidRPr="0005077D">
        <w:rPr>
          <w:rFonts w:ascii="Arial" w:eastAsia="Arial" w:hAnsi="Arial" w:cs="Arial"/>
          <w:sz w:val="20"/>
          <w:szCs w:val="20"/>
          <w:lang w:eastAsia="en-AU" w:bidi="en-AU"/>
        </w:rPr>
        <w:t>technology,</w:t>
      </w:r>
      <w:r w:rsidRPr="0005077D">
        <w:rPr>
          <w:rFonts w:ascii="Arial" w:eastAsia="Arial" w:hAnsi="Arial" w:cs="Arial"/>
          <w:spacing w:val="-5"/>
          <w:sz w:val="20"/>
          <w:szCs w:val="20"/>
          <w:lang w:eastAsia="en-AU" w:bidi="en-AU"/>
        </w:rPr>
        <w:t xml:space="preserve"> </w:t>
      </w:r>
      <w:r w:rsidRPr="0005077D">
        <w:rPr>
          <w:rFonts w:ascii="Arial" w:eastAsia="Arial" w:hAnsi="Arial" w:cs="Arial"/>
          <w:sz w:val="20"/>
          <w:szCs w:val="20"/>
          <w:lang w:eastAsia="en-AU" w:bidi="en-AU"/>
        </w:rPr>
        <w:t>ensures</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that</w:t>
      </w:r>
      <w:r w:rsidRPr="0005077D">
        <w:rPr>
          <w:rFonts w:ascii="Arial" w:eastAsia="Arial" w:hAnsi="Arial" w:cs="Arial"/>
          <w:spacing w:val="-4"/>
          <w:sz w:val="20"/>
          <w:szCs w:val="20"/>
          <w:lang w:eastAsia="en-AU" w:bidi="en-AU"/>
        </w:rPr>
        <w:t xml:space="preserve"> </w:t>
      </w:r>
      <w:r w:rsidRPr="0005077D">
        <w:rPr>
          <w:rFonts w:ascii="Arial" w:eastAsia="Arial" w:hAnsi="Arial" w:cs="Arial"/>
          <w:sz w:val="20"/>
          <w:szCs w:val="20"/>
          <w:lang w:eastAsia="en-AU" w:bidi="en-AU"/>
        </w:rPr>
        <w:t>donating</w:t>
      </w:r>
      <w:r w:rsidRPr="0005077D">
        <w:rPr>
          <w:rFonts w:ascii="Arial" w:eastAsia="Arial" w:hAnsi="Arial" w:cs="Arial"/>
          <w:spacing w:val="-3"/>
          <w:sz w:val="20"/>
          <w:szCs w:val="20"/>
          <w:lang w:eastAsia="en-AU" w:bidi="en-AU"/>
        </w:rPr>
        <w:t xml:space="preserve"> </w:t>
      </w:r>
      <w:r w:rsidRPr="0005077D">
        <w:rPr>
          <w:rFonts w:ascii="Arial" w:eastAsia="Arial" w:hAnsi="Arial" w:cs="Arial"/>
          <w:sz w:val="20"/>
          <w:szCs w:val="20"/>
          <w:lang w:eastAsia="en-AU" w:bidi="en-AU"/>
        </w:rPr>
        <w:t>blood</w:t>
      </w:r>
      <w:r w:rsidRPr="0005077D">
        <w:rPr>
          <w:rFonts w:ascii="Arial" w:eastAsia="Arial" w:hAnsi="Arial" w:cs="Arial"/>
          <w:spacing w:val="-53"/>
          <w:sz w:val="20"/>
          <w:szCs w:val="20"/>
          <w:lang w:eastAsia="en-AU" w:bidi="en-AU"/>
        </w:rPr>
        <w:t xml:space="preserve"> </w:t>
      </w:r>
      <w:r w:rsidRPr="0005077D">
        <w:rPr>
          <w:rFonts w:ascii="Arial" w:eastAsia="Arial" w:hAnsi="Arial" w:cs="Arial"/>
          <w:sz w:val="20"/>
          <w:szCs w:val="20"/>
          <w:lang w:eastAsia="en-AU" w:bidi="en-AU"/>
        </w:rPr>
        <w:t>remains</w:t>
      </w:r>
      <w:r w:rsidRPr="0005077D">
        <w:rPr>
          <w:rFonts w:ascii="Arial" w:eastAsia="Arial" w:hAnsi="Arial" w:cs="Arial"/>
          <w:spacing w:val="-1"/>
          <w:sz w:val="20"/>
          <w:szCs w:val="20"/>
          <w:lang w:eastAsia="en-AU" w:bidi="en-AU"/>
        </w:rPr>
        <w:t xml:space="preserve"> </w:t>
      </w:r>
      <w:r w:rsidRPr="0005077D">
        <w:rPr>
          <w:rFonts w:ascii="Arial" w:eastAsia="Arial" w:hAnsi="Arial" w:cs="Arial"/>
          <w:sz w:val="20"/>
          <w:szCs w:val="20"/>
          <w:lang w:eastAsia="en-AU" w:bidi="en-AU"/>
        </w:rPr>
        <w:t>as safe as possible.</w:t>
      </w:r>
    </w:p>
    <w:p w14:paraId="1E3EBE4C" w14:textId="77777777" w:rsidR="0005077D" w:rsidRPr="0005077D" w:rsidRDefault="0005077D" w:rsidP="007765BD">
      <w:pPr>
        <w:widowControl w:val="0"/>
        <w:tabs>
          <w:tab w:val="left" w:pos="851"/>
        </w:tabs>
        <w:autoSpaceDE w:val="0"/>
        <w:autoSpaceDN w:val="0"/>
        <w:spacing w:before="4" w:after="0"/>
        <w:rPr>
          <w:rFonts w:ascii="Arial" w:eastAsia="Arial" w:hAnsi="Arial" w:cs="Arial"/>
          <w:sz w:val="17"/>
          <w:szCs w:val="20"/>
          <w:lang w:eastAsia="en-AU" w:bidi="en-AU"/>
        </w:rPr>
      </w:pPr>
      <w:r w:rsidRPr="0005077D">
        <w:rPr>
          <w:rFonts w:ascii="Arial" w:eastAsia="Arial" w:hAnsi="Arial" w:cs="Arial"/>
          <w:noProof/>
          <w:sz w:val="20"/>
          <w:szCs w:val="20"/>
          <w:lang w:eastAsia="en-AU"/>
        </w:rPr>
        <mc:AlternateContent>
          <mc:Choice Requires="wps">
            <w:drawing>
              <wp:anchor distT="0" distB="0" distL="0" distR="0" simplePos="0" relativeHeight="251670528" behindDoc="1" locked="0" layoutInCell="1" allowOverlap="1" wp14:anchorId="180A52CC" wp14:editId="5F1711E8">
                <wp:simplePos x="0" y="0"/>
                <wp:positionH relativeFrom="page">
                  <wp:posOffset>629920</wp:posOffset>
                </wp:positionH>
                <wp:positionV relativeFrom="paragraph">
                  <wp:posOffset>142240</wp:posOffset>
                </wp:positionV>
                <wp:extent cx="1828800" cy="6350"/>
                <wp:effectExtent l="1270" t="0" r="0" b="3175"/>
                <wp:wrapTopAndBottom/>
                <wp:docPr id="3844723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346F9F4" id="Rectangle 2" o:spid="_x0000_s1026" style="position:absolute;margin-left:49.6pt;margin-top:11.2pt;width:2in;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" fillcolor="black" stroked="f">
                <w10:wrap type="topAndBottom" anchorx="page"/>
              </v:rect>
            </w:pict>
          </mc:Fallback>
        </mc:AlternateContent>
      </w:r>
    </w:p>
    <w:p w14:paraId="681732BD" w14:textId="77777777" w:rsidR="0005077D" w:rsidRPr="0005077D" w:rsidRDefault="0005077D" w:rsidP="0005077D">
      <w:pPr>
        <w:widowControl w:val="0"/>
        <w:tabs>
          <w:tab w:val="left" w:pos="851"/>
        </w:tabs>
        <w:autoSpaceDE w:val="0"/>
        <w:autoSpaceDN w:val="0"/>
        <w:spacing w:before="7" w:after="0"/>
        <w:ind w:left="709"/>
        <w:rPr>
          <w:rFonts w:ascii="Arial" w:eastAsia="Arial" w:hAnsi="Arial" w:cs="Arial"/>
          <w:sz w:val="28"/>
          <w:szCs w:val="20"/>
          <w:lang w:eastAsia="en-AU" w:bidi="en-AU"/>
        </w:rPr>
      </w:pPr>
    </w:p>
    <w:p w14:paraId="5D02614A" w14:textId="77777777" w:rsidR="0005077D" w:rsidRPr="0005077D" w:rsidRDefault="0005077D" w:rsidP="0005077D">
      <w:pPr>
        <w:tabs>
          <w:tab w:val="left" w:pos="851"/>
        </w:tabs>
        <w:spacing w:before="116" w:line="280" w:lineRule="auto"/>
        <w:ind w:left="709" w:right="535"/>
        <w:jc w:val="both"/>
        <w:rPr>
          <w:sz w:val="18"/>
        </w:rPr>
      </w:pPr>
      <w:r w:rsidRPr="0005077D">
        <w:rPr>
          <w:sz w:val="18"/>
          <w:vertAlign w:val="superscript"/>
        </w:rPr>
        <w:t>6</w:t>
      </w:r>
      <w:r w:rsidRPr="0005077D">
        <w:rPr>
          <w:sz w:val="18"/>
        </w:rPr>
        <w:t xml:space="preserve"> Whilst donors are encouraged to report adverse events that occur after leaving the donor centre, it is</w:t>
      </w:r>
      <w:r w:rsidRPr="0005077D">
        <w:rPr>
          <w:spacing w:val="1"/>
          <w:sz w:val="18"/>
        </w:rPr>
        <w:t xml:space="preserve"> </w:t>
      </w:r>
      <w:r w:rsidRPr="0005077D">
        <w:rPr>
          <w:sz w:val="18"/>
        </w:rPr>
        <w:t>likely</w:t>
      </w:r>
      <w:r w:rsidRPr="0005077D">
        <w:rPr>
          <w:spacing w:val="-8"/>
          <w:sz w:val="18"/>
        </w:rPr>
        <w:t xml:space="preserve"> </w:t>
      </w:r>
      <w:r w:rsidRPr="0005077D">
        <w:rPr>
          <w:sz w:val="18"/>
        </w:rPr>
        <w:t>that</w:t>
      </w:r>
      <w:r w:rsidRPr="0005077D">
        <w:rPr>
          <w:spacing w:val="-7"/>
          <w:sz w:val="18"/>
        </w:rPr>
        <w:t xml:space="preserve"> </w:t>
      </w:r>
      <w:r w:rsidRPr="0005077D">
        <w:rPr>
          <w:sz w:val="18"/>
        </w:rPr>
        <w:t>minor</w:t>
      </w:r>
      <w:r w:rsidRPr="0005077D">
        <w:rPr>
          <w:spacing w:val="-7"/>
          <w:sz w:val="18"/>
        </w:rPr>
        <w:t xml:space="preserve"> </w:t>
      </w:r>
      <w:r w:rsidRPr="0005077D">
        <w:rPr>
          <w:sz w:val="18"/>
        </w:rPr>
        <w:t>off-site</w:t>
      </w:r>
      <w:r w:rsidRPr="0005077D">
        <w:rPr>
          <w:spacing w:val="-8"/>
          <w:sz w:val="18"/>
        </w:rPr>
        <w:t xml:space="preserve"> </w:t>
      </w:r>
      <w:r w:rsidRPr="0005077D">
        <w:rPr>
          <w:sz w:val="18"/>
        </w:rPr>
        <w:t>events</w:t>
      </w:r>
      <w:r w:rsidRPr="0005077D">
        <w:rPr>
          <w:spacing w:val="-8"/>
          <w:sz w:val="18"/>
        </w:rPr>
        <w:t xml:space="preserve"> </w:t>
      </w:r>
      <w:r w:rsidRPr="0005077D">
        <w:rPr>
          <w:sz w:val="18"/>
        </w:rPr>
        <w:t>are</w:t>
      </w:r>
      <w:r w:rsidRPr="0005077D">
        <w:rPr>
          <w:spacing w:val="-8"/>
          <w:sz w:val="18"/>
        </w:rPr>
        <w:t xml:space="preserve"> </w:t>
      </w:r>
      <w:r w:rsidRPr="0005077D">
        <w:rPr>
          <w:sz w:val="18"/>
        </w:rPr>
        <w:t>under-reported.</w:t>
      </w:r>
      <w:r w:rsidRPr="0005077D">
        <w:rPr>
          <w:spacing w:val="-8"/>
          <w:sz w:val="18"/>
        </w:rPr>
        <w:t xml:space="preserve"> </w:t>
      </w:r>
      <w:r w:rsidRPr="0005077D">
        <w:rPr>
          <w:sz w:val="18"/>
        </w:rPr>
        <w:t>Data</w:t>
      </w:r>
      <w:r w:rsidRPr="0005077D">
        <w:rPr>
          <w:spacing w:val="-7"/>
          <w:sz w:val="18"/>
        </w:rPr>
        <w:t xml:space="preserve"> </w:t>
      </w:r>
      <w:r w:rsidRPr="0005077D">
        <w:rPr>
          <w:sz w:val="18"/>
        </w:rPr>
        <w:t>may</w:t>
      </w:r>
      <w:r w:rsidRPr="0005077D">
        <w:rPr>
          <w:spacing w:val="-9"/>
          <w:sz w:val="18"/>
        </w:rPr>
        <w:t xml:space="preserve"> </w:t>
      </w:r>
      <w:r w:rsidRPr="0005077D">
        <w:rPr>
          <w:sz w:val="18"/>
        </w:rPr>
        <w:t>therefore</w:t>
      </w:r>
      <w:r w:rsidRPr="0005077D">
        <w:rPr>
          <w:spacing w:val="-8"/>
          <w:sz w:val="18"/>
        </w:rPr>
        <w:t xml:space="preserve"> </w:t>
      </w:r>
      <w:r w:rsidRPr="0005077D">
        <w:rPr>
          <w:sz w:val="18"/>
        </w:rPr>
        <w:t>understate</w:t>
      </w:r>
      <w:r w:rsidRPr="0005077D">
        <w:rPr>
          <w:spacing w:val="-7"/>
          <w:sz w:val="18"/>
        </w:rPr>
        <w:t xml:space="preserve"> </w:t>
      </w:r>
      <w:r w:rsidRPr="0005077D">
        <w:rPr>
          <w:sz w:val="18"/>
        </w:rPr>
        <w:t>the</w:t>
      </w:r>
      <w:r w:rsidRPr="0005077D">
        <w:rPr>
          <w:spacing w:val="-8"/>
          <w:sz w:val="18"/>
        </w:rPr>
        <w:t xml:space="preserve"> </w:t>
      </w:r>
      <w:r w:rsidRPr="0005077D">
        <w:rPr>
          <w:sz w:val="18"/>
        </w:rPr>
        <w:t>proportion</w:t>
      </w:r>
      <w:r w:rsidRPr="0005077D">
        <w:rPr>
          <w:spacing w:val="-8"/>
          <w:sz w:val="18"/>
        </w:rPr>
        <w:t xml:space="preserve"> </w:t>
      </w:r>
      <w:r w:rsidRPr="0005077D">
        <w:rPr>
          <w:sz w:val="18"/>
        </w:rPr>
        <w:t>of</w:t>
      </w:r>
      <w:r w:rsidRPr="0005077D">
        <w:rPr>
          <w:spacing w:val="-8"/>
          <w:sz w:val="18"/>
        </w:rPr>
        <w:t xml:space="preserve"> </w:t>
      </w:r>
      <w:r w:rsidRPr="0005077D">
        <w:rPr>
          <w:sz w:val="18"/>
        </w:rPr>
        <w:t>events</w:t>
      </w:r>
      <w:r w:rsidRPr="0005077D">
        <w:rPr>
          <w:spacing w:val="-47"/>
          <w:sz w:val="18"/>
        </w:rPr>
        <w:t xml:space="preserve"> </w:t>
      </w:r>
      <w:r w:rsidRPr="0005077D">
        <w:rPr>
          <w:sz w:val="18"/>
        </w:rPr>
        <w:t>that</w:t>
      </w:r>
      <w:r w:rsidRPr="0005077D">
        <w:rPr>
          <w:spacing w:val="-8"/>
          <w:sz w:val="18"/>
        </w:rPr>
        <w:t xml:space="preserve"> </w:t>
      </w:r>
      <w:r w:rsidRPr="0005077D">
        <w:rPr>
          <w:sz w:val="18"/>
        </w:rPr>
        <w:t>occur</w:t>
      </w:r>
      <w:r w:rsidRPr="0005077D">
        <w:rPr>
          <w:spacing w:val="-8"/>
          <w:sz w:val="18"/>
        </w:rPr>
        <w:t xml:space="preserve"> </w:t>
      </w:r>
      <w:r w:rsidRPr="0005077D">
        <w:rPr>
          <w:sz w:val="18"/>
        </w:rPr>
        <w:t>off-site</w:t>
      </w:r>
      <w:r w:rsidRPr="0005077D">
        <w:rPr>
          <w:spacing w:val="-9"/>
          <w:sz w:val="18"/>
        </w:rPr>
        <w:t xml:space="preserve"> </w:t>
      </w:r>
      <w:r w:rsidRPr="0005077D">
        <w:rPr>
          <w:sz w:val="18"/>
        </w:rPr>
        <w:t>overall</w:t>
      </w:r>
      <w:r w:rsidRPr="0005077D">
        <w:rPr>
          <w:spacing w:val="-8"/>
          <w:sz w:val="18"/>
        </w:rPr>
        <w:t xml:space="preserve"> </w:t>
      </w:r>
      <w:r w:rsidRPr="0005077D">
        <w:rPr>
          <w:sz w:val="18"/>
        </w:rPr>
        <w:t>and</w:t>
      </w:r>
      <w:r w:rsidRPr="0005077D">
        <w:rPr>
          <w:spacing w:val="-8"/>
          <w:sz w:val="18"/>
        </w:rPr>
        <w:t xml:space="preserve"> </w:t>
      </w:r>
      <w:r w:rsidRPr="0005077D">
        <w:rPr>
          <w:sz w:val="18"/>
        </w:rPr>
        <w:t>over-state</w:t>
      </w:r>
      <w:r w:rsidRPr="0005077D">
        <w:rPr>
          <w:spacing w:val="-7"/>
          <w:sz w:val="18"/>
        </w:rPr>
        <w:t xml:space="preserve"> </w:t>
      </w:r>
      <w:r w:rsidRPr="0005077D">
        <w:rPr>
          <w:sz w:val="18"/>
        </w:rPr>
        <w:t>the</w:t>
      </w:r>
      <w:r w:rsidRPr="0005077D">
        <w:rPr>
          <w:spacing w:val="-9"/>
          <w:sz w:val="18"/>
        </w:rPr>
        <w:t xml:space="preserve"> </w:t>
      </w:r>
      <w:r w:rsidRPr="0005077D">
        <w:rPr>
          <w:sz w:val="18"/>
        </w:rPr>
        <w:t>association</w:t>
      </w:r>
      <w:r w:rsidRPr="0005077D">
        <w:rPr>
          <w:spacing w:val="-9"/>
          <w:sz w:val="18"/>
        </w:rPr>
        <w:t xml:space="preserve"> </w:t>
      </w:r>
      <w:r w:rsidRPr="0005077D">
        <w:rPr>
          <w:sz w:val="18"/>
        </w:rPr>
        <w:t>between</w:t>
      </w:r>
      <w:r w:rsidRPr="0005077D">
        <w:rPr>
          <w:spacing w:val="-9"/>
          <w:sz w:val="18"/>
        </w:rPr>
        <w:t xml:space="preserve"> </w:t>
      </w:r>
      <w:r w:rsidRPr="0005077D">
        <w:rPr>
          <w:sz w:val="18"/>
        </w:rPr>
        <w:t>off-site</w:t>
      </w:r>
      <w:r w:rsidRPr="0005077D">
        <w:rPr>
          <w:spacing w:val="-9"/>
          <w:sz w:val="18"/>
        </w:rPr>
        <w:t xml:space="preserve"> </w:t>
      </w:r>
      <w:r w:rsidRPr="0005077D">
        <w:rPr>
          <w:sz w:val="18"/>
        </w:rPr>
        <w:t>events</w:t>
      </w:r>
      <w:r w:rsidRPr="0005077D">
        <w:rPr>
          <w:spacing w:val="-7"/>
          <w:sz w:val="18"/>
        </w:rPr>
        <w:t xml:space="preserve"> </w:t>
      </w:r>
      <w:r w:rsidRPr="0005077D">
        <w:rPr>
          <w:sz w:val="18"/>
        </w:rPr>
        <w:t>and</w:t>
      </w:r>
      <w:r w:rsidRPr="0005077D">
        <w:rPr>
          <w:spacing w:val="-9"/>
          <w:sz w:val="18"/>
        </w:rPr>
        <w:t xml:space="preserve"> </w:t>
      </w:r>
      <w:r w:rsidRPr="0005077D">
        <w:rPr>
          <w:sz w:val="18"/>
        </w:rPr>
        <w:t>loss</w:t>
      </w:r>
      <w:r w:rsidRPr="0005077D">
        <w:rPr>
          <w:spacing w:val="-8"/>
          <w:sz w:val="18"/>
        </w:rPr>
        <w:t xml:space="preserve"> </w:t>
      </w:r>
      <w:r w:rsidRPr="0005077D">
        <w:rPr>
          <w:sz w:val="18"/>
        </w:rPr>
        <w:t>of</w:t>
      </w:r>
      <w:r w:rsidRPr="0005077D">
        <w:rPr>
          <w:spacing w:val="-7"/>
          <w:sz w:val="18"/>
        </w:rPr>
        <w:t xml:space="preserve"> </w:t>
      </w:r>
      <w:r w:rsidRPr="0005077D">
        <w:rPr>
          <w:sz w:val="18"/>
        </w:rPr>
        <w:t>consciousness</w:t>
      </w:r>
      <w:r w:rsidRPr="0005077D">
        <w:rPr>
          <w:spacing w:val="-48"/>
          <w:sz w:val="18"/>
        </w:rPr>
        <w:t xml:space="preserve"> </w:t>
      </w:r>
      <w:r w:rsidRPr="0005077D">
        <w:rPr>
          <w:sz w:val="18"/>
        </w:rPr>
        <w:t>and/or</w:t>
      </w:r>
      <w:r w:rsidRPr="0005077D">
        <w:rPr>
          <w:spacing w:val="-1"/>
          <w:sz w:val="18"/>
        </w:rPr>
        <w:t xml:space="preserve"> </w:t>
      </w:r>
      <w:r w:rsidRPr="0005077D">
        <w:rPr>
          <w:sz w:val="18"/>
        </w:rPr>
        <w:t>injury.</w:t>
      </w:r>
    </w:p>
    <w:p w14:paraId="3F5B2B8D" w14:textId="77777777" w:rsidR="0005077D" w:rsidRPr="0005077D" w:rsidRDefault="0005077D" w:rsidP="0005077D">
      <w:pPr>
        <w:spacing w:line="280" w:lineRule="auto"/>
        <w:jc w:val="both"/>
        <w:rPr>
          <w:sz w:val="18"/>
        </w:rPr>
        <w:sectPr w:rsidR="0005077D" w:rsidRPr="0005077D">
          <w:pgSz w:w="11910" w:h="16840"/>
          <w:pgMar w:top="1040" w:right="1440" w:bottom="580" w:left="740" w:header="0" w:footer="381" w:gutter="0"/>
          <w:cols w:space="720"/>
        </w:sectPr>
      </w:pPr>
    </w:p>
    <w:p w14:paraId="27A287A2" w14:textId="77777777" w:rsidR="0005077D" w:rsidRPr="0005077D" w:rsidRDefault="0005077D" w:rsidP="0005077D">
      <w:pPr>
        <w:widowControl w:val="0"/>
        <w:autoSpaceDE w:val="0"/>
        <w:autoSpaceDN w:val="0"/>
        <w:spacing w:after="0"/>
        <w:rPr>
          <w:rFonts w:ascii="Times New Roman" w:eastAsia="Arial" w:hAnsi="Arial" w:cs="Arial"/>
          <w:sz w:val="20"/>
          <w:szCs w:val="20"/>
          <w:lang w:eastAsia="en-AU" w:bidi="en-AU"/>
        </w:rPr>
      </w:pPr>
    </w:p>
    <w:p w14:paraId="213A094D" w14:textId="77777777" w:rsidR="0005077D" w:rsidRPr="0005077D" w:rsidRDefault="0005077D" w:rsidP="0005077D">
      <w:pPr>
        <w:widowControl w:val="0"/>
        <w:autoSpaceDE w:val="0"/>
        <w:autoSpaceDN w:val="0"/>
        <w:spacing w:after="0"/>
        <w:rPr>
          <w:rFonts w:ascii="Times New Roman" w:eastAsia="Arial" w:hAnsi="Arial" w:cs="Arial"/>
          <w:sz w:val="20"/>
          <w:szCs w:val="20"/>
          <w:lang w:eastAsia="en-AU" w:bidi="en-AU"/>
        </w:rPr>
      </w:pPr>
    </w:p>
    <w:p w14:paraId="4A839255" w14:textId="77777777" w:rsidR="0005077D" w:rsidRPr="0005077D" w:rsidRDefault="0005077D" w:rsidP="0005077D">
      <w:pPr>
        <w:widowControl w:val="0"/>
        <w:autoSpaceDE w:val="0"/>
        <w:autoSpaceDN w:val="0"/>
        <w:spacing w:after="0"/>
        <w:rPr>
          <w:rFonts w:ascii="Times New Roman" w:eastAsia="Arial" w:hAnsi="Arial" w:cs="Arial"/>
          <w:sz w:val="20"/>
          <w:szCs w:val="20"/>
          <w:lang w:eastAsia="en-AU" w:bidi="en-AU"/>
        </w:rPr>
      </w:pPr>
    </w:p>
    <w:p w14:paraId="3491AC08" w14:textId="77777777" w:rsidR="0005077D" w:rsidRPr="002F77F7" w:rsidRDefault="0005077D" w:rsidP="002F77F7">
      <w:pPr>
        <w:widowControl w:val="0"/>
        <w:tabs>
          <w:tab w:val="left" w:pos="1387"/>
        </w:tabs>
        <w:autoSpaceDE w:val="0"/>
        <w:autoSpaceDN w:val="0"/>
        <w:spacing w:before="74" w:after="0"/>
        <w:jc w:val="both"/>
        <w:outlineLvl w:val="0"/>
        <w:rPr>
          <w:rFonts w:ascii="Arial" w:eastAsia="Arial" w:hAnsi="Arial" w:cs="Arial"/>
          <w:b/>
          <w:bCs/>
          <w:color w:val="E22112"/>
          <w:position w:val="1"/>
          <w:sz w:val="32"/>
          <w:szCs w:val="32"/>
        </w:rPr>
      </w:pPr>
      <w:bookmarkStart w:id="257" w:name="_Toc89241303"/>
      <w:bookmarkStart w:id="258" w:name="_Toc134521944"/>
      <w:bookmarkStart w:id="259" w:name="_Toc135032276"/>
      <w:bookmarkStart w:id="260" w:name="_Toc158626979"/>
      <w:bookmarkStart w:id="261" w:name="_Toc158644099"/>
      <w:bookmarkStart w:id="262" w:name="_Toc166481878"/>
      <w:bookmarkStart w:id="263" w:name="_Toc167811545"/>
      <w:bookmarkStart w:id="264" w:name="_Toc170119956"/>
      <w:bookmarkStart w:id="265" w:name="_Toc170120130"/>
      <w:bookmarkStart w:id="266" w:name="_Toc187394216"/>
      <w:r w:rsidRPr="002F77F7">
        <w:rPr>
          <w:rFonts w:ascii="Arial" w:eastAsia="Arial" w:hAnsi="Arial" w:cs="Arial"/>
          <w:b/>
          <w:bCs/>
          <w:color w:val="E22112"/>
          <w:position w:val="1"/>
          <w:sz w:val="32"/>
          <w:szCs w:val="32"/>
        </w:rPr>
        <w:t>Description of donor adverse events</w:t>
      </w:r>
      <w:bookmarkEnd w:id="257"/>
      <w:bookmarkEnd w:id="258"/>
      <w:bookmarkEnd w:id="259"/>
      <w:bookmarkEnd w:id="260"/>
      <w:bookmarkEnd w:id="261"/>
      <w:bookmarkEnd w:id="262"/>
      <w:bookmarkEnd w:id="263"/>
      <w:bookmarkEnd w:id="264"/>
      <w:bookmarkEnd w:id="265"/>
      <w:bookmarkEnd w:id="266"/>
      <w:r w:rsidRPr="002F77F7">
        <w:rPr>
          <w:rFonts w:ascii="Arial" w:eastAsia="Arial" w:hAnsi="Arial" w:cs="Arial"/>
          <w:b/>
          <w:bCs/>
          <w:color w:val="E22112"/>
          <w:position w:val="1"/>
          <w:sz w:val="32"/>
          <w:szCs w:val="32"/>
        </w:rPr>
        <w:t xml:space="preserve"> </w:t>
      </w:r>
    </w:p>
    <w:tbl>
      <w:tblPr>
        <w:tblStyle w:val="TableGrid"/>
        <w:tblW w:w="9356" w:type="dxa"/>
        <w:tblInd w:w="-5" w:type="dxa"/>
        <w:tblLook w:val="04A0" w:firstRow="1" w:lastRow="0" w:firstColumn="1" w:lastColumn="0" w:noHBand="0" w:noVBand="1"/>
      </w:tblPr>
      <w:tblGrid>
        <w:gridCol w:w="1729"/>
        <w:gridCol w:w="7627"/>
      </w:tblGrid>
      <w:tr w:rsidR="0005077D" w:rsidRPr="0005077D" w14:paraId="2C406DD0" w14:textId="77777777" w:rsidTr="00221626">
        <w:tc>
          <w:tcPr>
            <w:tcW w:w="1729" w:type="dxa"/>
            <w:shd w:val="clear" w:color="auto" w:fill="auto"/>
          </w:tcPr>
          <w:p w14:paraId="538190FD" w14:textId="77777777" w:rsidR="0005077D" w:rsidRPr="0005077D" w:rsidRDefault="0005077D" w:rsidP="0005077D">
            <w:pPr>
              <w:widowControl w:val="0"/>
              <w:autoSpaceDE w:val="0"/>
              <w:autoSpaceDN w:val="0"/>
              <w:spacing w:before="60" w:line="276" w:lineRule="auto"/>
              <w:ind w:right="128"/>
              <w:rPr>
                <w:rFonts w:ascii="Arial Narrow" w:eastAsia="Arial" w:hAnsi="Arial Narrow" w:cs="Arial"/>
                <w:b/>
                <w:sz w:val="20"/>
                <w:szCs w:val="20"/>
                <w:lang w:eastAsia="en-AU" w:bidi="en-AU"/>
              </w:rPr>
            </w:pPr>
            <w:r w:rsidRPr="0005077D">
              <w:rPr>
                <w:rFonts w:ascii="Arial Narrow" w:eastAsia="Arial" w:hAnsi="Arial Narrow" w:cs="Arial"/>
                <w:b/>
                <w:sz w:val="20"/>
                <w:szCs w:val="20"/>
                <w:lang w:eastAsia="en-AU" w:bidi="en-AU"/>
              </w:rPr>
              <w:t>Vasovagal reaction</w:t>
            </w:r>
          </w:p>
        </w:tc>
        <w:tc>
          <w:tcPr>
            <w:tcW w:w="7627" w:type="dxa"/>
            <w:shd w:val="clear" w:color="auto" w:fill="auto"/>
          </w:tcPr>
          <w:p w14:paraId="2CA40AD6" w14:textId="77777777" w:rsidR="0005077D" w:rsidRPr="0005077D" w:rsidRDefault="0005077D" w:rsidP="0005077D">
            <w:pPr>
              <w:widowControl w:val="0"/>
              <w:autoSpaceDE w:val="0"/>
              <w:autoSpaceDN w:val="0"/>
              <w:spacing w:before="60" w:line="276" w:lineRule="auto"/>
              <w:ind w:right="75"/>
              <w:rPr>
                <w:rFonts w:ascii="Arial Narrow" w:eastAsia="Arial" w:hAnsi="Arial Narrow" w:cs="Arial"/>
                <w:b/>
                <w:sz w:val="20"/>
                <w:szCs w:val="20"/>
                <w:lang w:eastAsia="en-AU" w:bidi="en-AU"/>
              </w:rPr>
            </w:pPr>
            <w:r w:rsidRPr="0005077D">
              <w:rPr>
                <w:rFonts w:ascii="Arial Narrow" w:eastAsia="Arial" w:hAnsi="Arial Narrow" w:cs="Arial"/>
                <w:sz w:val="20"/>
                <w:szCs w:val="20"/>
                <w:lang w:eastAsia="en-AU" w:bidi="en-AU"/>
              </w:rPr>
              <w:t>This refers to feeling faint or fainting. Symptoms include dizziness, light-headedness and nausea. In some cases, the donor may faint (lose consciousness). These symptoms may be triggered by anxiety or pain and/or occur as a result of the reduction in blood volume. In many cases when donors feel faint or faint, there are multiple contributing factors.</w:t>
            </w:r>
          </w:p>
        </w:tc>
      </w:tr>
      <w:tr w:rsidR="0005077D" w:rsidRPr="0005077D" w14:paraId="23965639" w14:textId="77777777" w:rsidTr="00221626">
        <w:trPr>
          <w:trHeight w:val="219"/>
        </w:trPr>
        <w:tc>
          <w:tcPr>
            <w:tcW w:w="9356" w:type="dxa"/>
            <w:gridSpan w:val="2"/>
            <w:shd w:val="clear" w:color="auto" w:fill="FFC000"/>
          </w:tcPr>
          <w:p w14:paraId="3EC195A3" w14:textId="77777777" w:rsidR="0005077D" w:rsidRPr="0005077D" w:rsidRDefault="0005077D" w:rsidP="0005077D">
            <w:pPr>
              <w:widowControl w:val="0"/>
              <w:autoSpaceDE w:val="0"/>
              <w:autoSpaceDN w:val="0"/>
              <w:spacing w:before="60" w:line="276" w:lineRule="auto"/>
              <w:ind w:right="619"/>
              <w:rPr>
                <w:rFonts w:ascii="Arial Narrow" w:eastAsia="Arial" w:hAnsi="Arial Narrow" w:cs="Arial"/>
                <w:b/>
                <w:sz w:val="20"/>
                <w:szCs w:val="20"/>
                <w:lang w:eastAsia="en-AU" w:bidi="en-AU"/>
              </w:rPr>
            </w:pPr>
            <w:r w:rsidRPr="0005077D">
              <w:rPr>
                <w:rFonts w:ascii="Arial Narrow" w:eastAsia="Arial" w:hAnsi="Arial Narrow" w:cs="Arial"/>
                <w:b/>
                <w:sz w:val="20"/>
                <w:szCs w:val="20"/>
                <w:lang w:eastAsia="en-AU" w:bidi="en-AU"/>
              </w:rPr>
              <w:t>Phlebotomy (needle)-related:</w:t>
            </w:r>
          </w:p>
        </w:tc>
      </w:tr>
      <w:tr w:rsidR="0005077D" w:rsidRPr="0005077D" w14:paraId="63FFA39D" w14:textId="77777777" w:rsidTr="00221626">
        <w:trPr>
          <w:trHeight w:val="333"/>
        </w:trPr>
        <w:tc>
          <w:tcPr>
            <w:tcW w:w="1729" w:type="dxa"/>
          </w:tcPr>
          <w:p w14:paraId="59769189" w14:textId="77777777" w:rsidR="0005077D" w:rsidRPr="0005077D" w:rsidRDefault="0005077D" w:rsidP="0005077D">
            <w:pPr>
              <w:widowControl w:val="0"/>
              <w:autoSpaceDE w:val="0"/>
              <w:autoSpaceDN w:val="0"/>
              <w:spacing w:before="60" w:line="276" w:lineRule="auto"/>
              <w:ind w:right="128"/>
              <w:rPr>
                <w:rFonts w:ascii="Arial Narrow" w:eastAsia="Arial" w:hAnsi="Arial Narrow" w:cs="Arial"/>
                <w:b/>
                <w:sz w:val="20"/>
                <w:szCs w:val="20"/>
                <w:lang w:eastAsia="en-AU" w:bidi="en-AU"/>
              </w:rPr>
            </w:pPr>
            <w:r w:rsidRPr="0005077D">
              <w:rPr>
                <w:rFonts w:ascii="Arial Narrow" w:eastAsia="Arial" w:hAnsi="Arial Narrow" w:cs="Arial"/>
                <w:b/>
                <w:sz w:val="20"/>
                <w:szCs w:val="20"/>
                <w:lang w:eastAsia="en-AU" w:bidi="en-AU"/>
              </w:rPr>
              <w:t>Arterial puncture</w:t>
            </w:r>
          </w:p>
        </w:tc>
        <w:tc>
          <w:tcPr>
            <w:tcW w:w="7627" w:type="dxa"/>
          </w:tcPr>
          <w:p w14:paraId="34BA23E4" w14:textId="77777777" w:rsidR="0005077D" w:rsidRPr="0005077D" w:rsidRDefault="0005077D" w:rsidP="0005077D">
            <w:pPr>
              <w:widowControl w:val="0"/>
              <w:autoSpaceDE w:val="0"/>
              <w:autoSpaceDN w:val="0"/>
              <w:spacing w:before="60" w:line="276" w:lineRule="auto"/>
              <w:ind w:right="75"/>
              <w:rPr>
                <w:rFonts w:ascii="Arial Narrow" w:eastAsia="Arial" w:hAnsi="Arial Narrow" w:cs="Arial"/>
                <w:sz w:val="20"/>
                <w:szCs w:val="20"/>
                <w:lang w:eastAsia="en-AU" w:bidi="en-AU"/>
              </w:rPr>
            </w:pPr>
            <w:r w:rsidRPr="0005077D">
              <w:rPr>
                <w:rFonts w:ascii="Arial Narrow" w:eastAsia="Arial" w:hAnsi="Arial Narrow" w:cs="Arial"/>
                <w:sz w:val="20"/>
                <w:szCs w:val="20"/>
                <w:lang w:eastAsia="en-AU" w:bidi="en-AU"/>
              </w:rPr>
              <w:t>Piercing of an artery with the donation needle. This may cause severe bruising because arterial blood is under high pressure.</w:t>
            </w:r>
          </w:p>
        </w:tc>
      </w:tr>
      <w:tr w:rsidR="0005077D" w:rsidRPr="0005077D" w14:paraId="2409ECDB" w14:textId="77777777" w:rsidTr="00221626">
        <w:trPr>
          <w:trHeight w:val="333"/>
        </w:trPr>
        <w:tc>
          <w:tcPr>
            <w:tcW w:w="1729" w:type="dxa"/>
          </w:tcPr>
          <w:p w14:paraId="6134AA4E" w14:textId="77777777" w:rsidR="0005077D" w:rsidRPr="0005077D" w:rsidRDefault="0005077D" w:rsidP="0005077D">
            <w:pPr>
              <w:widowControl w:val="0"/>
              <w:autoSpaceDE w:val="0"/>
              <w:autoSpaceDN w:val="0"/>
              <w:spacing w:before="60" w:line="276" w:lineRule="auto"/>
              <w:ind w:right="128"/>
              <w:rPr>
                <w:rFonts w:ascii="Arial Narrow" w:eastAsia="Arial" w:hAnsi="Arial Narrow" w:cs="Arial"/>
                <w:b/>
                <w:sz w:val="20"/>
                <w:szCs w:val="20"/>
                <w:lang w:eastAsia="en-AU" w:bidi="en-AU"/>
              </w:rPr>
            </w:pPr>
            <w:r w:rsidRPr="0005077D">
              <w:rPr>
                <w:rFonts w:ascii="Arial Narrow" w:eastAsia="Arial" w:hAnsi="Arial Narrow" w:cs="Arial"/>
                <w:b/>
                <w:sz w:val="20"/>
                <w:szCs w:val="20"/>
                <w:lang w:eastAsia="en-AU" w:bidi="en-AU"/>
              </w:rPr>
              <w:t>Cellulitis</w:t>
            </w:r>
          </w:p>
        </w:tc>
        <w:tc>
          <w:tcPr>
            <w:tcW w:w="7627" w:type="dxa"/>
          </w:tcPr>
          <w:p w14:paraId="3C765E3C" w14:textId="77777777" w:rsidR="0005077D" w:rsidRPr="0005077D" w:rsidRDefault="0005077D" w:rsidP="0005077D">
            <w:pPr>
              <w:widowControl w:val="0"/>
              <w:autoSpaceDE w:val="0"/>
              <w:autoSpaceDN w:val="0"/>
              <w:spacing w:before="60" w:line="276" w:lineRule="auto"/>
              <w:ind w:right="75"/>
              <w:rPr>
                <w:rFonts w:ascii="Arial Narrow" w:eastAsia="Arial" w:hAnsi="Arial Narrow" w:cs="Arial"/>
                <w:sz w:val="20"/>
                <w:szCs w:val="20"/>
                <w:lang w:eastAsia="en-AU" w:bidi="en-AU"/>
              </w:rPr>
            </w:pPr>
            <w:r w:rsidRPr="0005077D">
              <w:rPr>
                <w:rFonts w:ascii="Arial Narrow" w:eastAsia="Arial" w:hAnsi="Arial Narrow" w:cs="Arial"/>
                <w:sz w:val="20"/>
                <w:szCs w:val="20"/>
                <w:lang w:eastAsia="en-AU" w:bidi="en-AU"/>
              </w:rPr>
              <w:t>Infection of the skin in the area of the needle insertion due to inadequate cleaning/sterilisation of the skin prior to needle insertion.</w:t>
            </w:r>
          </w:p>
        </w:tc>
      </w:tr>
      <w:tr w:rsidR="0005077D" w:rsidRPr="0005077D" w14:paraId="27195A5E" w14:textId="77777777" w:rsidTr="00221626">
        <w:trPr>
          <w:trHeight w:val="333"/>
        </w:trPr>
        <w:tc>
          <w:tcPr>
            <w:tcW w:w="1729" w:type="dxa"/>
          </w:tcPr>
          <w:p w14:paraId="2BD044DB" w14:textId="77777777" w:rsidR="0005077D" w:rsidRPr="0005077D" w:rsidRDefault="0005077D" w:rsidP="0005077D">
            <w:pPr>
              <w:widowControl w:val="0"/>
              <w:autoSpaceDE w:val="0"/>
              <w:autoSpaceDN w:val="0"/>
              <w:spacing w:before="60" w:line="276" w:lineRule="auto"/>
              <w:ind w:right="128"/>
              <w:rPr>
                <w:rFonts w:ascii="Arial Narrow" w:eastAsia="Arial" w:hAnsi="Arial Narrow" w:cs="Arial"/>
                <w:b/>
                <w:sz w:val="20"/>
                <w:szCs w:val="20"/>
                <w:lang w:eastAsia="en-AU" w:bidi="en-AU"/>
              </w:rPr>
            </w:pPr>
            <w:r w:rsidRPr="0005077D">
              <w:rPr>
                <w:rFonts w:ascii="Arial Narrow" w:eastAsia="Arial" w:hAnsi="Arial Narrow" w:cs="Arial"/>
                <w:b/>
                <w:sz w:val="20"/>
                <w:szCs w:val="20"/>
                <w:lang w:eastAsia="en-AU" w:bidi="en-AU"/>
              </w:rPr>
              <w:t>Delayed bleeding</w:t>
            </w:r>
          </w:p>
        </w:tc>
        <w:tc>
          <w:tcPr>
            <w:tcW w:w="7627" w:type="dxa"/>
          </w:tcPr>
          <w:p w14:paraId="6FEE6158" w14:textId="77777777" w:rsidR="0005077D" w:rsidRPr="0005077D" w:rsidRDefault="0005077D" w:rsidP="0005077D">
            <w:pPr>
              <w:widowControl w:val="0"/>
              <w:autoSpaceDE w:val="0"/>
              <w:autoSpaceDN w:val="0"/>
              <w:spacing w:before="60" w:line="276" w:lineRule="auto"/>
              <w:ind w:right="75"/>
              <w:rPr>
                <w:rFonts w:ascii="Arial Narrow" w:eastAsia="Arial" w:hAnsi="Arial Narrow" w:cs="Arial"/>
                <w:sz w:val="20"/>
                <w:szCs w:val="20"/>
                <w:lang w:eastAsia="en-AU" w:bidi="en-AU"/>
              </w:rPr>
            </w:pPr>
            <w:r w:rsidRPr="0005077D">
              <w:rPr>
                <w:rFonts w:ascii="Arial Narrow" w:eastAsia="Arial" w:hAnsi="Arial Narrow" w:cs="Arial"/>
                <w:sz w:val="20"/>
                <w:szCs w:val="20"/>
                <w:lang w:eastAsia="en-AU" w:bidi="en-AU"/>
              </w:rPr>
              <w:t>Bleeding from the needle site after leaving the donor centre.</w:t>
            </w:r>
          </w:p>
        </w:tc>
      </w:tr>
      <w:tr w:rsidR="0005077D" w:rsidRPr="0005077D" w14:paraId="46681A91" w14:textId="77777777" w:rsidTr="00221626">
        <w:trPr>
          <w:trHeight w:val="333"/>
        </w:trPr>
        <w:tc>
          <w:tcPr>
            <w:tcW w:w="1729" w:type="dxa"/>
          </w:tcPr>
          <w:p w14:paraId="12AC831F" w14:textId="77777777" w:rsidR="0005077D" w:rsidRPr="0005077D" w:rsidRDefault="0005077D" w:rsidP="0005077D">
            <w:pPr>
              <w:widowControl w:val="0"/>
              <w:autoSpaceDE w:val="0"/>
              <w:autoSpaceDN w:val="0"/>
              <w:spacing w:before="60" w:line="276" w:lineRule="auto"/>
              <w:ind w:right="128"/>
              <w:rPr>
                <w:rFonts w:ascii="Arial Narrow" w:eastAsia="Arial" w:hAnsi="Arial Narrow" w:cs="Arial"/>
                <w:b/>
                <w:sz w:val="20"/>
                <w:szCs w:val="20"/>
                <w:lang w:eastAsia="en-AU" w:bidi="en-AU"/>
              </w:rPr>
            </w:pPr>
            <w:r w:rsidRPr="0005077D">
              <w:rPr>
                <w:rFonts w:ascii="Arial Narrow" w:eastAsia="Arial" w:hAnsi="Arial Narrow" w:cs="Arial"/>
                <w:b/>
                <w:sz w:val="20"/>
                <w:szCs w:val="20"/>
                <w:lang w:eastAsia="en-AU" w:bidi="en-AU"/>
              </w:rPr>
              <w:t>Haematoma</w:t>
            </w:r>
          </w:p>
        </w:tc>
        <w:tc>
          <w:tcPr>
            <w:tcW w:w="7627" w:type="dxa"/>
          </w:tcPr>
          <w:p w14:paraId="7F2EEDDC" w14:textId="77777777" w:rsidR="0005077D" w:rsidRPr="0005077D" w:rsidRDefault="0005077D" w:rsidP="0005077D">
            <w:pPr>
              <w:widowControl w:val="0"/>
              <w:autoSpaceDE w:val="0"/>
              <w:autoSpaceDN w:val="0"/>
              <w:spacing w:before="60" w:line="276" w:lineRule="auto"/>
              <w:ind w:right="75"/>
              <w:rPr>
                <w:rFonts w:ascii="Arial Narrow" w:eastAsia="Arial" w:hAnsi="Arial Narrow" w:cs="Arial"/>
                <w:sz w:val="20"/>
                <w:szCs w:val="20"/>
                <w:lang w:eastAsia="en-AU" w:bidi="en-AU"/>
              </w:rPr>
            </w:pPr>
            <w:r w:rsidRPr="0005077D">
              <w:rPr>
                <w:rFonts w:ascii="Arial Narrow" w:eastAsia="Arial" w:hAnsi="Arial Narrow" w:cs="Arial"/>
                <w:sz w:val="20"/>
                <w:szCs w:val="20"/>
                <w:lang w:eastAsia="en-AU" w:bidi="en-AU"/>
              </w:rPr>
              <w:t>Bruising which may result from incorrect placement or dislodgment of the needle from the vein but may also occur as a normal side effect of removing the needle from the vein.</w:t>
            </w:r>
          </w:p>
        </w:tc>
      </w:tr>
      <w:tr w:rsidR="0005077D" w:rsidRPr="0005077D" w14:paraId="2ECC74AA" w14:textId="77777777" w:rsidTr="00221626">
        <w:trPr>
          <w:trHeight w:val="333"/>
        </w:trPr>
        <w:tc>
          <w:tcPr>
            <w:tcW w:w="1729" w:type="dxa"/>
          </w:tcPr>
          <w:p w14:paraId="22CFFA14" w14:textId="77777777" w:rsidR="0005077D" w:rsidRPr="0005077D" w:rsidRDefault="0005077D" w:rsidP="0005077D">
            <w:pPr>
              <w:widowControl w:val="0"/>
              <w:autoSpaceDE w:val="0"/>
              <w:autoSpaceDN w:val="0"/>
              <w:spacing w:before="60" w:line="276" w:lineRule="auto"/>
              <w:ind w:right="128"/>
              <w:rPr>
                <w:rFonts w:ascii="Arial Narrow" w:eastAsia="Arial" w:hAnsi="Arial Narrow" w:cs="Arial"/>
                <w:b/>
                <w:sz w:val="20"/>
                <w:szCs w:val="20"/>
                <w:lang w:eastAsia="en-AU" w:bidi="en-AU"/>
              </w:rPr>
            </w:pPr>
            <w:r w:rsidRPr="0005077D">
              <w:rPr>
                <w:rFonts w:ascii="Arial Narrow" w:eastAsia="Arial" w:hAnsi="Arial Narrow" w:cs="Arial"/>
                <w:b/>
                <w:sz w:val="20"/>
                <w:szCs w:val="20"/>
                <w:lang w:eastAsia="en-AU" w:bidi="en-AU"/>
              </w:rPr>
              <w:t>Nerve injury/irritation</w:t>
            </w:r>
          </w:p>
        </w:tc>
        <w:tc>
          <w:tcPr>
            <w:tcW w:w="7627" w:type="dxa"/>
          </w:tcPr>
          <w:p w14:paraId="1FB99D18" w14:textId="77777777" w:rsidR="0005077D" w:rsidRPr="0005077D" w:rsidRDefault="0005077D" w:rsidP="0005077D">
            <w:pPr>
              <w:widowControl w:val="0"/>
              <w:autoSpaceDE w:val="0"/>
              <w:autoSpaceDN w:val="0"/>
              <w:spacing w:before="60" w:line="276" w:lineRule="auto"/>
              <w:ind w:right="75"/>
              <w:rPr>
                <w:rFonts w:ascii="Arial Narrow" w:eastAsia="Arial" w:hAnsi="Arial Narrow" w:cs="Arial"/>
                <w:sz w:val="20"/>
                <w:szCs w:val="20"/>
                <w:lang w:eastAsia="en-AU" w:bidi="en-AU"/>
              </w:rPr>
            </w:pPr>
            <w:r w:rsidRPr="0005077D">
              <w:rPr>
                <w:rFonts w:ascii="Arial Narrow" w:eastAsia="Arial" w:hAnsi="Arial Narrow" w:cs="Arial"/>
                <w:sz w:val="20"/>
                <w:szCs w:val="20"/>
                <w:lang w:eastAsia="en-AU" w:bidi="en-AU"/>
              </w:rPr>
              <w:t>Irritation or damage to a nerve. In most instances the report is consistent with nerve irritation which resolves quickly once the needle is removed.</w:t>
            </w:r>
          </w:p>
        </w:tc>
      </w:tr>
      <w:tr w:rsidR="0005077D" w:rsidRPr="0005077D" w14:paraId="5C238AD0" w14:textId="77777777" w:rsidTr="00221626">
        <w:trPr>
          <w:trHeight w:val="333"/>
        </w:trPr>
        <w:tc>
          <w:tcPr>
            <w:tcW w:w="1729" w:type="dxa"/>
          </w:tcPr>
          <w:p w14:paraId="74A47A84" w14:textId="77777777" w:rsidR="0005077D" w:rsidRPr="0005077D" w:rsidRDefault="0005077D" w:rsidP="0005077D">
            <w:pPr>
              <w:widowControl w:val="0"/>
              <w:autoSpaceDE w:val="0"/>
              <w:autoSpaceDN w:val="0"/>
              <w:spacing w:before="60" w:line="276" w:lineRule="auto"/>
              <w:ind w:right="128"/>
              <w:rPr>
                <w:rFonts w:ascii="Arial Narrow" w:eastAsia="Arial" w:hAnsi="Arial Narrow" w:cs="Arial"/>
                <w:b/>
                <w:sz w:val="20"/>
                <w:szCs w:val="20"/>
                <w:lang w:eastAsia="en-AU" w:bidi="en-AU"/>
              </w:rPr>
            </w:pPr>
            <w:r w:rsidRPr="0005077D">
              <w:rPr>
                <w:rFonts w:ascii="Arial Narrow" w:eastAsia="Arial" w:hAnsi="Arial Narrow" w:cs="Arial"/>
                <w:b/>
                <w:sz w:val="20"/>
                <w:szCs w:val="20"/>
                <w:lang w:eastAsia="en-AU" w:bidi="en-AU"/>
              </w:rPr>
              <w:t>Painful arm</w:t>
            </w:r>
          </w:p>
        </w:tc>
        <w:tc>
          <w:tcPr>
            <w:tcW w:w="7627" w:type="dxa"/>
          </w:tcPr>
          <w:p w14:paraId="64FD1535" w14:textId="77777777" w:rsidR="0005077D" w:rsidRPr="0005077D" w:rsidRDefault="0005077D" w:rsidP="0005077D">
            <w:pPr>
              <w:widowControl w:val="0"/>
              <w:autoSpaceDE w:val="0"/>
              <w:autoSpaceDN w:val="0"/>
              <w:spacing w:before="60" w:line="276" w:lineRule="auto"/>
              <w:ind w:right="75"/>
              <w:rPr>
                <w:rFonts w:ascii="Arial Narrow" w:eastAsia="Arial" w:hAnsi="Arial Narrow" w:cs="Arial"/>
                <w:sz w:val="20"/>
                <w:szCs w:val="20"/>
                <w:lang w:eastAsia="en-AU" w:bidi="en-AU"/>
              </w:rPr>
            </w:pPr>
            <w:r w:rsidRPr="0005077D">
              <w:rPr>
                <w:rFonts w:ascii="Arial Narrow" w:eastAsia="Arial" w:hAnsi="Arial Narrow" w:cs="Arial"/>
                <w:sz w:val="20"/>
                <w:szCs w:val="20"/>
                <w:lang w:eastAsia="en-AU" w:bidi="en-AU"/>
              </w:rPr>
              <w:t>A report of pain that is not otherwise associated with a diagnosis such as a haematoma or nerve injury.</w:t>
            </w:r>
          </w:p>
        </w:tc>
      </w:tr>
      <w:tr w:rsidR="0005077D" w:rsidRPr="0005077D" w14:paraId="4F518B34" w14:textId="77777777" w:rsidTr="00221626">
        <w:trPr>
          <w:trHeight w:val="333"/>
        </w:trPr>
        <w:tc>
          <w:tcPr>
            <w:tcW w:w="1729" w:type="dxa"/>
          </w:tcPr>
          <w:p w14:paraId="5A91315E" w14:textId="77777777" w:rsidR="0005077D" w:rsidRPr="0005077D" w:rsidRDefault="0005077D" w:rsidP="0005077D">
            <w:pPr>
              <w:widowControl w:val="0"/>
              <w:autoSpaceDE w:val="0"/>
              <w:autoSpaceDN w:val="0"/>
              <w:spacing w:before="60" w:line="276" w:lineRule="auto"/>
              <w:ind w:right="128"/>
              <w:rPr>
                <w:rFonts w:ascii="Arial Narrow" w:eastAsia="Arial" w:hAnsi="Arial Narrow" w:cs="Arial"/>
                <w:b/>
                <w:sz w:val="20"/>
                <w:szCs w:val="20"/>
                <w:lang w:eastAsia="en-AU" w:bidi="en-AU"/>
              </w:rPr>
            </w:pPr>
            <w:r w:rsidRPr="0005077D">
              <w:rPr>
                <w:rFonts w:ascii="Arial Narrow" w:eastAsia="Arial" w:hAnsi="Arial Narrow" w:cs="Arial"/>
                <w:b/>
                <w:sz w:val="20"/>
                <w:szCs w:val="20"/>
                <w:lang w:eastAsia="en-AU" w:bidi="en-AU"/>
              </w:rPr>
              <w:t>Thrombophlebitis</w:t>
            </w:r>
          </w:p>
        </w:tc>
        <w:tc>
          <w:tcPr>
            <w:tcW w:w="7627" w:type="dxa"/>
          </w:tcPr>
          <w:p w14:paraId="0F1FBAE5" w14:textId="77777777" w:rsidR="0005077D" w:rsidRPr="0005077D" w:rsidRDefault="0005077D" w:rsidP="0005077D">
            <w:pPr>
              <w:widowControl w:val="0"/>
              <w:autoSpaceDE w:val="0"/>
              <w:autoSpaceDN w:val="0"/>
              <w:spacing w:before="60" w:line="276" w:lineRule="auto"/>
              <w:ind w:right="75"/>
              <w:rPr>
                <w:rFonts w:ascii="Arial Narrow" w:eastAsia="Arial" w:hAnsi="Arial Narrow" w:cs="Arial"/>
                <w:sz w:val="20"/>
                <w:szCs w:val="20"/>
                <w:lang w:eastAsia="en-AU" w:bidi="en-AU"/>
              </w:rPr>
            </w:pPr>
            <w:r w:rsidRPr="0005077D">
              <w:rPr>
                <w:rFonts w:ascii="Arial Narrow" w:eastAsia="Arial" w:hAnsi="Arial Narrow" w:cs="Arial"/>
                <w:sz w:val="20"/>
                <w:szCs w:val="20"/>
                <w:lang w:eastAsia="en-AU" w:bidi="en-AU"/>
              </w:rPr>
              <w:t>Clot formation in the vein with surrounding inflammation.</w:t>
            </w:r>
          </w:p>
        </w:tc>
      </w:tr>
      <w:tr w:rsidR="0005077D" w:rsidRPr="0005077D" w14:paraId="319FCEDE" w14:textId="77777777" w:rsidTr="00221626">
        <w:tc>
          <w:tcPr>
            <w:tcW w:w="9356" w:type="dxa"/>
            <w:gridSpan w:val="2"/>
            <w:shd w:val="clear" w:color="auto" w:fill="FFC000"/>
          </w:tcPr>
          <w:p w14:paraId="06562395" w14:textId="77777777" w:rsidR="0005077D" w:rsidRPr="0005077D" w:rsidRDefault="0005077D" w:rsidP="0005077D">
            <w:pPr>
              <w:widowControl w:val="0"/>
              <w:autoSpaceDE w:val="0"/>
              <w:autoSpaceDN w:val="0"/>
              <w:spacing w:before="60" w:line="276" w:lineRule="auto"/>
              <w:ind w:right="619"/>
              <w:rPr>
                <w:rFonts w:ascii="Arial Narrow" w:eastAsia="Arial" w:hAnsi="Arial Narrow" w:cs="Arial"/>
                <w:b/>
                <w:sz w:val="20"/>
                <w:szCs w:val="20"/>
                <w:lang w:eastAsia="en-AU" w:bidi="en-AU"/>
              </w:rPr>
            </w:pPr>
            <w:r w:rsidRPr="0005077D">
              <w:rPr>
                <w:rFonts w:ascii="Arial Narrow" w:eastAsia="Arial" w:hAnsi="Arial Narrow" w:cs="Arial"/>
                <w:b/>
                <w:sz w:val="20"/>
                <w:szCs w:val="20"/>
                <w:lang w:eastAsia="en-AU" w:bidi="en-AU"/>
              </w:rPr>
              <w:t xml:space="preserve">Other </w:t>
            </w:r>
          </w:p>
        </w:tc>
      </w:tr>
      <w:tr w:rsidR="0005077D" w:rsidRPr="0005077D" w14:paraId="44A608A1" w14:textId="77777777" w:rsidTr="00221626">
        <w:tc>
          <w:tcPr>
            <w:tcW w:w="1729" w:type="dxa"/>
          </w:tcPr>
          <w:p w14:paraId="5ACFD5EA" w14:textId="77777777" w:rsidR="0005077D" w:rsidRPr="0005077D" w:rsidRDefault="0005077D" w:rsidP="0005077D">
            <w:pPr>
              <w:widowControl w:val="0"/>
              <w:autoSpaceDE w:val="0"/>
              <w:autoSpaceDN w:val="0"/>
              <w:spacing w:before="60" w:line="276" w:lineRule="auto"/>
              <w:ind w:right="128"/>
              <w:rPr>
                <w:rFonts w:ascii="Arial Narrow" w:eastAsia="Arial" w:hAnsi="Arial Narrow" w:cs="Arial"/>
                <w:b/>
                <w:sz w:val="20"/>
                <w:szCs w:val="20"/>
                <w:lang w:eastAsia="en-AU" w:bidi="en-AU"/>
              </w:rPr>
            </w:pPr>
            <w:r w:rsidRPr="0005077D">
              <w:rPr>
                <w:rFonts w:ascii="Arial Narrow" w:eastAsia="Arial" w:hAnsi="Arial Narrow" w:cs="Arial"/>
                <w:b/>
                <w:sz w:val="20"/>
                <w:szCs w:val="20"/>
                <w:lang w:eastAsia="en-AU" w:bidi="en-AU"/>
              </w:rPr>
              <w:t>Anaphylaxis</w:t>
            </w:r>
          </w:p>
        </w:tc>
        <w:tc>
          <w:tcPr>
            <w:tcW w:w="7627" w:type="dxa"/>
          </w:tcPr>
          <w:p w14:paraId="724E65D8" w14:textId="77777777" w:rsidR="0005077D" w:rsidRPr="0005077D" w:rsidRDefault="0005077D" w:rsidP="0005077D">
            <w:pPr>
              <w:widowControl w:val="0"/>
              <w:autoSpaceDE w:val="0"/>
              <w:autoSpaceDN w:val="0"/>
              <w:spacing w:before="60" w:line="276" w:lineRule="auto"/>
              <w:ind w:right="75"/>
              <w:rPr>
                <w:rFonts w:ascii="Arial Narrow" w:eastAsia="Arial" w:hAnsi="Arial Narrow" w:cs="Arial"/>
                <w:sz w:val="20"/>
                <w:szCs w:val="20"/>
                <w:lang w:eastAsia="en-AU" w:bidi="en-AU"/>
              </w:rPr>
            </w:pPr>
            <w:r w:rsidRPr="0005077D">
              <w:rPr>
                <w:rFonts w:ascii="Arial Narrow" w:eastAsia="Arial" w:hAnsi="Arial Narrow" w:cs="Arial"/>
                <w:sz w:val="20"/>
                <w:szCs w:val="20"/>
                <w:lang w:eastAsia="en-AU" w:bidi="en-AU"/>
              </w:rPr>
              <w:t>More severe allergic reaction that includes symptoms such as wheeze, shortness of breath, rash, facial swelling.</w:t>
            </w:r>
          </w:p>
        </w:tc>
      </w:tr>
      <w:tr w:rsidR="0005077D" w:rsidRPr="0005077D" w14:paraId="1CAEE0CB" w14:textId="77777777" w:rsidTr="00221626">
        <w:tc>
          <w:tcPr>
            <w:tcW w:w="1729" w:type="dxa"/>
          </w:tcPr>
          <w:p w14:paraId="30A5D764" w14:textId="77777777" w:rsidR="0005077D" w:rsidRPr="0005077D" w:rsidRDefault="0005077D" w:rsidP="0005077D">
            <w:pPr>
              <w:widowControl w:val="0"/>
              <w:autoSpaceDE w:val="0"/>
              <w:autoSpaceDN w:val="0"/>
              <w:spacing w:before="60" w:line="276" w:lineRule="auto"/>
              <w:ind w:right="128"/>
              <w:rPr>
                <w:rFonts w:ascii="Arial Narrow" w:eastAsia="Arial" w:hAnsi="Arial Narrow" w:cs="Arial"/>
                <w:b/>
                <w:sz w:val="20"/>
                <w:szCs w:val="20"/>
                <w:lang w:eastAsia="en-AU" w:bidi="en-AU"/>
              </w:rPr>
            </w:pPr>
            <w:r w:rsidRPr="0005077D">
              <w:rPr>
                <w:rFonts w:ascii="Arial Narrow" w:eastAsia="Arial" w:hAnsi="Arial Narrow" w:cs="Arial"/>
                <w:b/>
                <w:sz w:val="20"/>
                <w:szCs w:val="20"/>
                <w:lang w:eastAsia="en-AU" w:bidi="en-AU"/>
              </w:rPr>
              <w:t>Chest pain</w:t>
            </w:r>
          </w:p>
        </w:tc>
        <w:tc>
          <w:tcPr>
            <w:tcW w:w="7627" w:type="dxa"/>
          </w:tcPr>
          <w:p w14:paraId="6544D511" w14:textId="77777777" w:rsidR="0005077D" w:rsidRPr="0005077D" w:rsidRDefault="0005077D" w:rsidP="0005077D">
            <w:pPr>
              <w:widowControl w:val="0"/>
              <w:autoSpaceDE w:val="0"/>
              <w:autoSpaceDN w:val="0"/>
              <w:spacing w:before="60" w:line="276" w:lineRule="auto"/>
              <w:ind w:right="75"/>
              <w:rPr>
                <w:rFonts w:ascii="Arial Narrow" w:eastAsia="Arial" w:hAnsi="Arial Narrow" w:cs="Arial"/>
                <w:sz w:val="20"/>
                <w:szCs w:val="20"/>
                <w:lang w:eastAsia="en-AU" w:bidi="en-AU"/>
              </w:rPr>
            </w:pPr>
            <w:r w:rsidRPr="0005077D">
              <w:rPr>
                <w:rFonts w:ascii="Arial Narrow" w:eastAsia="Arial" w:hAnsi="Arial Narrow" w:cs="Arial"/>
                <w:sz w:val="20"/>
                <w:szCs w:val="20"/>
                <w:lang w:eastAsia="en-AU" w:bidi="en-AU"/>
              </w:rPr>
              <w:t>Chest pain can occur in relation to a donation event or anxiety but is frequently non-donation related.</w:t>
            </w:r>
          </w:p>
        </w:tc>
      </w:tr>
      <w:tr w:rsidR="0005077D" w:rsidRPr="0005077D" w14:paraId="17EA0482" w14:textId="77777777" w:rsidTr="00221626">
        <w:tc>
          <w:tcPr>
            <w:tcW w:w="1729" w:type="dxa"/>
          </w:tcPr>
          <w:p w14:paraId="7BF289A2" w14:textId="77777777" w:rsidR="0005077D" w:rsidRPr="0005077D" w:rsidRDefault="0005077D" w:rsidP="0005077D">
            <w:pPr>
              <w:widowControl w:val="0"/>
              <w:autoSpaceDE w:val="0"/>
              <w:autoSpaceDN w:val="0"/>
              <w:spacing w:before="60" w:line="276" w:lineRule="auto"/>
              <w:ind w:right="128"/>
              <w:rPr>
                <w:rFonts w:ascii="Arial Narrow" w:eastAsia="Arial" w:hAnsi="Arial Narrow" w:cs="Arial"/>
                <w:b/>
                <w:sz w:val="20"/>
                <w:szCs w:val="20"/>
                <w:lang w:eastAsia="en-AU" w:bidi="en-AU"/>
              </w:rPr>
            </w:pPr>
            <w:r w:rsidRPr="0005077D">
              <w:rPr>
                <w:rFonts w:ascii="Arial Narrow" w:eastAsia="Arial" w:hAnsi="Arial Narrow" w:cs="Arial"/>
                <w:b/>
                <w:sz w:val="20"/>
                <w:szCs w:val="20"/>
                <w:lang w:eastAsia="en-AU" w:bidi="en-AU"/>
              </w:rPr>
              <w:t>Local allergic reaction</w:t>
            </w:r>
          </w:p>
        </w:tc>
        <w:tc>
          <w:tcPr>
            <w:tcW w:w="7627" w:type="dxa"/>
          </w:tcPr>
          <w:p w14:paraId="22970D68" w14:textId="77777777" w:rsidR="0005077D" w:rsidRPr="0005077D" w:rsidRDefault="0005077D" w:rsidP="0005077D">
            <w:pPr>
              <w:widowControl w:val="0"/>
              <w:autoSpaceDE w:val="0"/>
              <w:autoSpaceDN w:val="0"/>
              <w:spacing w:before="60" w:line="276" w:lineRule="auto"/>
              <w:ind w:right="75"/>
              <w:rPr>
                <w:rFonts w:ascii="Arial Narrow" w:eastAsia="Arial" w:hAnsi="Arial Narrow" w:cs="Arial"/>
                <w:sz w:val="20"/>
                <w:szCs w:val="20"/>
                <w:lang w:eastAsia="en-AU" w:bidi="en-AU"/>
              </w:rPr>
            </w:pPr>
            <w:r w:rsidRPr="0005077D">
              <w:rPr>
                <w:rFonts w:ascii="Arial Narrow" w:eastAsia="Arial" w:hAnsi="Arial Narrow" w:cs="Arial"/>
                <w:sz w:val="20"/>
                <w:szCs w:val="20"/>
                <w:lang w:eastAsia="en-AU" w:bidi="en-AU"/>
              </w:rPr>
              <w:t>Local signs and symptoms such as redness, swelling and itch around the needle insertion site in response to products used in the donation process such as disinfectant wipes and tubing.</w:t>
            </w:r>
          </w:p>
        </w:tc>
      </w:tr>
      <w:tr w:rsidR="0005077D" w:rsidRPr="0005077D" w14:paraId="45B9756A" w14:textId="77777777" w:rsidTr="00221626">
        <w:tc>
          <w:tcPr>
            <w:tcW w:w="9356" w:type="dxa"/>
            <w:gridSpan w:val="2"/>
            <w:shd w:val="clear" w:color="auto" w:fill="FFC000"/>
          </w:tcPr>
          <w:p w14:paraId="07BBABC6" w14:textId="77777777" w:rsidR="0005077D" w:rsidRPr="0005077D" w:rsidRDefault="0005077D" w:rsidP="0005077D">
            <w:pPr>
              <w:widowControl w:val="0"/>
              <w:autoSpaceDE w:val="0"/>
              <w:autoSpaceDN w:val="0"/>
              <w:spacing w:before="60" w:line="276" w:lineRule="auto"/>
              <w:ind w:right="619"/>
              <w:rPr>
                <w:rFonts w:ascii="Arial Narrow" w:eastAsia="Arial" w:hAnsi="Arial Narrow" w:cs="Arial"/>
                <w:sz w:val="20"/>
                <w:szCs w:val="20"/>
                <w:lang w:eastAsia="en-AU" w:bidi="en-AU"/>
              </w:rPr>
            </w:pPr>
            <w:r w:rsidRPr="0005077D">
              <w:rPr>
                <w:rFonts w:ascii="Arial Narrow" w:eastAsia="Arial" w:hAnsi="Arial Narrow" w:cs="Arial"/>
                <w:b/>
                <w:sz w:val="20"/>
                <w:szCs w:val="20"/>
                <w:lang w:eastAsia="en-AU" w:bidi="en-AU"/>
              </w:rPr>
              <w:t>Apheresis specific events</w:t>
            </w:r>
          </w:p>
        </w:tc>
      </w:tr>
      <w:tr w:rsidR="0005077D" w:rsidRPr="0005077D" w14:paraId="21805B60" w14:textId="77777777" w:rsidTr="00221626">
        <w:tc>
          <w:tcPr>
            <w:tcW w:w="1729" w:type="dxa"/>
          </w:tcPr>
          <w:p w14:paraId="76DA3CF8" w14:textId="77777777" w:rsidR="0005077D" w:rsidRPr="0005077D" w:rsidRDefault="0005077D" w:rsidP="0005077D">
            <w:pPr>
              <w:widowControl w:val="0"/>
              <w:autoSpaceDE w:val="0"/>
              <w:autoSpaceDN w:val="0"/>
              <w:spacing w:before="60" w:line="276" w:lineRule="auto"/>
              <w:ind w:right="128"/>
              <w:rPr>
                <w:rFonts w:ascii="Arial Narrow" w:eastAsia="Arial" w:hAnsi="Arial Narrow" w:cs="Arial"/>
                <w:b/>
                <w:sz w:val="20"/>
                <w:szCs w:val="20"/>
                <w:lang w:eastAsia="en-AU" w:bidi="en-AU"/>
              </w:rPr>
            </w:pPr>
            <w:r w:rsidRPr="0005077D">
              <w:rPr>
                <w:rFonts w:ascii="Arial Narrow" w:eastAsia="Arial" w:hAnsi="Arial Narrow" w:cs="Arial"/>
                <w:b/>
                <w:sz w:val="20"/>
                <w:szCs w:val="20"/>
                <w:lang w:eastAsia="en-AU" w:bidi="en-AU"/>
              </w:rPr>
              <w:t>Citrate reaction</w:t>
            </w:r>
          </w:p>
        </w:tc>
        <w:tc>
          <w:tcPr>
            <w:tcW w:w="7627" w:type="dxa"/>
          </w:tcPr>
          <w:p w14:paraId="2D61F1A7" w14:textId="77777777" w:rsidR="0005077D" w:rsidRPr="0005077D" w:rsidRDefault="0005077D" w:rsidP="0005077D">
            <w:pPr>
              <w:widowControl w:val="0"/>
              <w:autoSpaceDE w:val="0"/>
              <w:autoSpaceDN w:val="0"/>
              <w:spacing w:before="60" w:line="276" w:lineRule="auto"/>
              <w:ind w:right="75"/>
              <w:rPr>
                <w:rFonts w:ascii="Arial Narrow" w:eastAsia="Arial" w:hAnsi="Arial Narrow" w:cs="Arial"/>
                <w:sz w:val="20"/>
                <w:szCs w:val="20"/>
                <w:lang w:eastAsia="en-AU" w:bidi="en-AU"/>
              </w:rPr>
            </w:pPr>
            <w:r w:rsidRPr="0005077D">
              <w:rPr>
                <w:rFonts w:ascii="Arial Narrow" w:eastAsia="Arial" w:hAnsi="Arial Narrow" w:cs="Arial"/>
                <w:sz w:val="20"/>
                <w:szCs w:val="20"/>
                <w:lang w:eastAsia="en-AU" w:bidi="en-AU"/>
              </w:rPr>
              <w:t>The anticoagulant solution contains citrate which binds calcium, temporarily reducing calcium levels in the blood. This can cause symptoms such as tingling around the mouth, a metallic taste in the mouth or altered sensation of hands and feet. In most cases symptoms are resolved with simple measures such as reducing the return flow rate, warming with blankets and calcium supplements. A severe reaction to citrate may cause generalised muscle contractions or spasms, seizures, palpitations (disturbance of heart rhythm), loss of consciousness, cardiac or respiratory arrest.</w:t>
            </w:r>
          </w:p>
        </w:tc>
      </w:tr>
      <w:tr w:rsidR="0005077D" w:rsidRPr="0005077D" w14:paraId="0F3F1E13" w14:textId="77777777" w:rsidTr="00221626">
        <w:tc>
          <w:tcPr>
            <w:tcW w:w="1729" w:type="dxa"/>
          </w:tcPr>
          <w:p w14:paraId="543E4532" w14:textId="77777777" w:rsidR="0005077D" w:rsidRPr="0005077D" w:rsidRDefault="0005077D" w:rsidP="0005077D">
            <w:pPr>
              <w:widowControl w:val="0"/>
              <w:autoSpaceDE w:val="0"/>
              <w:autoSpaceDN w:val="0"/>
              <w:spacing w:before="60" w:line="276" w:lineRule="auto"/>
              <w:ind w:right="128"/>
              <w:rPr>
                <w:rFonts w:ascii="Arial Narrow" w:eastAsia="Arial" w:hAnsi="Arial Narrow" w:cs="Arial"/>
                <w:b/>
                <w:sz w:val="20"/>
                <w:szCs w:val="20"/>
                <w:lang w:eastAsia="en-AU" w:bidi="en-AU"/>
              </w:rPr>
            </w:pPr>
            <w:r w:rsidRPr="0005077D">
              <w:rPr>
                <w:rFonts w:ascii="Arial Narrow" w:eastAsia="Arial" w:hAnsi="Arial Narrow" w:cs="Arial"/>
                <w:b/>
                <w:sz w:val="20"/>
                <w:szCs w:val="20"/>
                <w:lang w:eastAsia="en-AU" w:bidi="en-AU"/>
              </w:rPr>
              <w:t>Infiltration</w:t>
            </w:r>
          </w:p>
        </w:tc>
        <w:tc>
          <w:tcPr>
            <w:tcW w:w="7627" w:type="dxa"/>
          </w:tcPr>
          <w:p w14:paraId="73F16867" w14:textId="77777777" w:rsidR="0005077D" w:rsidRPr="0005077D" w:rsidRDefault="0005077D" w:rsidP="0005077D">
            <w:pPr>
              <w:widowControl w:val="0"/>
              <w:autoSpaceDE w:val="0"/>
              <w:autoSpaceDN w:val="0"/>
              <w:spacing w:before="60" w:line="276" w:lineRule="auto"/>
              <w:ind w:right="75"/>
              <w:rPr>
                <w:rFonts w:ascii="Arial Narrow" w:eastAsia="Arial" w:hAnsi="Arial Narrow" w:cs="Arial"/>
                <w:sz w:val="20"/>
                <w:szCs w:val="20"/>
                <w:lang w:eastAsia="en-AU" w:bidi="en-AU"/>
              </w:rPr>
            </w:pPr>
            <w:r w:rsidRPr="0005077D">
              <w:rPr>
                <w:rFonts w:ascii="Arial Narrow" w:eastAsia="Arial" w:hAnsi="Arial Narrow" w:cs="Arial"/>
                <w:sz w:val="20"/>
                <w:szCs w:val="20"/>
                <w:lang w:eastAsia="en-AU" w:bidi="en-AU"/>
              </w:rPr>
              <w:t>Leakage of blood and/or saline solution into the tissues may occur during a return cycle if the needle has moved partly or entirely out of the vein. This may cause swelling, pain, nerve irritation and/or bruising. Extensive swelling may compromise the blood flow.</w:t>
            </w:r>
          </w:p>
        </w:tc>
      </w:tr>
      <w:tr w:rsidR="0005077D" w:rsidRPr="0005077D" w14:paraId="49D08858" w14:textId="77777777" w:rsidTr="00221626">
        <w:tc>
          <w:tcPr>
            <w:tcW w:w="1729" w:type="dxa"/>
          </w:tcPr>
          <w:p w14:paraId="03716CB0" w14:textId="77777777" w:rsidR="0005077D" w:rsidRPr="0005077D" w:rsidRDefault="0005077D" w:rsidP="0005077D">
            <w:pPr>
              <w:widowControl w:val="0"/>
              <w:autoSpaceDE w:val="0"/>
              <w:autoSpaceDN w:val="0"/>
              <w:spacing w:before="60" w:line="276" w:lineRule="auto"/>
              <w:ind w:right="128"/>
              <w:rPr>
                <w:rFonts w:ascii="Arial Narrow" w:eastAsia="Arial" w:hAnsi="Arial Narrow" w:cs="Arial"/>
                <w:b/>
                <w:sz w:val="20"/>
                <w:szCs w:val="20"/>
                <w:lang w:eastAsia="en-AU" w:bidi="en-AU"/>
              </w:rPr>
            </w:pPr>
            <w:r w:rsidRPr="0005077D">
              <w:rPr>
                <w:rFonts w:ascii="Arial Narrow" w:eastAsia="Arial" w:hAnsi="Arial Narrow" w:cs="Arial"/>
                <w:b/>
                <w:sz w:val="20"/>
                <w:szCs w:val="20"/>
                <w:lang w:eastAsia="en-AU" w:bidi="en-AU"/>
              </w:rPr>
              <w:t>Haemolysis</w:t>
            </w:r>
          </w:p>
        </w:tc>
        <w:tc>
          <w:tcPr>
            <w:tcW w:w="7627" w:type="dxa"/>
          </w:tcPr>
          <w:p w14:paraId="31634EBD" w14:textId="77777777" w:rsidR="0005077D" w:rsidRPr="0005077D" w:rsidRDefault="0005077D" w:rsidP="0005077D">
            <w:pPr>
              <w:widowControl w:val="0"/>
              <w:autoSpaceDE w:val="0"/>
              <w:autoSpaceDN w:val="0"/>
              <w:spacing w:before="60" w:line="276" w:lineRule="auto"/>
              <w:ind w:right="75"/>
              <w:rPr>
                <w:rFonts w:ascii="Arial Narrow" w:eastAsia="Arial" w:hAnsi="Arial Narrow" w:cs="Arial"/>
                <w:sz w:val="20"/>
                <w:szCs w:val="20"/>
                <w:lang w:eastAsia="en-AU" w:bidi="en-AU"/>
              </w:rPr>
            </w:pPr>
            <w:r w:rsidRPr="0005077D">
              <w:rPr>
                <w:rFonts w:ascii="Arial Narrow" w:eastAsia="Arial" w:hAnsi="Arial Narrow" w:cs="Arial"/>
                <w:sz w:val="20"/>
                <w:szCs w:val="20"/>
                <w:lang w:eastAsia="en-AU" w:bidi="en-AU"/>
              </w:rPr>
              <w:t>Damage to red cells may occur from a kink in the tubing or incorrect set up of the kit. If a significant amount of damaged red cells are returned, this may cause blood in the urine, fevers, back pain and short term kidney impairment.</w:t>
            </w:r>
          </w:p>
        </w:tc>
      </w:tr>
      <w:tr w:rsidR="0005077D" w:rsidRPr="0005077D" w14:paraId="3DF437EB" w14:textId="77777777" w:rsidTr="00221626">
        <w:tc>
          <w:tcPr>
            <w:tcW w:w="1729" w:type="dxa"/>
          </w:tcPr>
          <w:p w14:paraId="600B7015" w14:textId="77777777" w:rsidR="0005077D" w:rsidRPr="0005077D" w:rsidRDefault="0005077D" w:rsidP="0005077D">
            <w:pPr>
              <w:widowControl w:val="0"/>
              <w:autoSpaceDE w:val="0"/>
              <w:autoSpaceDN w:val="0"/>
              <w:spacing w:before="60" w:line="276" w:lineRule="auto"/>
              <w:ind w:right="128"/>
              <w:rPr>
                <w:rFonts w:ascii="Arial Narrow" w:eastAsia="Arial" w:hAnsi="Arial Narrow" w:cs="Arial"/>
                <w:b/>
                <w:sz w:val="20"/>
                <w:szCs w:val="20"/>
                <w:lang w:eastAsia="en-AU" w:bidi="en-AU"/>
              </w:rPr>
            </w:pPr>
            <w:r w:rsidRPr="0005077D">
              <w:rPr>
                <w:rFonts w:ascii="Arial Narrow" w:eastAsia="Arial" w:hAnsi="Arial Narrow" w:cs="Arial"/>
                <w:b/>
                <w:sz w:val="20"/>
                <w:szCs w:val="20"/>
                <w:lang w:eastAsia="en-AU" w:bidi="en-AU"/>
              </w:rPr>
              <w:t>Omitted anticoagulant</w:t>
            </w:r>
          </w:p>
        </w:tc>
        <w:tc>
          <w:tcPr>
            <w:tcW w:w="7627" w:type="dxa"/>
          </w:tcPr>
          <w:p w14:paraId="31D7C6D9" w14:textId="77777777" w:rsidR="0005077D" w:rsidRPr="0005077D" w:rsidRDefault="0005077D" w:rsidP="0005077D">
            <w:pPr>
              <w:widowControl w:val="0"/>
              <w:autoSpaceDE w:val="0"/>
              <w:autoSpaceDN w:val="0"/>
              <w:spacing w:before="60" w:line="276" w:lineRule="auto"/>
              <w:ind w:right="75"/>
              <w:rPr>
                <w:rFonts w:ascii="Arial Narrow" w:eastAsia="Arial" w:hAnsi="Arial Narrow" w:cs="Arial"/>
                <w:sz w:val="20"/>
                <w:szCs w:val="20"/>
                <w:lang w:eastAsia="en-AU" w:bidi="en-AU"/>
              </w:rPr>
            </w:pPr>
            <w:r w:rsidRPr="0005077D">
              <w:rPr>
                <w:rFonts w:ascii="Arial Narrow" w:eastAsia="Arial" w:hAnsi="Arial Narrow" w:cs="Arial"/>
                <w:sz w:val="20"/>
                <w:szCs w:val="20"/>
                <w:lang w:eastAsia="en-AU" w:bidi="en-AU"/>
              </w:rPr>
              <w:t>When the required dose of anticoagulant is not given to the donor. If there is insufficient mixing of blood with the anticoagulant solution, the blood may clot in the tubing. If clotted blood is returned it may cause symptoms associated with blocking of the blood vessels including dizziness, breathlessness, coughing, chest pain or limb swelling.</w:t>
            </w:r>
          </w:p>
        </w:tc>
      </w:tr>
    </w:tbl>
    <w:p w14:paraId="4EE15A62" w14:textId="7BF95123" w:rsidR="00252C75" w:rsidRPr="004476E0" w:rsidRDefault="00252C75" w:rsidP="00252C75">
      <w:pPr>
        <w:pStyle w:val="Heading1"/>
      </w:pPr>
      <w:bookmarkStart w:id="267" w:name="_Toc187394217"/>
      <w:r w:rsidRPr="004476E0">
        <w:lastRenderedPageBreak/>
        <w:t>APPENDIX</w:t>
      </w:r>
      <w:bookmarkEnd w:id="267"/>
    </w:p>
    <w:p w14:paraId="2E6A4538" w14:textId="06452845" w:rsidR="00252C75" w:rsidRDefault="00252C75" w:rsidP="00252C75">
      <w:pPr>
        <w:pStyle w:val="Heading3"/>
      </w:pPr>
      <w:bookmarkStart w:id="268" w:name="_Toc187394218"/>
      <w:r>
        <w:t xml:space="preserve">State/territory </w:t>
      </w:r>
      <w:proofErr w:type="spellStart"/>
      <w:r>
        <w:t>haemovigilance</w:t>
      </w:r>
      <w:proofErr w:type="spellEnd"/>
      <w:r>
        <w:t xml:space="preserve"> process improvement</w:t>
      </w:r>
      <w:bookmarkEnd w:id="268"/>
      <w:r>
        <w:t xml:space="preserve"> </w:t>
      </w:r>
    </w:p>
    <w:p w14:paraId="3DEE4272" w14:textId="2A959C56" w:rsidR="00252C75" w:rsidRPr="00B54BC2" w:rsidRDefault="00252C75" w:rsidP="00252C75">
      <w:r>
        <w:t>In 20</w:t>
      </w:r>
      <w:r w:rsidR="00CA42B7">
        <w:t>21-22</w:t>
      </w:r>
      <w:r>
        <w:t>, state/territory departments of health continue to improve their</w:t>
      </w:r>
      <w:r w:rsidRPr="00B54BC2">
        <w:t xml:space="preserve"> </w:t>
      </w:r>
      <w:r w:rsidR="00CA42B7">
        <w:t>process</w:t>
      </w:r>
      <w:r w:rsidR="00CA42B7" w:rsidRPr="00B54BC2">
        <w:t xml:space="preserve"> </w:t>
      </w:r>
      <w:r>
        <w:t xml:space="preserve">for </w:t>
      </w:r>
      <w:proofErr w:type="spellStart"/>
      <w:r>
        <w:t>haemovigilance</w:t>
      </w:r>
      <w:proofErr w:type="spellEnd"/>
      <w:r>
        <w:t xml:space="preserve"> data collection and reporting. </w:t>
      </w:r>
    </w:p>
    <w:p w14:paraId="7877E5BA" w14:textId="77777777" w:rsidR="00252C75" w:rsidRDefault="00252C75" w:rsidP="00252C75">
      <w:pPr>
        <w:pStyle w:val="Heading4"/>
      </w:pPr>
      <w:r>
        <w:t>NSW</w:t>
      </w:r>
    </w:p>
    <w:p w14:paraId="0F62ADBA" w14:textId="489B6735" w:rsidR="00100DD5" w:rsidRDefault="00100DD5" w:rsidP="00100DD5">
      <w:r>
        <w:t xml:space="preserve">NSW Health completed transition of the incident management system to the new </w:t>
      </w:r>
      <w:r w:rsidR="00805134" w:rsidRPr="00805134">
        <w:t xml:space="preserve">Incident Management System </w:t>
      </w:r>
      <w:r w:rsidR="00805134">
        <w:t>(</w:t>
      </w:r>
      <w:proofErr w:type="spellStart"/>
      <w:r w:rsidR="00805134">
        <w:t>ims</w:t>
      </w:r>
      <w:proofErr w:type="spellEnd"/>
      <w:r w:rsidR="00805134" w:rsidRPr="00805134">
        <w:t>+</w:t>
      </w:r>
      <w:r w:rsidR="00805134">
        <w:t xml:space="preserve">) </w:t>
      </w:r>
      <w:r>
        <w:t xml:space="preserve">platform in November 2020. Therefore this reporting period is drawn from notifications entirely from the new </w:t>
      </w:r>
      <w:proofErr w:type="spellStart"/>
      <w:r>
        <w:t>ims</w:t>
      </w:r>
      <w:proofErr w:type="spellEnd"/>
      <w:r>
        <w:t>+. Data capture improvements in this system assisted with assessing whether adverse events could be aligned to the AHMDS.</w:t>
      </w:r>
    </w:p>
    <w:p w14:paraId="57AF7AE1" w14:textId="77777777" w:rsidR="00100DD5" w:rsidRDefault="00100DD5" w:rsidP="00100DD5">
      <w:r>
        <w:t xml:space="preserve">The reporting period includes peak periods of the COVID-19 Delta and Omicron waves. Beyond </w:t>
      </w:r>
      <w:proofErr w:type="spellStart"/>
      <w:r>
        <w:t>ims</w:t>
      </w:r>
      <w:proofErr w:type="spellEnd"/>
      <w:r>
        <w:t>+, no new process improvements were introduced during this time.</w:t>
      </w:r>
    </w:p>
    <w:p w14:paraId="2AB51A5D" w14:textId="020A006E" w:rsidR="00252C75" w:rsidRDefault="00100DD5" w:rsidP="00100DD5">
      <w:r>
        <w:t>There are system opportunities to support facility-based incident reviewers to document investigation outcomes that more reliably align with the AHMDS.</w:t>
      </w:r>
    </w:p>
    <w:p w14:paraId="00C13D20" w14:textId="77777777" w:rsidR="00252C75" w:rsidRDefault="00252C75" w:rsidP="00252C75">
      <w:pPr>
        <w:pStyle w:val="Heading4"/>
      </w:pPr>
      <w:r>
        <w:t>VIC</w:t>
      </w:r>
    </w:p>
    <w:p w14:paraId="5F2558B5" w14:textId="5C3B5DC8" w:rsidR="00805134" w:rsidRDefault="00805134" w:rsidP="00805134">
      <w:r>
        <w:t xml:space="preserve">The Blood Matters Serious Transfusion Incident Reporting (STIR) expert group continue to review definitions for reporting to ensure they are consistent with National and International definitions for serious transfusion events. </w:t>
      </w:r>
    </w:p>
    <w:p w14:paraId="1052B837" w14:textId="0CD33F8A" w:rsidR="00252C75" w:rsidRDefault="003D2EDE" w:rsidP="00805134">
      <w:r>
        <w:t xml:space="preserve">STIR </w:t>
      </w:r>
      <w:r w:rsidR="00805134">
        <w:t>continue to work on ways of communicating back to reporters to ensure they understand the reasons for any changes to their notifications made by the expert group and to share information from the reports (Bulletins and annual reports).</w:t>
      </w:r>
    </w:p>
    <w:p w14:paraId="5071C350" w14:textId="77777777" w:rsidR="00252C75" w:rsidRDefault="00252C75" w:rsidP="00252C75">
      <w:pPr>
        <w:pStyle w:val="Heading4"/>
      </w:pPr>
      <w:r>
        <w:t>QLD</w:t>
      </w:r>
    </w:p>
    <w:p w14:paraId="1607828C" w14:textId="0DD48122" w:rsidR="00DD4CA5" w:rsidRDefault="00D612EE" w:rsidP="00DD4CA5">
      <w:r>
        <w:t xml:space="preserve">The strategies implemented across the hospitals over the reporting period include blood management process improvement, </w:t>
      </w:r>
      <w:proofErr w:type="spellStart"/>
      <w:r>
        <w:t>haemovigilance</w:t>
      </w:r>
      <w:proofErr w:type="spellEnd"/>
      <w:r>
        <w:t xml:space="preserve"> and education activities, such as:</w:t>
      </w:r>
    </w:p>
    <w:p w14:paraId="15DE1309" w14:textId="0EA19A9C" w:rsidR="00D612EE" w:rsidRDefault="00D612EE" w:rsidP="00D612EE">
      <w:pPr>
        <w:pStyle w:val="ListParagraph"/>
        <w:numPr>
          <w:ilvl w:val="0"/>
          <w:numId w:val="29"/>
        </w:numPr>
      </w:pPr>
      <w:r>
        <w:t xml:space="preserve">Encourage and promote staff to report all suspected adverse reactions into </w:t>
      </w:r>
      <w:proofErr w:type="spellStart"/>
      <w:r>
        <w:t>Riskman</w:t>
      </w:r>
      <w:proofErr w:type="spellEnd"/>
      <w:r>
        <w:t xml:space="preserve"> Incident Reporting System.</w:t>
      </w:r>
    </w:p>
    <w:p w14:paraId="68FCF106" w14:textId="3D5B0A29" w:rsidR="00847F84" w:rsidRDefault="00D612EE" w:rsidP="00847F84">
      <w:pPr>
        <w:pStyle w:val="ListParagraph"/>
        <w:numPr>
          <w:ilvl w:val="0"/>
          <w:numId w:val="29"/>
        </w:numPr>
      </w:pPr>
      <w:r>
        <w:t xml:space="preserve">Review, classification, and documentation of all reported </w:t>
      </w:r>
      <w:r w:rsidR="00847F84">
        <w:t xml:space="preserve">adverse reactions by a Haemovigilance team consisting of Haematologist, Pathology Scientist and </w:t>
      </w:r>
      <w:bookmarkStart w:id="269" w:name="_Hlk158643449"/>
      <w:r w:rsidR="00847F84">
        <w:t>Transfusion</w:t>
      </w:r>
      <w:r w:rsidR="0029686D">
        <w:t xml:space="preserve"> Clinical Nurse Consultant</w:t>
      </w:r>
      <w:r w:rsidR="00847F84">
        <w:t xml:space="preserve"> </w:t>
      </w:r>
      <w:r w:rsidR="0029686D">
        <w:t>(</w:t>
      </w:r>
      <w:r w:rsidR="00847F84">
        <w:t>CNC</w:t>
      </w:r>
      <w:r w:rsidR="0029686D">
        <w:t>)</w:t>
      </w:r>
      <w:bookmarkEnd w:id="269"/>
      <w:r w:rsidR="00847F84">
        <w:t xml:space="preserve">. </w:t>
      </w:r>
    </w:p>
    <w:p w14:paraId="3DA7AE1E" w14:textId="6F26F15E" w:rsidR="00847F84" w:rsidRDefault="00847F84" w:rsidP="00847F84">
      <w:pPr>
        <w:pStyle w:val="ListParagraph"/>
        <w:numPr>
          <w:ilvl w:val="0"/>
          <w:numId w:val="29"/>
        </w:numPr>
      </w:pPr>
      <w:r>
        <w:t xml:space="preserve">Continuation of participation in the National Haemovigilance Program as part of Standard 7 – Blood Management (Standard </w:t>
      </w:r>
      <w:r w:rsidR="000510FC">
        <w:t>7</w:t>
      </w:r>
      <w:r>
        <w:t>) and alignment</w:t>
      </w:r>
      <w:r w:rsidR="0029686D">
        <w:t xml:space="preserve"> with</w:t>
      </w:r>
      <w:r>
        <w:t xml:space="preserve"> the national framework provided by the National NSQH</w:t>
      </w:r>
      <w:r w:rsidR="000510FC">
        <w:t>S</w:t>
      </w:r>
      <w:r w:rsidR="007764A3">
        <w:t xml:space="preserve"> </w:t>
      </w:r>
      <w:r w:rsidR="000510FC">
        <w:t>s</w:t>
      </w:r>
      <w:r>
        <w:t>tandards.</w:t>
      </w:r>
    </w:p>
    <w:p w14:paraId="2F100FF7" w14:textId="4135FF12" w:rsidR="00847F84" w:rsidRDefault="00847F84" w:rsidP="00847F84">
      <w:pPr>
        <w:pStyle w:val="ListParagraph"/>
        <w:numPr>
          <w:ilvl w:val="0"/>
          <w:numId w:val="29"/>
        </w:numPr>
      </w:pPr>
      <w:r>
        <w:t xml:space="preserve">Use of an established validity classification and assessment of </w:t>
      </w:r>
      <w:proofErr w:type="spellStart"/>
      <w:r>
        <w:t>imputab</w:t>
      </w:r>
      <w:r w:rsidR="00221626">
        <w:t>i</w:t>
      </w:r>
      <w:r>
        <w:t>lity</w:t>
      </w:r>
      <w:proofErr w:type="spellEnd"/>
      <w:r>
        <w:t xml:space="preserve"> for initial assessment of all </w:t>
      </w:r>
      <w:proofErr w:type="spellStart"/>
      <w:r>
        <w:t>haemovigilance</w:t>
      </w:r>
      <w:proofErr w:type="spellEnd"/>
      <w:r>
        <w:t xml:space="preserve"> events which is then reviewed and confirmed with the Consultant Haematologist.</w:t>
      </w:r>
    </w:p>
    <w:p w14:paraId="0481BBBB" w14:textId="4B4F89DD" w:rsidR="00847F84" w:rsidRPr="00DD4CA5" w:rsidRDefault="00847F84" w:rsidP="00847F84">
      <w:pPr>
        <w:pStyle w:val="ListParagraph"/>
        <w:numPr>
          <w:ilvl w:val="0"/>
          <w:numId w:val="29"/>
        </w:numPr>
      </w:pPr>
      <w:r>
        <w:t xml:space="preserve">Review of all </w:t>
      </w:r>
      <w:proofErr w:type="spellStart"/>
      <w:r>
        <w:t>haemovigilance</w:t>
      </w:r>
      <w:proofErr w:type="spellEnd"/>
      <w:r>
        <w:t xml:space="preserve"> incidents in a timely manner to ensure accurate reporting and management of events with feedback provided to the ward areas where necessary.  </w:t>
      </w:r>
    </w:p>
    <w:p w14:paraId="7AC177D3" w14:textId="5C6E0922" w:rsidR="00252C75" w:rsidRPr="002E1FDE" w:rsidRDefault="00252C75" w:rsidP="00252C75">
      <w:pPr>
        <w:pStyle w:val="Heading4"/>
      </w:pPr>
      <w:r>
        <w:t>SA</w:t>
      </w:r>
    </w:p>
    <w:p w14:paraId="6B1ED535" w14:textId="335A78B0" w:rsidR="00252C75" w:rsidRDefault="00252C75" w:rsidP="00252C75">
      <w:pPr>
        <w:jc w:val="both"/>
        <w:rPr>
          <w:lang w:val="en-US" w:eastAsia="zh-CN"/>
        </w:rPr>
      </w:pPr>
      <w:r>
        <w:rPr>
          <w:lang w:val="en-US" w:eastAsia="zh-CN"/>
        </w:rPr>
        <w:t>There</w:t>
      </w:r>
      <w:r w:rsidR="002F77F7">
        <w:rPr>
          <w:lang w:val="en-US" w:eastAsia="zh-CN"/>
        </w:rPr>
        <w:t xml:space="preserve"> </w:t>
      </w:r>
      <w:r>
        <w:rPr>
          <w:lang w:val="en-US" w:eastAsia="zh-CN"/>
        </w:rPr>
        <w:t xml:space="preserve">are currently </w:t>
      </w:r>
      <w:r w:rsidR="00AD0633">
        <w:rPr>
          <w:lang w:val="en-US" w:eastAsia="zh-CN"/>
        </w:rPr>
        <w:t>several</w:t>
      </w:r>
      <w:r>
        <w:rPr>
          <w:lang w:val="en-US" w:eastAsia="zh-CN"/>
        </w:rPr>
        <w:t xml:space="preserve"> </w:t>
      </w:r>
      <w:proofErr w:type="spellStart"/>
      <w:r>
        <w:rPr>
          <w:lang w:val="en-US" w:eastAsia="zh-CN"/>
        </w:rPr>
        <w:t>haemovigilance</w:t>
      </w:r>
      <w:proofErr w:type="spellEnd"/>
      <w:r>
        <w:rPr>
          <w:lang w:val="en-US" w:eastAsia="zh-CN"/>
        </w:rPr>
        <w:t>-related activities underway that are focused on system, education and quality improvement:</w:t>
      </w:r>
    </w:p>
    <w:p w14:paraId="18E64054" w14:textId="77777777" w:rsidR="00252C75" w:rsidRDefault="00252C75" w:rsidP="00AD0633">
      <w:pPr>
        <w:pStyle w:val="ListParagraph"/>
        <w:numPr>
          <w:ilvl w:val="0"/>
          <w:numId w:val="16"/>
        </w:numPr>
        <w:ind w:left="426"/>
        <w:rPr>
          <w:lang w:val="en-US" w:eastAsia="zh-CN"/>
        </w:rPr>
      </w:pPr>
      <w:r w:rsidRPr="00610E75">
        <w:rPr>
          <w:lang w:val="en-US" w:eastAsia="zh-CN"/>
        </w:rPr>
        <w:t xml:space="preserve">The Department has been monitoring the </w:t>
      </w:r>
      <w:proofErr w:type="spellStart"/>
      <w:r w:rsidRPr="00610E75">
        <w:rPr>
          <w:lang w:val="en-US" w:eastAsia="zh-CN"/>
        </w:rPr>
        <w:t>utilisation</w:t>
      </w:r>
      <w:proofErr w:type="spellEnd"/>
      <w:r w:rsidRPr="00610E75">
        <w:rPr>
          <w:lang w:val="en-US" w:eastAsia="zh-CN"/>
        </w:rPr>
        <w:t xml:space="preserve"> of red blood cells by inpatients since 2006 through the SA Blood </w:t>
      </w:r>
      <w:proofErr w:type="spellStart"/>
      <w:r w:rsidRPr="00610E75">
        <w:rPr>
          <w:lang w:val="en-US" w:eastAsia="zh-CN"/>
        </w:rPr>
        <w:t>Utilisation</w:t>
      </w:r>
      <w:proofErr w:type="spellEnd"/>
      <w:r w:rsidRPr="00610E75">
        <w:rPr>
          <w:lang w:val="en-US" w:eastAsia="zh-CN"/>
        </w:rPr>
        <w:t xml:space="preserve"> Study. The information from this study has been incorporated into a Reporting Tool which allows major metropolitan hospitals to better understand their red cell usage patterns. </w:t>
      </w:r>
    </w:p>
    <w:p w14:paraId="543E838C" w14:textId="77777777" w:rsidR="00252C75" w:rsidRDefault="00252C75" w:rsidP="00AD0633">
      <w:pPr>
        <w:pStyle w:val="ListParagraph"/>
        <w:numPr>
          <w:ilvl w:val="0"/>
          <w:numId w:val="16"/>
        </w:numPr>
        <w:ind w:left="426"/>
        <w:rPr>
          <w:lang w:val="en-US" w:eastAsia="zh-CN"/>
        </w:rPr>
      </w:pPr>
      <w:r w:rsidRPr="0006771A">
        <w:rPr>
          <w:lang w:val="en-US" w:eastAsia="zh-CN"/>
        </w:rPr>
        <w:lastRenderedPageBreak/>
        <w:t>The implementation of the Enterprise Patient Administration System (EPAS) across SA Health required the development of clinician friendly blood and blood product transfusion order sets that meet current national transfusion guidelines and legislative requirements.</w:t>
      </w:r>
    </w:p>
    <w:p w14:paraId="7D497210" w14:textId="78550C6B" w:rsidR="00252C75" w:rsidRDefault="00252C75" w:rsidP="00AD0633">
      <w:pPr>
        <w:pStyle w:val="ListParagraph"/>
        <w:numPr>
          <w:ilvl w:val="0"/>
          <w:numId w:val="16"/>
        </w:numPr>
        <w:ind w:left="426"/>
        <w:rPr>
          <w:lang w:val="en-US" w:eastAsia="zh-CN"/>
        </w:rPr>
      </w:pPr>
      <w:r w:rsidRPr="0006771A">
        <w:rPr>
          <w:lang w:val="en-US" w:eastAsia="zh-CN"/>
        </w:rPr>
        <w:t xml:space="preserve">The </w:t>
      </w:r>
      <w:proofErr w:type="spellStart"/>
      <w:r w:rsidRPr="0006771A">
        <w:rPr>
          <w:lang w:val="en-US" w:eastAsia="zh-CN"/>
        </w:rPr>
        <w:t>BloodSafe</w:t>
      </w:r>
      <w:proofErr w:type="spellEnd"/>
      <w:r w:rsidRPr="0006771A">
        <w:rPr>
          <w:lang w:val="en-US" w:eastAsia="zh-CN"/>
        </w:rPr>
        <w:t xml:space="preserve"> Transfusion Nurse Consultants conduct regular audits to monitor variability in ordering practices and compliance with </w:t>
      </w:r>
      <w:r w:rsidR="00AD0633">
        <w:rPr>
          <w:lang w:val="en-US" w:eastAsia="zh-CN"/>
        </w:rPr>
        <w:t xml:space="preserve">NSQHS </w:t>
      </w:r>
      <w:r w:rsidRPr="0006771A">
        <w:rPr>
          <w:lang w:val="en-US" w:eastAsia="zh-CN"/>
        </w:rPr>
        <w:t xml:space="preserve">Standard 7 </w:t>
      </w:r>
      <w:proofErr w:type="spellStart"/>
      <w:r w:rsidRPr="0006771A">
        <w:rPr>
          <w:lang w:val="en-US" w:eastAsia="zh-CN"/>
        </w:rPr>
        <w:t>haemovigilance</w:t>
      </w:r>
      <w:proofErr w:type="spellEnd"/>
      <w:r w:rsidRPr="0006771A">
        <w:rPr>
          <w:lang w:val="en-US" w:eastAsia="zh-CN"/>
        </w:rPr>
        <w:t xml:space="preserve"> activities. </w:t>
      </w:r>
    </w:p>
    <w:p w14:paraId="05A9D8B6" w14:textId="1747497D" w:rsidR="00252C75" w:rsidRDefault="00252C75" w:rsidP="00AD0633">
      <w:pPr>
        <w:pStyle w:val="ListParagraph"/>
        <w:numPr>
          <w:ilvl w:val="0"/>
          <w:numId w:val="16"/>
        </w:numPr>
        <w:ind w:left="426"/>
        <w:rPr>
          <w:lang w:val="en-US" w:eastAsia="zh-CN"/>
        </w:rPr>
      </w:pPr>
      <w:r w:rsidRPr="0006771A">
        <w:rPr>
          <w:lang w:val="en-US" w:eastAsia="zh-CN"/>
        </w:rPr>
        <w:t xml:space="preserve">The review of </w:t>
      </w:r>
      <w:r w:rsidR="00AD0633">
        <w:rPr>
          <w:lang w:val="en-US" w:eastAsia="zh-CN"/>
        </w:rPr>
        <w:t>Safety Learning System (</w:t>
      </w:r>
      <w:r w:rsidR="00AD0633" w:rsidRPr="0006771A">
        <w:rPr>
          <w:lang w:val="en-US" w:eastAsia="zh-CN"/>
        </w:rPr>
        <w:t>SLS</w:t>
      </w:r>
      <w:r w:rsidR="00AD0633">
        <w:rPr>
          <w:lang w:val="en-US" w:eastAsia="zh-CN"/>
        </w:rPr>
        <w:t>)</w:t>
      </w:r>
      <w:r w:rsidR="00AD0633" w:rsidRPr="0006771A">
        <w:rPr>
          <w:lang w:val="en-US" w:eastAsia="zh-CN"/>
        </w:rPr>
        <w:t xml:space="preserve"> </w:t>
      </w:r>
      <w:r w:rsidRPr="0006771A">
        <w:rPr>
          <w:lang w:val="en-US" w:eastAsia="zh-CN"/>
        </w:rPr>
        <w:t xml:space="preserve">to ensure it remains in line with the </w:t>
      </w:r>
      <w:r w:rsidR="00AD0633">
        <w:rPr>
          <w:lang w:val="en-US" w:eastAsia="zh-CN"/>
        </w:rPr>
        <w:t>AHMDS</w:t>
      </w:r>
      <w:r w:rsidRPr="0006771A">
        <w:rPr>
          <w:lang w:val="en-US" w:eastAsia="zh-CN"/>
        </w:rPr>
        <w:t xml:space="preserve"> involved the development of a detailed topic guide to educate transfusion nurses on the changes.  The guide included detailed definitions, tips for accurate reporting, information for managers and a section on the reporting requirements for transfusion reactions that are Sentinel events or require internal and/or external reporting.</w:t>
      </w:r>
    </w:p>
    <w:p w14:paraId="5FEB6C32" w14:textId="2C0D2381" w:rsidR="00252C75" w:rsidRPr="0006771A" w:rsidRDefault="00252C75" w:rsidP="00AD0633">
      <w:pPr>
        <w:pStyle w:val="ListParagraph"/>
        <w:numPr>
          <w:ilvl w:val="0"/>
          <w:numId w:val="16"/>
        </w:numPr>
        <w:ind w:left="426"/>
        <w:rPr>
          <w:lang w:val="en-US" w:eastAsia="zh-CN"/>
        </w:rPr>
      </w:pPr>
      <w:r>
        <w:t xml:space="preserve">The SA Blood Management Council has recommended that all medical, nursing, and support staff complete training provided by </w:t>
      </w:r>
      <w:proofErr w:type="spellStart"/>
      <w:r>
        <w:t>BloodSafe</w:t>
      </w:r>
      <w:proofErr w:type="spellEnd"/>
      <w:r>
        <w:t xml:space="preserve"> eLearning Australian with the aim of improving the recognition and reporting of </w:t>
      </w:r>
      <w:r w:rsidR="00AD0633">
        <w:t xml:space="preserve">transfusion-related </w:t>
      </w:r>
      <w:r w:rsidRPr="0006771A">
        <w:rPr>
          <w:lang w:val="en-US" w:eastAsia="zh-CN"/>
        </w:rPr>
        <w:t>adverse events.</w:t>
      </w:r>
    </w:p>
    <w:p w14:paraId="65A2AF33" w14:textId="77777777" w:rsidR="00252C75" w:rsidRPr="000A59C4" w:rsidRDefault="00252C75" w:rsidP="00252C75">
      <w:pPr>
        <w:pStyle w:val="Heading4"/>
      </w:pPr>
      <w:r w:rsidRPr="000A59C4">
        <w:t>WA</w:t>
      </w:r>
    </w:p>
    <w:p w14:paraId="01B22D0B" w14:textId="138FF5A1" w:rsidR="00DD4CA5" w:rsidRDefault="00DD4CA5" w:rsidP="00DD4CA5">
      <w:r>
        <w:t xml:space="preserve">On 1 July 2021 WA commenced online reporting of </w:t>
      </w:r>
      <w:proofErr w:type="spellStart"/>
      <w:r>
        <w:t>haemovigilance</w:t>
      </w:r>
      <w:proofErr w:type="spellEnd"/>
      <w:r>
        <w:t xml:space="preserve"> events. In addition to the AHMDS, the online form also allows for the capture of clinical data surrounding the event. This data has been helpful for validation of reported events and overall improving the data quality.  </w:t>
      </w:r>
    </w:p>
    <w:p w14:paraId="2B76A92F" w14:textId="77398409" w:rsidR="00DD4CA5" w:rsidRDefault="00DD4CA5" w:rsidP="00DD4CA5">
      <w:r>
        <w:t>In 2022</w:t>
      </w:r>
      <w:r w:rsidR="00AD0633">
        <w:t>-</w:t>
      </w:r>
      <w:r>
        <w:t xml:space="preserve">23 the WA Dept of Health is investigating the use of Power BI dashboards to display individual HSP </w:t>
      </w:r>
      <w:proofErr w:type="spellStart"/>
      <w:r>
        <w:t>haemovigilance</w:t>
      </w:r>
      <w:proofErr w:type="spellEnd"/>
      <w:r>
        <w:t xml:space="preserve"> data and state-wide trends. A small working group has been established to ensure the dashboards will be fit for purpose. </w:t>
      </w:r>
    </w:p>
    <w:p w14:paraId="7956A4F7" w14:textId="02452DAC" w:rsidR="00252C75" w:rsidRDefault="00DD4CA5" w:rsidP="00DD4CA5">
      <w:r>
        <w:t>WA Health have also been monitoring trends involving platelets. We hope to be able to present some initial findings in the coming years.</w:t>
      </w:r>
    </w:p>
    <w:p w14:paraId="5C4174D6" w14:textId="77777777" w:rsidR="00252C75" w:rsidRDefault="00252C75" w:rsidP="00252C75">
      <w:pPr>
        <w:pStyle w:val="Heading4"/>
      </w:pPr>
      <w:r>
        <w:t>NT</w:t>
      </w:r>
    </w:p>
    <w:p w14:paraId="78B06A55" w14:textId="1F393819" w:rsidR="00DD4CA5" w:rsidRDefault="00DD4CA5" w:rsidP="00DD4CA5">
      <w:r>
        <w:t>The occurrence of reported transfusion</w:t>
      </w:r>
      <w:r w:rsidR="00AD0633">
        <w:t xml:space="preserve">-related </w:t>
      </w:r>
      <w:r w:rsidR="00753048">
        <w:t>adverse event</w:t>
      </w:r>
      <w:r w:rsidR="00AD0633">
        <w:t>s</w:t>
      </w:r>
      <w:r>
        <w:t xml:space="preserve"> has increased from 6 in the 2020 – 2021 period (5 x FNHTR and 1 x Allergic reaction) to 11 in the 2021 – 2022 period (2 x IBCT, 2 x TACO, 2 x FNHTR, 1 x Anaphylaxis, 2 x Allergic, 1 x ATR (‘Haemolytic’), and 1 x ‘other’.  </w:t>
      </w:r>
    </w:p>
    <w:p w14:paraId="22EC2AB4" w14:textId="7CE48CDB" w:rsidR="00DD4CA5" w:rsidRDefault="00DD4CA5" w:rsidP="00DD4CA5">
      <w:r>
        <w:t>All the reported transfusion</w:t>
      </w:r>
      <w:r w:rsidR="00AD0633">
        <w:t xml:space="preserve">-related </w:t>
      </w:r>
      <w:r w:rsidR="00753048">
        <w:t>adverse event</w:t>
      </w:r>
      <w:r>
        <w:t xml:space="preserve"> are investigated and discussed at the Transfusion Incident Review Group (TIRG) meetings, and when deemed appropriate, at the NT Transfusion Committee (NTTC) meetings.  NT is part of the Blood Matters STIR reporting group.  All the above 11 mentioned transfusion</w:t>
      </w:r>
      <w:r w:rsidR="00AD0633">
        <w:t xml:space="preserve">-related </w:t>
      </w:r>
      <w:r w:rsidR="00753048">
        <w:t>adverse event</w:t>
      </w:r>
      <w:r w:rsidR="00AD0633">
        <w:t>s</w:t>
      </w:r>
      <w:r>
        <w:t xml:space="preserve"> were reported to STIR.</w:t>
      </w:r>
    </w:p>
    <w:p w14:paraId="2F50D955" w14:textId="592EFD8D" w:rsidR="00252C75" w:rsidRDefault="00DD4CA5" w:rsidP="00DD4CA5">
      <w:r>
        <w:t>Staff and facility education and support remains paramount in accordance with NSQHS Standard 7, which assists in keeping the number of adverse events to a minimum within this jurisdiction.</w:t>
      </w:r>
      <w:r>
        <w:tab/>
      </w:r>
    </w:p>
    <w:p w14:paraId="4BAE613A" w14:textId="77777777" w:rsidR="00252C75" w:rsidRDefault="00252C75" w:rsidP="00252C75">
      <w:pPr>
        <w:spacing w:line="276" w:lineRule="auto"/>
        <w:rPr>
          <w:rFonts w:eastAsia="HYGothic-Extra"/>
          <w:bCs/>
          <w:color w:val="1E1E1E"/>
          <w:spacing w:val="-20"/>
          <w:sz w:val="56"/>
          <w:szCs w:val="72"/>
        </w:rPr>
      </w:pPr>
      <w:r>
        <w:br w:type="page"/>
      </w:r>
    </w:p>
    <w:p w14:paraId="7BD4D59E" w14:textId="77777777" w:rsidR="00252C75" w:rsidRDefault="00252C75" w:rsidP="00B25630">
      <w:pPr>
        <w:pStyle w:val="Heading1"/>
      </w:pPr>
      <w:bookmarkStart w:id="270" w:name="_Toc187394219"/>
      <w:r>
        <w:lastRenderedPageBreak/>
        <w:t>ABBREVIATIONS</w:t>
      </w:r>
      <w:bookmarkEnd w:id="270"/>
    </w:p>
    <w:p w14:paraId="2F140FA7"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ABO </w:t>
      </w:r>
      <w:r w:rsidRPr="00252C75">
        <w:rPr>
          <w:sz w:val="20"/>
          <w:szCs w:val="20"/>
        </w:rPr>
        <w:tab/>
      </w:r>
      <w:r w:rsidRPr="00252C75">
        <w:rPr>
          <w:sz w:val="20"/>
          <w:szCs w:val="20"/>
        </w:rPr>
        <w:tab/>
        <w:t>The human red cell ABO blood group system</w:t>
      </w:r>
    </w:p>
    <w:p w14:paraId="2FA939E2"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ACT </w:t>
      </w:r>
      <w:r w:rsidRPr="00252C75">
        <w:rPr>
          <w:sz w:val="20"/>
          <w:szCs w:val="20"/>
        </w:rPr>
        <w:tab/>
      </w:r>
      <w:r w:rsidRPr="00252C75">
        <w:rPr>
          <w:sz w:val="20"/>
          <w:szCs w:val="20"/>
        </w:rPr>
        <w:tab/>
        <w:t>Australian Capital Territory</w:t>
      </w:r>
    </w:p>
    <w:p w14:paraId="4A5AA156"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AHMDS</w:t>
      </w:r>
      <w:r w:rsidRPr="00252C75">
        <w:rPr>
          <w:sz w:val="20"/>
          <w:szCs w:val="20"/>
        </w:rPr>
        <w:tab/>
        <w:t>Australian Haemovigilance Minimum Data Set</w:t>
      </w:r>
    </w:p>
    <w:p w14:paraId="11EC47CC"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AHTR </w:t>
      </w:r>
      <w:r w:rsidRPr="00252C75">
        <w:rPr>
          <w:sz w:val="20"/>
          <w:szCs w:val="20"/>
        </w:rPr>
        <w:tab/>
      </w:r>
      <w:r w:rsidRPr="00252C75">
        <w:rPr>
          <w:sz w:val="20"/>
          <w:szCs w:val="20"/>
        </w:rPr>
        <w:tab/>
        <w:t>Acute haemolytic transfusion reaction (other than ABO incompatibility)</w:t>
      </w:r>
    </w:p>
    <w:p w14:paraId="308B11A3" w14:textId="4E875BED"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Allergic            </w:t>
      </w:r>
      <w:r w:rsidR="007764A3">
        <w:rPr>
          <w:sz w:val="20"/>
          <w:szCs w:val="20"/>
        </w:rPr>
        <w:tab/>
      </w:r>
      <w:proofErr w:type="spellStart"/>
      <w:r w:rsidRPr="00252C75">
        <w:rPr>
          <w:sz w:val="20"/>
          <w:szCs w:val="20"/>
        </w:rPr>
        <w:t>Allergic</w:t>
      </w:r>
      <w:proofErr w:type="spellEnd"/>
      <w:r w:rsidRPr="00252C75">
        <w:rPr>
          <w:sz w:val="20"/>
          <w:szCs w:val="20"/>
        </w:rPr>
        <w:t xml:space="preserve"> reaction</w:t>
      </w:r>
    </w:p>
    <w:p w14:paraId="62305A5A"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720"/>
          <w:tab w:val="left" w:pos="1440"/>
          <w:tab w:val="left" w:pos="2160"/>
          <w:tab w:val="left" w:pos="2880"/>
          <w:tab w:val="left" w:pos="3600"/>
          <w:tab w:val="center" w:pos="4737"/>
        </w:tabs>
        <w:spacing w:after="0"/>
        <w:ind w:left="142"/>
        <w:rPr>
          <w:sz w:val="20"/>
          <w:szCs w:val="20"/>
        </w:rPr>
      </w:pPr>
      <w:r w:rsidRPr="00252C75">
        <w:rPr>
          <w:sz w:val="20"/>
          <w:szCs w:val="20"/>
        </w:rPr>
        <w:t xml:space="preserve">ATR </w:t>
      </w:r>
      <w:r w:rsidRPr="00252C75">
        <w:rPr>
          <w:sz w:val="20"/>
          <w:szCs w:val="20"/>
        </w:rPr>
        <w:tab/>
      </w:r>
      <w:r w:rsidRPr="00252C75">
        <w:rPr>
          <w:sz w:val="20"/>
          <w:szCs w:val="20"/>
        </w:rPr>
        <w:tab/>
        <w:t>Acute transfusion reactions</w:t>
      </w:r>
      <w:r w:rsidRPr="00252C75">
        <w:rPr>
          <w:sz w:val="20"/>
          <w:szCs w:val="20"/>
        </w:rPr>
        <w:tab/>
      </w:r>
    </w:p>
    <w:p w14:paraId="74071B1D" w14:textId="77777777" w:rsid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CI</w:t>
      </w:r>
      <w:r w:rsidRPr="00252C75">
        <w:rPr>
          <w:sz w:val="20"/>
          <w:szCs w:val="20"/>
        </w:rPr>
        <w:tab/>
      </w:r>
      <w:r w:rsidRPr="00252C75">
        <w:rPr>
          <w:sz w:val="20"/>
          <w:szCs w:val="20"/>
        </w:rPr>
        <w:tab/>
        <w:t>Confidence interval</w:t>
      </w:r>
      <w:r w:rsidRPr="00252C75">
        <w:rPr>
          <w:sz w:val="20"/>
          <w:szCs w:val="20"/>
        </w:rPr>
        <w:tab/>
      </w:r>
    </w:p>
    <w:p w14:paraId="2889880A" w14:textId="29503AD6" w:rsidR="007764A3" w:rsidRPr="00252C75" w:rsidRDefault="007764A3"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7764A3">
        <w:rPr>
          <w:sz w:val="20"/>
          <w:szCs w:val="20"/>
        </w:rPr>
        <w:t xml:space="preserve">CNC </w:t>
      </w:r>
      <w:r>
        <w:rPr>
          <w:sz w:val="20"/>
          <w:szCs w:val="20"/>
        </w:rPr>
        <w:tab/>
      </w:r>
      <w:r>
        <w:rPr>
          <w:sz w:val="20"/>
          <w:szCs w:val="20"/>
        </w:rPr>
        <w:tab/>
      </w:r>
      <w:r w:rsidRPr="007764A3">
        <w:rPr>
          <w:sz w:val="20"/>
          <w:szCs w:val="20"/>
        </w:rPr>
        <w:t>Transfusion Clinical Nurse Consultant</w:t>
      </w:r>
    </w:p>
    <w:p w14:paraId="4FA8215E"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DAE</w:t>
      </w:r>
      <w:r w:rsidRPr="00252C75">
        <w:rPr>
          <w:sz w:val="20"/>
          <w:szCs w:val="20"/>
        </w:rPr>
        <w:tab/>
      </w:r>
      <w:r w:rsidRPr="00252C75">
        <w:rPr>
          <w:sz w:val="20"/>
          <w:szCs w:val="20"/>
        </w:rPr>
        <w:tab/>
        <w:t>Donor adverse event</w:t>
      </w:r>
    </w:p>
    <w:p w14:paraId="0014FA7B"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DHTR </w:t>
      </w:r>
      <w:r w:rsidRPr="00252C75">
        <w:rPr>
          <w:sz w:val="20"/>
          <w:szCs w:val="20"/>
        </w:rPr>
        <w:tab/>
      </w:r>
      <w:r w:rsidRPr="00252C75">
        <w:rPr>
          <w:sz w:val="20"/>
          <w:szCs w:val="20"/>
        </w:rPr>
        <w:tab/>
        <w:t>Delayed haemolytic transfusion reaction</w:t>
      </w:r>
    </w:p>
    <w:p w14:paraId="3FD9E04E"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DSTR</w:t>
      </w:r>
      <w:r w:rsidRPr="00252C75">
        <w:rPr>
          <w:sz w:val="20"/>
          <w:szCs w:val="20"/>
        </w:rPr>
        <w:tab/>
      </w:r>
      <w:r w:rsidRPr="00252C75">
        <w:rPr>
          <w:sz w:val="20"/>
          <w:szCs w:val="20"/>
        </w:rPr>
        <w:tab/>
        <w:t>Delayed serologic reaction</w:t>
      </w:r>
    </w:p>
    <w:p w14:paraId="247EDCD7"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FNHTR </w:t>
      </w:r>
      <w:r w:rsidRPr="00252C75">
        <w:rPr>
          <w:sz w:val="20"/>
          <w:szCs w:val="20"/>
        </w:rPr>
        <w:tab/>
        <w:t>Febrile non-haemolytic transfusion reaction</w:t>
      </w:r>
    </w:p>
    <w:p w14:paraId="31EAF6AD"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FY</w:t>
      </w:r>
      <w:r w:rsidRPr="00252C75">
        <w:rPr>
          <w:sz w:val="20"/>
          <w:szCs w:val="20"/>
        </w:rPr>
        <w:tab/>
      </w:r>
      <w:r w:rsidRPr="00252C75">
        <w:rPr>
          <w:sz w:val="20"/>
          <w:szCs w:val="20"/>
        </w:rPr>
        <w:tab/>
        <w:t>Financial year</w:t>
      </w:r>
    </w:p>
    <w:p w14:paraId="1E062B22"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GP </w:t>
      </w:r>
      <w:r w:rsidRPr="00252C75">
        <w:rPr>
          <w:sz w:val="20"/>
          <w:szCs w:val="20"/>
        </w:rPr>
        <w:tab/>
      </w:r>
      <w:r w:rsidRPr="00252C75">
        <w:rPr>
          <w:sz w:val="20"/>
          <w:szCs w:val="20"/>
        </w:rPr>
        <w:tab/>
        <w:t>General Practitioner</w:t>
      </w:r>
    </w:p>
    <w:p w14:paraId="6DB17A7C"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HAC </w:t>
      </w:r>
      <w:r w:rsidRPr="00252C75">
        <w:rPr>
          <w:sz w:val="20"/>
          <w:szCs w:val="20"/>
        </w:rPr>
        <w:tab/>
      </w:r>
      <w:r w:rsidRPr="00252C75">
        <w:rPr>
          <w:sz w:val="20"/>
          <w:szCs w:val="20"/>
        </w:rPr>
        <w:tab/>
        <w:t>Haemovigilance Advisory Committee</w:t>
      </w:r>
    </w:p>
    <w:p w14:paraId="4CB4DDA8"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IBCT </w:t>
      </w:r>
      <w:r w:rsidRPr="00252C75">
        <w:rPr>
          <w:sz w:val="20"/>
          <w:szCs w:val="20"/>
        </w:rPr>
        <w:tab/>
      </w:r>
      <w:r w:rsidRPr="00252C75">
        <w:rPr>
          <w:sz w:val="20"/>
          <w:szCs w:val="20"/>
        </w:rPr>
        <w:tab/>
        <w:t>Incorrect blood component transfused</w:t>
      </w:r>
    </w:p>
    <w:p w14:paraId="51A8648D"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IHN </w:t>
      </w:r>
      <w:r w:rsidRPr="00252C75">
        <w:rPr>
          <w:sz w:val="20"/>
          <w:szCs w:val="20"/>
        </w:rPr>
        <w:tab/>
      </w:r>
      <w:r w:rsidRPr="00252C75">
        <w:rPr>
          <w:sz w:val="20"/>
          <w:szCs w:val="20"/>
        </w:rPr>
        <w:tab/>
        <w:t>International Haemovigilance Network</w:t>
      </w:r>
    </w:p>
    <w:p w14:paraId="44264BFD" w14:textId="311EFF2D"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Lifeblood         </w:t>
      </w:r>
      <w:r w:rsidR="000510FC">
        <w:rPr>
          <w:sz w:val="20"/>
          <w:szCs w:val="20"/>
        </w:rPr>
        <w:tab/>
      </w:r>
      <w:r w:rsidRPr="00252C75">
        <w:rPr>
          <w:sz w:val="20"/>
          <w:szCs w:val="20"/>
        </w:rPr>
        <w:t>Australian Red Cross Lifeblood</w:t>
      </w:r>
    </w:p>
    <w:p w14:paraId="0C3E0FCA"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ISBT </w:t>
      </w:r>
      <w:r w:rsidRPr="00252C75">
        <w:rPr>
          <w:sz w:val="20"/>
          <w:szCs w:val="20"/>
        </w:rPr>
        <w:tab/>
      </w:r>
      <w:r w:rsidRPr="00252C75">
        <w:rPr>
          <w:sz w:val="20"/>
          <w:szCs w:val="20"/>
        </w:rPr>
        <w:tab/>
        <w:t>International Society for Blood Transfusion</w:t>
      </w:r>
    </w:p>
    <w:p w14:paraId="43F07AEB"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LOC </w:t>
      </w:r>
      <w:r w:rsidRPr="00252C75">
        <w:rPr>
          <w:sz w:val="20"/>
          <w:szCs w:val="20"/>
        </w:rPr>
        <w:tab/>
      </w:r>
      <w:r w:rsidRPr="00252C75">
        <w:rPr>
          <w:sz w:val="20"/>
          <w:szCs w:val="20"/>
        </w:rPr>
        <w:tab/>
        <w:t>Loss of consciousness</w:t>
      </w:r>
    </w:p>
    <w:p w14:paraId="7BA86E99"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NBA </w:t>
      </w:r>
      <w:r w:rsidRPr="00252C75">
        <w:rPr>
          <w:sz w:val="20"/>
          <w:szCs w:val="20"/>
        </w:rPr>
        <w:tab/>
      </w:r>
      <w:r w:rsidRPr="00252C75">
        <w:rPr>
          <w:sz w:val="20"/>
          <w:szCs w:val="20"/>
        </w:rPr>
        <w:tab/>
        <w:t>National Blood Authority</w:t>
      </w:r>
    </w:p>
    <w:p w14:paraId="07A7CCA3"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Non-SAE</w:t>
      </w:r>
      <w:r w:rsidRPr="00252C75">
        <w:rPr>
          <w:sz w:val="20"/>
          <w:szCs w:val="20"/>
        </w:rPr>
        <w:tab/>
        <w:t>Non-serious adverse event</w:t>
      </w:r>
    </w:p>
    <w:p w14:paraId="4B622FCD" w14:textId="4A284660"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NHDD </w:t>
      </w:r>
      <w:r w:rsidRPr="00252C75">
        <w:rPr>
          <w:sz w:val="20"/>
          <w:szCs w:val="20"/>
        </w:rPr>
        <w:tab/>
      </w:r>
      <w:r w:rsidR="000510FC">
        <w:rPr>
          <w:sz w:val="20"/>
          <w:szCs w:val="20"/>
        </w:rPr>
        <w:tab/>
      </w:r>
      <w:r w:rsidRPr="00252C75">
        <w:rPr>
          <w:sz w:val="20"/>
          <w:szCs w:val="20"/>
        </w:rPr>
        <w:t>National Haemovigilance Data Dictionary</w:t>
      </w:r>
    </w:p>
    <w:p w14:paraId="10D0BA38" w14:textId="0620BDD3"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rFonts w:eastAsiaTheme="minorHAnsi"/>
          <w:sz w:val="20"/>
          <w:szCs w:val="20"/>
        </w:rPr>
        <w:t>NSQHS</w:t>
      </w:r>
      <w:r w:rsidR="000510FC">
        <w:rPr>
          <w:rFonts w:eastAsiaTheme="minorHAnsi"/>
          <w:sz w:val="20"/>
          <w:szCs w:val="20"/>
        </w:rPr>
        <w:tab/>
      </w:r>
      <w:r w:rsidRPr="00252C75">
        <w:rPr>
          <w:rFonts w:eastAsiaTheme="minorHAnsi"/>
          <w:sz w:val="20"/>
          <w:szCs w:val="20"/>
        </w:rPr>
        <w:tab/>
        <w:t>National Safety and Quality Health Service</w:t>
      </w:r>
    </w:p>
    <w:p w14:paraId="3284BBA7"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NSW </w:t>
      </w:r>
      <w:r w:rsidRPr="00252C75">
        <w:rPr>
          <w:sz w:val="20"/>
          <w:szCs w:val="20"/>
        </w:rPr>
        <w:tab/>
      </w:r>
      <w:r w:rsidRPr="00252C75">
        <w:rPr>
          <w:sz w:val="20"/>
          <w:szCs w:val="20"/>
        </w:rPr>
        <w:tab/>
        <w:t>New South Wales</w:t>
      </w:r>
    </w:p>
    <w:p w14:paraId="291FD02F"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NT </w:t>
      </w:r>
      <w:r w:rsidRPr="00252C75">
        <w:rPr>
          <w:sz w:val="20"/>
          <w:szCs w:val="20"/>
        </w:rPr>
        <w:tab/>
      </w:r>
      <w:r w:rsidRPr="00252C75">
        <w:rPr>
          <w:sz w:val="20"/>
          <w:szCs w:val="20"/>
        </w:rPr>
        <w:tab/>
        <w:t>Northern Territory</w:t>
      </w:r>
    </w:p>
    <w:p w14:paraId="44825EBC"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PTP </w:t>
      </w:r>
      <w:r w:rsidRPr="00252C75">
        <w:rPr>
          <w:sz w:val="20"/>
          <w:szCs w:val="20"/>
        </w:rPr>
        <w:tab/>
      </w:r>
      <w:r w:rsidRPr="00252C75">
        <w:rPr>
          <w:sz w:val="20"/>
          <w:szCs w:val="20"/>
        </w:rPr>
        <w:tab/>
        <w:t>Post transfusion purpura</w:t>
      </w:r>
    </w:p>
    <w:p w14:paraId="58792CF5"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QLD </w:t>
      </w:r>
      <w:r w:rsidRPr="00252C75">
        <w:rPr>
          <w:sz w:val="20"/>
          <w:szCs w:val="20"/>
        </w:rPr>
        <w:tab/>
      </w:r>
      <w:r w:rsidRPr="00252C75">
        <w:rPr>
          <w:sz w:val="20"/>
          <w:szCs w:val="20"/>
        </w:rPr>
        <w:tab/>
        <w:t>Queensland</w:t>
      </w:r>
    </w:p>
    <w:p w14:paraId="3BBEAAF7"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RBC</w:t>
      </w:r>
      <w:r w:rsidRPr="00252C75">
        <w:rPr>
          <w:sz w:val="20"/>
          <w:szCs w:val="20"/>
        </w:rPr>
        <w:tab/>
      </w:r>
      <w:r w:rsidRPr="00252C75">
        <w:rPr>
          <w:sz w:val="20"/>
          <w:szCs w:val="20"/>
        </w:rPr>
        <w:tab/>
        <w:t>Red blood cell</w:t>
      </w:r>
    </w:p>
    <w:p w14:paraId="1CB19827"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RR</w:t>
      </w:r>
      <w:r w:rsidRPr="00252C75">
        <w:rPr>
          <w:sz w:val="20"/>
          <w:szCs w:val="20"/>
        </w:rPr>
        <w:tab/>
      </w:r>
      <w:r w:rsidRPr="00252C75">
        <w:rPr>
          <w:sz w:val="20"/>
          <w:szCs w:val="20"/>
        </w:rPr>
        <w:tab/>
        <w:t>Relative risk</w:t>
      </w:r>
    </w:p>
    <w:p w14:paraId="6426E283"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SA </w:t>
      </w:r>
      <w:r w:rsidRPr="00252C75">
        <w:rPr>
          <w:sz w:val="20"/>
          <w:szCs w:val="20"/>
        </w:rPr>
        <w:tab/>
      </w:r>
      <w:r w:rsidRPr="00252C75">
        <w:rPr>
          <w:sz w:val="20"/>
          <w:szCs w:val="20"/>
        </w:rPr>
        <w:tab/>
        <w:t>South Australia</w:t>
      </w:r>
    </w:p>
    <w:p w14:paraId="42CCAD55"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SAE</w:t>
      </w:r>
      <w:r w:rsidRPr="00252C75">
        <w:rPr>
          <w:sz w:val="20"/>
          <w:szCs w:val="20"/>
        </w:rPr>
        <w:tab/>
      </w:r>
      <w:r w:rsidRPr="00252C75">
        <w:rPr>
          <w:sz w:val="20"/>
          <w:szCs w:val="20"/>
        </w:rPr>
        <w:tab/>
        <w:t>Serious adverse event</w:t>
      </w:r>
    </w:p>
    <w:p w14:paraId="41226561"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SLRS </w:t>
      </w:r>
      <w:r w:rsidRPr="00252C75">
        <w:rPr>
          <w:sz w:val="20"/>
          <w:szCs w:val="20"/>
        </w:rPr>
        <w:tab/>
      </w:r>
      <w:r w:rsidRPr="00252C75">
        <w:rPr>
          <w:sz w:val="20"/>
          <w:szCs w:val="20"/>
        </w:rPr>
        <w:tab/>
        <w:t>Tasmanian Health Service Safety Learning and Reporting System</w:t>
      </w:r>
    </w:p>
    <w:p w14:paraId="5F98095C"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STIR </w:t>
      </w:r>
      <w:r w:rsidRPr="00252C75">
        <w:rPr>
          <w:sz w:val="20"/>
          <w:szCs w:val="20"/>
        </w:rPr>
        <w:tab/>
      </w:r>
      <w:r w:rsidRPr="00252C75">
        <w:rPr>
          <w:sz w:val="20"/>
          <w:szCs w:val="20"/>
        </w:rPr>
        <w:tab/>
        <w:t>Serious Transfusion Incident Reporting</w:t>
      </w:r>
    </w:p>
    <w:p w14:paraId="66AC076E"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TACO </w:t>
      </w:r>
      <w:r w:rsidRPr="00252C75">
        <w:rPr>
          <w:sz w:val="20"/>
          <w:szCs w:val="20"/>
        </w:rPr>
        <w:tab/>
      </w:r>
      <w:r w:rsidRPr="00252C75">
        <w:rPr>
          <w:sz w:val="20"/>
          <w:szCs w:val="20"/>
        </w:rPr>
        <w:tab/>
        <w:t>Transfusion-associated circulatory overload</w:t>
      </w:r>
    </w:p>
    <w:p w14:paraId="70A5EE36"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TAD</w:t>
      </w:r>
      <w:r w:rsidRPr="00252C75">
        <w:rPr>
          <w:sz w:val="20"/>
          <w:szCs w:val="20"/>
        </w:rPr>
        <w:tab/>
      </w:r>
      <w:r w:rsidRPr="00252C75">
        <w:rPr>
          <w:sz w:val="20"/>
          <w:szCs w:val="20"/>
        </w:rPr>
        <w:tab/>
      </w:r>
      <w:r w:rsidRPr="00252C75">
        <w:rPr>
          <w:rFonts w:eastAsia="Times New Roman"/>
          <w:color w:val="000000"/>
          <w:sz w:val="20"/>
          <w:szCs w:val="20"/>
          <w:lang w:eastAsia="en-AU"/>
        </w:rPr>
        <w:t>Transfusion associated dyspnoea</w:t>
      </w:r>
    </w:p>
    <w:p w14:paraId="28B072FF"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TAS </w:t>
      </w:r>
      <w:r w:rsidRPr="00252C75">
        <w:rPr>
          <w:sz w:val="20"/>
          <w:szCs w:val="20"/>
        </w:rPr>
        <w:tab/>
      </w:r>
      <w:r w:rsidRPr="00252C75">
        <w:rPr>
          <w:sz w:val="20"/>
          <w:szCs w:val="20"/>
        </w:rPr>
        <w:tab/>
        <w:t>Tasmania</w:t>
      </w:r>
      <w:r w:rsidRPr="00252C75">
        <w:rPr>
          <w:sz w:val="20"/>
          <w:szCs w:val="20"/>
        </w:rPr>
        <w:tab/>
      </w:r>
      <w:r w:rsidRPr="00252C75">
        <w:rPr>
          <w:sz w:val="20"/>
          <w:szCs w:val="20"/>
        </w:rPr>
        <w:tab/>
      </w:r>
    </w:p>
    <w:p w14:paraId="14387156"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TRALI </w:t>
      </w:r>
      <w:r w:rsidRPr="00252C75">
        <w:rPr>
          <w:sz w:val="20"/>
          <w:szCs w:val="20"/>
        </w:rPr>
        <w:tab/>
      </w:r>
      <w:r w:rsidRPr="00252C75">
        <w:rPr>
          <w:sz w:val="20"/>
          <w:szCs w:val="20"/>
        </w:rPr>
        <w:tab/>
        <w:t>Transfusion-related acute lung injury</w:t>
      </w:r>
    </w:p>
    <w:p w14:paraId="5460BBC5"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TTI </w:t>
      </w:r>
      <w:r w:rsidRPr="00252C75">
        <w:rPr>
          <w:sz w:val="20"/>
          <w:szCs w:val="20"/>
        </w:rPr>
        <w:tab/>
      </w:r>
      <w:r w:rsidRPr="00252C75">
        <w:rPr>
          <w:sz w:val="20"/>
          <w:szCs w:val="20"/>
        </w:rPr>
        <w:tab/>
        <w:t>Transfusion-transmitted infection</w:t>
      </w:r>
    </w:p>
    <w:p w14:paraId="1E105201"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 xml:space="preserve">VIC </w:t>
      </w:r>
      <w:r w:rsidRPr="00252C75">
        <w:rPr>
          <w:sz w:val="20"/>
          <w:szCs w:val="20"/>
        </w:rPr>
        <w:tab/>
      </w:r>
      <w:r w:rsidRPr="00252C75">
        <w:rPr>
          <w:sz w:val="20"/>
          <w:szCs w:val="20"/>
        </w:rPr>
        <w:tab/>
        <w:t>Victoria</w:t>
      </w:r>
    </w:p>
    <w:p w14:paraId="7326B73E"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sz w:val="20"/>
          <w:szCs w:val="20"/>
        </w:rPr>
      </w:pPr>
      <w:r w:rsidRPr="00252C75">
        <w:rPr>
          <w:sz w:val="20"/>
          <w:szCs w:val="20"/>
        </w:rPr>
        <w:t>VVR</w:t>
      </w:r>
      <w:r w:rsidRPr="00252C75">
        <w:rPr>
          <w:sz w:val="20"/>
          <w:szCs w:val="20"/>
        </w:rPr>
        <w:tab/>
      </w:r>
      <w:r w:rsidRPr="00252C75">
        <w:rPr>
          <w:sz w:val="20"/>
          <w:szCs w:val="20"/>
        </w:rPr>
        <w:tab/>
        <w:t>Vasovagal rate</w:t>
      </w:r>
    </w:p>
    <w:p w14:paraId="2F50BF49" w14:textId="77777777" w:rsidR="00252C75" w:rsidRPr="00252C75" w:rsidRDefault="00252C75" w:rsidP="00252C75">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jc w:val="both"/>
        <w:rPr>
          <w:sz w:val="20"/>
          <w:szCs w:val="20"/>
        </w:rPr>
      </w:pPr>
      <w:r w:rsidRPr="00252C75">
        <w:rPr>
          <w:sz w:val="20"/>
          <w:szCs w:val="20"/>
        </w:rPr>
        <w:t xml:space="preserve">WA </w:t>
      </w:r>
      <w:r w:rsidRPr="00252C75">
        <w:rPr>
          <w:sz w:val="20"/>
          <w:szCs w:val="20"/>
        </w:rPr>
        <w:tab/>
      </w:r>
      <w:r w:rsidRPr="00252C75">
        <w:rPr>
          <w:sz w:val="20"/>
          <w:szCs w:val="20"/>
        </w:rPr>
        <w:tab/>
        <w:t>Western Australia</w:t>
      </w:r>
    </w:p>
    <w:p w14:paraId="703C5DAF" w14:textId="77777777" w:rsidR="00B25630" w:rsidRDefault="00B25630">
      <w:pPr>
        <w:spacing w:line="276" w:lineRule="auto"/>
        <w:rPr>
          <w:rFonts w:eastAsia="HYGothic-Extra"/>
          <w:bCs/>
          <w:color w:val="1E1E1E"/>
          <w:spacing w:val="-20"/>
          <w:sz w:val="56"/>
          <w:szCs w:val="72"/>
        </w:rPr>
      </w:pPr>
      <w:r>
        <w:br w:type="page"/>
      </w:r>
    </w:p>
    <w:p w14:paraId="3A5B6B30" w14:textId="23683816" w:rsidR="00252C75" w:rsidRPr="00270FD7" w:rsidRDefault="00252C75" w:rsidP="00B25630">
      <w:pPr>
        <w:pStyle w:val="Heading1"/>
      </w:pPr>
      <w:bookmarkStart w:id="271" w:name="_Toc187394220"/>
      <w:r w:rsidRPr="00270FD7">
        <w:lastRenderedPageBreak/>
        <w:t>ACKNOWLEDGEMENTS LIST</w:t>
      </w:r>
      <w:bookmarkEnd w:id="271"/>
    </w:p>
    <w:p w14:paraId="602BE0AF" w14:textId="77777777" w:rsidR="00252C75" w:rsidRPr="00270FD7" w:rsidRDefault="00252C75" w:rsidP="00252C75">
      <w:pPr>
        <w:spacing w:line="276" w:lineRule="auto"/>
        <w:ind w:left="142"/>
        <w:rPr>
          <w:b/>
          <w:color w:val="365F91" w:themeColor="accent1" w:themeShade="BF"/>
          <w:sz w:val="32"/>
          <w:szCs w:val="32"/>
        </w:rPr>
      </w:pPr>
      <w:r w:rsidRPr="00270FD7">
        <w:rPr>
          <w:b/>
          <w:color w:val="365F91" w:themeColor="accent1" w:themeShade="BF"/>
          <w:sz w:val="32"/>
          <w:szCs w:val="32"/>
        </w:rPr>
        <w:t xml:space="preserve">National Blood Authority Haemovigilance Advisory Committee </w:t>
      </w:r>
      <w:r>
        <w:rPr>
          <w:b/>
          <w:color w:val="365F91" w:themeColor="accent1" w:themeShade="BF"/>
          <w:sz w:val="32"/>
          <w:szCs w:val="32"/>
        </w:rPr>
        <w:t>(</w:t>
      </w:r>
      <w:r w:rsidRPr="00270FD7">
        <w:rPr>
          <w:b/>
          <w:color w:val="365F91" w:themeColor="accent1" w:themeShade="BF"/>
          <w:sz w:val="32"/>
          <w:szCs w:val="32"/>
        </w:rPr>
        <w:t>HAC)</w:t>
      </w:r>
    </w:p>
    <w:p w14:paraId="0E578806" w14:textId="77777777" w:rsidR="00252C75" w:rsidRPr="00270FD7" w:rsidRDefault="00252C75" w:rsidP="00252C75">
      <w:pPr>
        <w:spacing w:after="0"/>
        <w:ind w:left="142"/>
        <w:rPr>
          <w:b/>
        </w:rPr>
      </w:pPr>
      <w:r w:rsidRPr="00270FD7">
        <w:rPr>
          <w:b/>
        </w:rPr>
        <w:t>Members</w:t>
      </w:r>
    </w:p>
    <w:p w14:paraId="4F09F79D" w14:textId="77777777" w:rsidR="00252C75" w:rsidRPr="00270FD7" w:rsidRDefault="00252C75" w:rsidP="00252C75">
      <w:pPr>
        <w:spacing w:after="0"/>
        <w:ind w:left="142"/>
      </w:pPr>
      <w:r w:rsidRPr="00270FD7">
        <w:t>Associate Professor Alison Street</w:t>
      </w:r>
      <w:r w:rsidRPr="00270FD7">
        <w:tab/>
        <w:t>NBA Board member and NBA appointed HAC Chair</w:t>
      </w:r>
    </w:p>
    <w:p w14:paraId="4C6D2D08" w14:textId="77777777" w:rsidR="00252C75" w:rsidRPr="00270FD7" w:rsidRDefault="00252C75" w:rsidP="00252C75">
      <w:pPr>
        <w:spacing w:after="0"/>
        <w:ind w:left="142"/>
      </w:pPr>
      <w:r w:rsidRPr="00270FD7">
        <w:t>Mr Brett Aitken</w:t>
      </w:r>
      <w:r w:rsidRPr="00270FD7">
        <w:tab/>
      </w:r>
      <w:r w:rsidRPr="00270FD7">
        <w:tab/>
      </w:r>
      <w:r w:rsidRPr="00270FD7">
        <w:tab/>
        <w:t>Australian Private Hospitals Association</w:t>
      </w:r>
    </w:p>
    <w:p w14:paraId="1365746F" w14:textId="77777777" w:rsidR="00252C75" w:rsidRPr="00270FD7" w:rsidRDefault="00252C75" w:rsidP="00252C75">
      <w:pPr>
        <w:spacing w:after="0"/>
        <w:ind w:left="142"/>
      </w:pPr>
      <w:r w:rsidRPr="00270FD7">
        <w:t>Mr Geoffrey Bartle</w:t>
      </w:r>
      <w:r w:rsidRPr="00270FD7">
        <w:tab/>
      </w:r>
      <w:r w:rsidRPr="00270FD7">
        <w:tab/>
      </w:r>
      <w:r w:rsidRPr="00270FD7">
        <w:tab/>
        <w:t>Consumer Representative</w:t>
      </w:r>
    </w:p>
    <w:p w14:paraId="363088B6" w14:textId="77777777" w:rsidR="00252C75" w:rsidRPr="00270FD7" w:rsidRDefault="00252C75" w:rsidP="00252C75">
      <w:pPr>
        <w:spacing w:after="0"/>
        <w:ind w:left="142"/>
      </w:pPr>
      <w:r w:rsidRPr="00270FD7">
        <w:t xml:space="preserve">Ms Linley Bielby </w:t>
      </w:r>
      <w:r w:rsidRPr="00270FD7">
        <w:tab/>
      </w:r>
      <w:r w:rsidRPr="00270FD7">
        <w:tab/>
      </w:r>
      <w:r w:rsidRPr="00270FD7">
        <w:tab/>
        <w:t>VIC Health</w:t>
      </w:r>
    </w:p>
    <w:p w14:paraId="7EF98568" w14:textId="77777777" w:rsidR="00252C75" w:rsidRPr="00270FD7" w:rsidRDefault="00252C75" w:rsidP="00252C75">
      <w:pPr>
        <w:spacing w:after="0"/>
        <w:ind w:left="142"/>
      </w:pPr>
      <w:r w:rsidRPr="00270FD7">
        <w:t xml:space="preserve">Ms Maria Burgess </w:t>
      </w:r>
      <w:r w:rsidRPr="00270FD7">
        <w:tab/>
      </w:r>
      <w:r w:rsidRPr="00270FD7">
        <w:tab/>
      </w:r>
      <w:r w:rsidRPr="00270FD7">
        <w:tab/>
        <w:t>ACT Health</w:t>
      </w:r>
    </w:p>
    <w:p w14:paraId="457FD813" w14:textId="77777777" w:rsidR="00252C75" w:rsidRPr="00270FD7" w:rsidRDefault="00252C75" w:rsidP="00252C75">
      <w:pPr>
        <w:spacing w:after="0"/>
        <w:ind w:left="142"/>
      </w:pPr>
      <w:r w:rsidRPr="00270FD7">
        <w:t xml:space="preserve">Dr James Daly </w:t>
      </w:r>
      <w:r w:rsidRPr="00270FD7">
        <w:tab/>
      </w:r>
      <w:r w:rsidRPr="00270FD7">
        <w:tab/>
      </w:r>
      <w:r w:rsidRPr="00270FD7">
        <w:tab/>
        <w:t xml:space="preserve">Australian Red Cross Lifeblood </w:t>
      </w:r>
    </w:p>
    <w:p w14:paraId="54911CF4" w14:textId="77777777" w:rsidR="00252C75" w:rsidRPr="00270FD7" w:rsidRDefault="00252C75" w:rsidP="00252C75">
      <w:pPr>
        <w:spacing w:after="0"/>
        <w:ind w:left="142"/>
      </w:pPr>
      <w:r w:rsidRPr="00270FD7">
        <w:t xml:space="preserve">Dr Chris Hogan </w:t>
      </w:r>
      <w:r w:rsidRPr="00270FD7">
        <w:tab/>
      </w:r>
      <w:r w:rsidRPr="00270FD7">
        <w:tab/>
      </w:r>
      <w:r w:rsidRPr="00270FD7">
        <w:tab/>
        <w:t>Non-affiliated Haematologist</w:t>
      </w:r>
    </w:p>
    <w:p w14:paraId="5E10A47D" w14:textId="77777777" w:rsidR="00252C75" w:rsidRPr="00270FD7" w:rsidRDefault="00252C75" w:rsidP="00252C75">
      <w:pPr>
        <w:spacing w:after="0"/>
        <w:ind w:left="142"/>
      </w:pPr>
      <w:r w:rsidRPr="00270FD7">
        <w:t xml:space="preserve">Ms Penny </w:t>
      </w:r>
      <w:proofErr w:type="spellStart"/>
      <w:r w:rsidRPr="00270FD7">
        <w:t>O’Beid</w:t>
      </w:r>
      <w:proofErr w:type="spellEnd"/>
      <w:r w:rsidRPr="00270FD7">
        <w:t xml:space="preserve"> </w:t>
      </w:r>
      <w:r w:rsidRPr="00270FD7">
        <w:tab/>
      </w:r>
      <w:r w:rsidRPr="00270FD7">
        <w:tab/>
      </w:r>
      <w:r w:rsidRPr="00270FD7">
        <w:tab/>
        <w:t>NSW Health</w:t>
      </w:r>
    </w:p>
    <w:p w14:paraId="3F83462C" w14:textId="77777777" w:rsidR="00252C75" w:rsidRPr="00270FD7" w:rsidRDefault="00252C75" w:rsidP="00252C75">
      <w:pPr>
        <w:spacing w:after="0"/>
        <w:ind w:left="142"/>
      </w:pPr>
      <w:r w:rsidRPr="00270FD7">
        <w:t xml:space="preserve">Dr Sharon </w:t>
      </w:r>
      <w:proofErr w:type="spellStart"/>
      <w:r w:rsidRPr="00270FD7">
        <w:t>Nowrojee</w:t>
      </w:r>
      <w:proofErr w:type="spellEnd"/>
      <w:r w:rsidRPr="00270FD7">
        <w:tab/>
      </w:r>
      <w:r w:rsidRPr="00270FD7">
        <w:tab/>
      </w:r>
      <w:r w:rsidRPr="00270FD7">
        <w:tab/>
        <w:t>WA Health</w:t>
      </w:r>
      <w:r w:rsidRPr="00270FD7">
        <w:tab/>
      </w:r>
    </w:p>
    <w:p w14:paraId="2A27DC01" w14:textId="77777777" w:rsidR="00252C75" w:rsidRPr="00270FD7" w:rsidRDefault="00252C75" w:rsidP="00252C75">
      <w:pPr>
        <w:spacing w:after="0"/>
        <w:ind w:left="142"/>
        <w:rPr>
          <w:b/>
        </w:rPr>
      </w:pPr>
      <w:r w:rsidRPr="00270FD7">
        <w:t>Associate Professor David Roxby</w:t>
      </w:r>
      <w:r w:rsidRPr="00270FD7">
        <w:tab/>
        <w:t>Australian and New Zealand Society of Blood Transfusion</w:t>
      </w:r>
    </w:p>
    <w:p w14:paraId="562FD9EB" w14:textId="77777777" w:rsidR="00252C75" w:rsidRPr="00270FD7" w:rsidRDefault="00252C75" w:rsidP="00252C75">
      <w:pPr>
        <w:spacing w:after="0"/>
        <w:ind w:left="142"/>
      </w:pPr>
      <w:r w:rsidRPr="00270FD7">
        <w:t>Dr Neil Everest</w:t>
      </w:r>
      <w:r w:rsidRPr="00270FD7">
        <w:tab/>
      </w:r>
      <w:r w:rsidRPr="00270FD7">
        <w:tab/>
      </w:r>
      <w:r w:rsidRPr="00270FD7">
        <w:tab/>
        <w:t>Commonwealth Department of Health</w:t>
      </w:r>
    </w:p>
    <w:p w14:paraId="04C7F81F" w14:textId="77777777" w:rsidR="00252C75" w:rsidRDefault="00252C75" w:rsidP="00252C75">
      <w:pPr>
        <w:spacing w:after="0"/>
        <w:ind w:left="142"/>
      </w:pPr>
      <w:r w:rsidRPr="00270FD7">
        <w:t xml:space="preserve">Professor Erica Wood </w:t>
      </w:r>
      <w:r w:rsidRPr="00270FD7">
        <w:tab/>
      </w:r>
      <w:r w:rsidRPr="00270FD7">
        <w:tab/>
      </w:r>
      <w:r w:rsidRPr="00270FD7">
        <w:tab/>
        <w:t>Non-affiliated Haematologist</w:t>
      </w:r>
    </w:p>
    <w:p w14:paraId="06867862" w14:textId="77777777" w:rsidR="00252C75" w:rsidRPr="00270FD7" w:rsidRDefault="00252C75" w:rsidP="00252C75">
      <w:pPr>
        <w:ind w:left="142"/>
      </w:pPr>
      <w:r w:rsidRPr="00270FD7">
        <w:t xml:space="preserve">Associate Professor </w:t>
      </w:r>
      <w:proofErr w:type="spellStart"/>
      <w:r w:rsidRPr="00270FD7">
        <w:t>Lilon</w:t>
      </w:r>
      <w:proofErr w:type="spellEnd"/>
      <w:r w:rsidRPr="00270FD7">
        <w:t xml:space="preserve"> Bandler</w:t>
      </w:r>
      <w:r>
        <w:tab/>
      </w:r>
      <w:r w:rsidRPr="00270FD7">
        <w:t>NBA Patient Blood Management Advisory Committee Chair</w:t>
      </w:r>
    </w:p>
    <w:p w14:paraId="6FC50723" w14:textId="77777777" w:rsidR="00252C75" w:rsidRPr="00270FD7" w:rsidRDefault="00252C75" w:rsidP="00252C75">
      <w:pPr>
        <w:spacing w:after="0"/>
        <w:ind w:left="142"/>
        <w:rPr>
          <w:b/>
        </w:rPr>
      </w:pPr>
      <w:r w:rsidRPr="00270FD7">
        <w:rPr>
          <w:b/>
        </w:rPr>
        <w:t>Expert Advisors</w:t>
      </w:r>
    </w:p>
    <w:p w14:paraId="74AFCB1D" w14:textId="77777777" w:rsidR="00252C75" w:rsidRPr="00270FD7" w:rsidRDefault="00252C75" w:rsidP="00252C75">
      <w:pPr>
        <w:spacing w:after="0"/>
        <w:ind w:left="142"/>
        <w:rPr>
          <w:rFonts w:eastAsia="Times New Roman"/>
          <w:lang w:eastAsia="en-AU"/>
        </w:rPr>
      </w:pPr>
      <w:r w:rsidRPr="00270FD7">
        <w:t>Dr Heather Buchan</w:t>
      </w:r>
      <w:r w:rsidRPr="00270FD7">
        <w:tab/>
      </w:r>
      <w:r w:rsidRPr="00270FD7">
        <w:tab/>
      </w:r>
      <w:r w:rsidRPr="00270FD7">
        <w:tab/>
      </w:r>
      <w:r w:rsidRPr="00270FD7">
        <w:rPr>
          <w:rFonts w:eastAsia="Times New Roman"/>
          <w:lang w:eastAsia="en-AU"/>
        </w:rPr>
        <w:t>Australian Commission on Safety and Quality in Health Care</w:t>
      </w:r>
    </w:p>
    <w:p w14:paraId="17100C0D" w14:textId="77777777" w:rsidR="00252C75" w:rsidRPr="00270FD7" w:rsidRDefault="00252C75" w:rsidP="00252C75">
      <w:pPr>
        <w:spacing w:after="0"/>
        <w:ind w:left="142"/>
      </w:pPr>
      <w:r w:rsidRPr="00270FD7">
        <w:rPr>
          <w:rFonts w:eastAsia="Times New Roman"/>
          <w:lang w:eastAsia="en-AU"/>
        </w:rPr>
        <w:t>Dr Angela Gowland</w:t>
      </w:r>
      <w:r w:rsidRPr="00270FD7">
        <w:rPr>
          <w:rFonts w:eastAsia="Times New Roman"/>
          <w:lang w:eastAsia="en-AU"/>
        </w:rPr>
        <w:tab/>
      </w:r>
      <w:r w:rsidRPr="00270FD7">
        <w:rPr>
          <w:rFonts w:eastAsia="Times New Roman"/>
          <w:lang w:eastAsia="en-AU"/>
        </w:rPr>
        <w:tab/>
      </w:r>
      <w:r w:rsidRPr="00270FD7">
        <w:rPr>
          <w:rFonts w:eastAsia="Times New Roman"/>
          <w:lang w:eastAsia="en-AU"/>
        </w:rPr>
        <w:tab/>
        <w:t>Therapeutic Goods Administration</w:t>
      </w:r>
    </w:p>
    <w:p w14:paraId="5DAB1395" w14:textId="77777777" w:rsidR="00252C75" w:rsidRPr="00270FD7" w:rsidRDefault="00252C75" w:rsidP="00252C75">
      <w:pPr>
        <w:ind w:left="142"/>
      </w:pPr>
      <w:r w:rsidRPr="00270FD7">
        <w:t>Dr Adrian Webster</w:t>
      </w:r>
      <w:r w:rsidRPr="00270FD7">
        <w:tab/>
      </w:r>
      <w:r w:rsidRPr="00270FD7">
        <w:tab/>
      </w:r>
      <w:r w:rsidRPr="00270FD7">
        <w:tab/>
        <w:t>Australian Institute of Health and Welfare</w:t>
      </w:r>
    </w:p>
    <w:p w14:paraId="071B1233" w14:textId="77777777" w:rsidR="00252C75" w:rsidRPr="00270FD7" w:rsidRDefault="00252C75" w:rsidP="00252C75">
      <w:pPr>
        <w:spacing w:line="276" w:lineRule="auto"/>
        <w:ind w:left="142"/>
        <w:rPr>
          <w:b/>
          <w:color w:val="365F91" w:themeColor="accent1" w:themeShade="BF"/>
          <w:sz w:val="32"/>
          <w:szCs w:val="32"/>
        </w:rPr>
      </w:pPr>
      <w:r w:rsidRPr="00270FD7">
        <w:rPr>
          <w:b/>
          <w:color w:val="365F91" w:themeColor="accent1" w:themeShade="BF"/>
          <w:sz w:val="32"/>
          <w:szCs w:val="32"/>
        </w:rPr>
        <w:t xml:space="preserve">National Blood Authority </w:t>
      </w:r>
    </w:p>
    <w:p w14:paraId="3495E48D" w14:textId="77777777" w:rsidR="00252C75" w:rsidRPr="00270FD7" w:rsidRDefault="00252C75" w:rsidP="00252C75">
      <w:pPr>
        <w:spacing w:after="0"/>
        <w:ind w:left="142"/>
      </w:pPr>
      <w:r w:rsidRPr="00270FD7">
        <w:t xml:space="preserve">Mr John Cahill </w:t>
      </w:r>
      <w:r w:rsidRPr="00270FD7">
        <w:tab/>
      </w:r>
      <w:r w:rsidRPr="00270FD7">
        <w:tab/>
      </w:r>
      <w:r w:rsidRPr="00270FD7">
        <w:tab/>
        <w:t>Chief Executive</w:t>
      </w:r>
    </w:p>
    <w:p w14:paraId="756DCDA3" w14:textId="77777777" w:rsidR="00252C75" w:rsidRPr="00270FD7" w:rsidRDefault="00252C75" w:rsidP="00252C75">
      <w:pPr>
        <w:spacing w:after="0"/>
        <w:ind w:left="142"/>
      </w:pPr>
      <w:r w:rsidRPr="00270FD7">
        <w:t xml:space="preserve">Ms Sandra Cochrane </w:t>
      </w:r>
      <w:r w:rsidRPr="00270FD7">
        <w:tab/>
      </w:r>
      <w:r w:rsidRPr="00270FD7">
        <w:tab/>
      </w:r>
      <w:r w:rsidRPr="00270FD7">
        <w:tab/>
        <w:t>Senior Advisor, Blood and Data Services</w:t>
      </w:r>
    </w:p>
    <w:p w14:paraId="1076CCF2" w14:textId="77777777" w:rsidR="00252C75" w:rsidRPr="00270FD7" w:rsidRDefault="00252C75" w:rsidP="00252C75">
      <w:pPr>
        <w:spacing w:after="0"/>
        <w:ind w:left="142"/>
      </w:pPr>
      <w:r w:rsidRPr="00270FD7">
        <w:t xml:space="preserve">Ms Suzie Cong </w:t>
      </w:r>
      <w:r w:rsidRPr="00270FD7">
        <w:tab/>
      </w:r>
      <w:r w:rsidRPr="00270FD7">
        <w:tab/>
      </w:r>
      <w:r w:rsidRPr="00270FD7">
        <w:tab/>
        <w:t>Senior Data Analyst, Blood and Data Services</w:t>
      </w:r>
    </w:p>
    <w:p w14:paraId="38A11497" w14:textId="77777777" w:rsidR="00252C75" w:rsidRPr="00270FD7" w:rsidRDefault="00252C75" w:rsidP="00252C75">
      <w:pPr>
        <w:spacing w:after="0"/>
        <w:ind w:left="142"/>
      </w:pPr>
      <w:r w:rsidRPr="00270FD7">
        <w:t xml:space="preserve">Ms Leia Earnshaw </w:t>
      </w:r>
      <w:r w:rsidRPr="00270FD7">
        <w:tab/>
      </w:r>
      <w:r w:rsidRPr="00270FD7">
        <w:tab/>
      </w:r>
      <w:r w:rsidRPr="00270FD7">
        <w:tab/>
        <w:t>Assistant Director, Haemovigilance, Blood and Data Services</w:t>
      </w:r>
    </w:p>
    <w:p w14:paraId="169FB2EF" w14:textId="77777777" w:rsidR="00252C75" w:rsidRPr="00941CFB" w:rsidRDefault="00252C75" w:rsidP="00252C75">
      <w:pPr>
        <w:ind w:left="142"/>
      </w:pPr>
    </w:p>
    <w:p w14:paraId="07A038A5" w14:textId="77777777" w:rsidR="00252C75" w:rsidRPr="00270FD7" w:rsidRDefault="00252C75" w:rsidP="00252C75">
      <w:pPr>
        <w:spacing w:line="276" w:lineRule="auto"/>
        <w:ind w:left="142"/>
        <w:rPr>
          <w:b/>
          <w:color w:val="365F91" w:themeColor="accent1" w:themeShade="BF"/>
          <w:sz w:val="32"/>
          <w:szCs w:val="32"/>
        </w:rPr>
      </w:pPr>
      <w:r w:rsidRPr="00270FD7">
        <w:rPr>
          <w:b/>
          <w:color w:val="365F91" w:themeColor="accent1" w:themeShade="BF"/>
          <w:sz w:val="32"/>
          <w:szCs w:val="32"/>
        </w:rPr>
        <w:t>Australian Government and State and Territory contributors</w:t>
      </w:r>
    </w:p>
    <w:p w14:paraId="28A9BFCD" w14:textId="77777777" w:rsidR="00252C75" w:rsidRPr="00270FD7" w:rsidRDefault="00252C75" w:rsidP="00252C75">
      <w:pPr>
        <w:spacing w:after="0"/>
        <w:ind w:left="142"/>
      </w:pPr>
      <w:r w:rsidRPr="00270FD7">
        <w:t>NSW Health Clinical Excellence Commission Blood Watch Program</w:t>
      </w:r>
    </w:p>
    <w:p w14:paraId="132FD53F" w14:textId="77777777" w:rsidR="00252C75" w:rsidRPr="00270FD7" w:rsidRDefault="00252C75" w:rsidP="00252C75">
      <w:pPr>
        <w:spacing w:after="0"/>
        <w:ind w:left="142"/>
      </w:pPr>
      <w:r w:rsidRPr="00270FD7">
        <w:t>VIC Department of Health and Human Services Blood Matters Program</w:t>
      </w:r>
    </w:p>
    <w:p w14:paraId="2D148716" w14:textId="77777777" w:rsidR="00252C75" w:rsidRPr="00270FD7" w:rsidRDefault="00252C75" w:rsidP="00252C75">
      <w:pPr>
        <w:spacing w:after="0"/>
        <w:ind w:left="142"/>
      </w:pPr>
      <w:r w:rsidRPr="00270FD7">
        <w:t>QLD Health</w:t>
      </w:r>
    </w:p>
    <w:p w14:paraId="078F2F7C" w14:textId="77777777" w:rsidR="00252C75" w:rsidRPr="00270FD7" w:rsidRDefault="00252C75" w:rsidP="00252C75">
      <w:pPr>
        <w:spacing w:after="0"/>
        <w:ind w:left="142"/>
      </w:pPr>
      <w:r w:rsidRPr="00270FD7">
        <w:t xml:space="preserve">SA Health </w:t>
      </w:r>
      <w:proofErr w:type="spellStart"/>
      <w:r w:rsidRPr="00270FD7">
        <w:t>BloodSafe</w:t>
      </w:r>
      <w:proofErr w:type="spellEnd"/>
      <w:r w:rsidRPr="00270FD7">
        <w:t xml:space="preserve"> Program</w:t>
      </w:r>
    </w:p>
    <w:p w14:paraId="1B1D6F62" w14:textId="77777777" w:rsidR="00252C75" w:rsidRPr="00270FD7" w:rsidRDefault="00252C75" w:rsidP="00252C75">
      <w:pPr>
        <w:spacing w:after="0"/>
        <w:ind w:left="142"/>
      </w:pPr>
      <w:r w:rsidRPr="00270FD7">
        <w:t>WA Department of Health</w:t>
      </w:r>
    </w:p>
    <w:p w14:paraId="5346B314" w14:textId="77777777" w:rsidR="00252C75" w:rsidRPr="00270FD7" w:rsidRDefault="00252C75" w:rsidP="00252C75">
      <w:pPr>
        <w:spacing w:after="0"/>
        <w:ind w:left="142"/>
      </w:pPr>
      <w:r w:rsidRPr="00270FD7">
        <w:t>TAS Department of Health and Human Services</w:t>
      </w:r>
    </w:p>
    <w:p w14:paraId="5A50F41C" w14:textId="77777777" w:rsidR="00252C75" w:rsidRPr="00270FD7" w:rsidRDefault="00252C75" w:rsidP="00252C75">
      <w:pPr>
        <w:spacing w:after="0"/>
        <w:ind w:left="142"/>
      </w:pPr>
      <w:r w:rsidRPr="00270FD7">
        <w:t>ACT Health</w:t>
      </w:r>
    </w:p>
    <w:p w14:paraId="6EB1BAF3" w14:textId="77777777" w:rsidR="00252C75" w:rsidRPr="00270FD7" w:rsidRDefault="00252C75" w:rsidP="00252C75">
      <w:pPr>
        <w:ind w:left="142"/>
      </w:pPr>
      <w:r w:rsidRPr="00270FD7">
        <w:t>NT Department of Health</w:t>
      </w:r>
    </w:p>
    <w:p w14:paraId="335DE1E2" w14:textId="661640BC" w:rsidR="009645C3" w:rsidRDefault="00252C75" w:rsidP="00252C75">
      <w:pPr>
        <w:spacing w:after="0"/>
        <w:ind w:left="142"/>
        <w:rPr>
          <w:b/>
          <w:color w:val="365F91" w:themeColor="accent1" w:themeShade="BF"/>
          <w:sz w:val="32"/>
          <w:szCs w:val="32"/>
        </w:rPr>
      </w:pPr>
      <w:r w:rsidRPr="00577057">
        <w:rPr>
          <w:b/>
          <w:color w:val="365F91" w:themeColor="accent1" w:themeShade="BF"/>
          <w:sz w:val="32"/>
          <w:szCs w:val="32"/>
        </w:rPr>
        <w:t xml:space="preserve">SECTION 2 – </w:t>
      </w:r>
      <w:r w:rsidR="00CD755B" w:rsidRPr="00CD755B">
        <w:rPr>
          <w:b/>
          <w:color w:val="365F91" w:themeColor="accent1" w:themeShade="BF"/>
          <w:sz w:val="32"/>
          <w:szCs w:val="32"/>
        </w:rPr>
        <w:t xml:space="preserve">DONOR SAFETY REPORT </w:t>
      </w:r>
      <w:r w:rsidRPr="00577057">
        <w:rPr>
          <w:b/>
          <w:color w:val="365F91" w:themeColor="accent1" w:themeShade="BF"/>
          <w:sz w:val="32"/>
          <w:szCs w:val="32"/>
        </w:rPr>
        <w:t>was contributed by the Australian Red Cross Lifeblood</w:t>
      </w:r>
    </w:p>
    <w:p w14:paraId="6F72319C" w14:textId="77777777" w:rsidR="002F77F7" w:rsidRDefault="002F77F7">
      <w:pPr>
        <w:spacing w:line="276" w:lineRule="auto"/>
        <w:rPr>
          <w:b/>
          <w:color w:val="365F91" w:themeColor="accent1" w:themeShade="BF"/>
          <w:sz w:val="32"/>
          <w:szCs w:val="32"/>
        </w:rPr>
      </w:pPr>
      <w:r>
        <w:rPr>
          <w:b/>
          <w:color w:val="365F91" w:themeColor="accent1" w:themeShade="BF"/>
          <w:sz w:val="32"/>
          <w:szCs w:val="32"/>
        </w:rPr>
        <w:br w:type="page"/>
      </w:r>
    </w:p>
    <w:p w14:paraId="3D99CB71" w14:textId="30D4D167" w:rsidR="009645C3" w:rsidRDefault="009645C3">
      <w:pPr>
        <w:spacing w:line="276" w:lineRule="auto"/>
        <w:rPr>
          <w:b/>
          <w:color w:val="365F91" w:themeColor="accent1" w:themeShade="BF"/>
          <w:sz w:val="32"/>
          <w:szCs w:val="32"/>
        </w:rPr>
      </w:pPr>
      <w:r>
        <w:rPr>
          <w:b/>
          <w:color w:val="365F91" w:themeColor="accent1" w:themeShade="BF"/>
          <w:sz w:val="32"/>
          <w:szCs w:val="32"/>
        </w:rPr>
        <w:lastRenderedPageBreak/>
        <w:br w:type="page"/>
      </w:r>
    </w:p>
    <w:p w14:paraId="18CCB02D" w14:textId="70E033D2" w:rsidR="00DC01AC" w:rsidRDefault="00551A26" w:rsidP="00252C75">
      <w:pPr>
        <w:spacing w:after="0"/>
        <w:ind w:left="142"/>
        <w:rPr>
          <w:b/>
          <w:color w:val="365F91" w:themeColor="accent1" w:themeShade="BF"/>
          <w:sz w:val="32"/>
          <w:szCs w:val="32"/>
        </w:rPr>
      </w:pPr>
      <w:r>
        <w:rPr>
          <w:b/>
          <w:noProof/>
          <w:color w:val="365F91" w:themeColor="accent1" w:themeShade="BF"/>
          <w:sz w:val="32"/>
          <w:szCs w:val="32"/>
          <w:lang w:eastAsia="en-AU"/>
        </w:rPr>
        <w:lastRenderedPageBreak/>
        <w:drawing>
          <wp:anchor distT="0" distB="0" distL="114300" distR="114300" simplePos="0" relativeHeight="251667456" behindDoc="0" locked="0" layoutInCell="1" allowOverlap="1" wp14:anchorId="325866D6" wp14:editId="19F08E6E">
            <wp:simplePos x="0" y="0"/>
            <wp:positionH relativeFrom="column">
              <wp:posOffset>-922655</wp:posOffset>
            </wp:positionH>
            <wp:positionV relativeFrom="paragraph">
              <wp:posOffset>-1431973</wp:posOffset>
            </wp:positionV>
            <wp:extent cx="7567970" cy="11148088"/>
            <wp:effectExtent l="0" t="0" r="0" b="0"/>
            <wp:wrapNone/>
            <wp:docPr id="47" name="Picture 4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Background pattern&#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7567970" cy="11148088"/>
                    </a:xfrm>
                    <a:prstGeom prst="rect">
                      <a:avLst/>
                    </a:prstGeom>
                  </pic:spPr>
                </pic:pic>
              </a:graphicData>
            </a:graphic>
            <wp14:sizeRelH relativeFrom="page">
              <wp14:pctWidth>0</wp14:pctWidth>
            </wp14:sizeRelH>
            <wp14:sizeRelV relativeFrom="page">
              <wp14:pctHeight>0</wp14:pctHeight>
            </wp14:sizeRelV>
          </wp:anchor>
        </w:drawing>
      </w:r>
    </w:p>
    <w:p w14:paraId="53069649" w14:textId="77777777" w:rsidR="00252C75" w:rsidRDefault="00252C75" w:rsidP="00252C75">
      <w:pPr>
        <w:spacing w:after="0"/>
        <w:ind w:left="142"/>
        <w:rPr>
          <w:b/>
          <w:color w:val="365F91" w:themeColor="accent1" w:themeShade="BF"/>
          <w:sz w:val="32"/>
          <w:szCs w:val="32"/>
        </w:rPr>
      </w:pPr>
    </w:p>
    <w:p w14:paraId="2C81920B" w14:textId="10CF042F" w:rsidR="00BA6FF1" w:rsidRPr="00577057" w:rsidRDefault="00BA6FF1" w:rsidP="00610E75">
      <w:pPr>
        <w:spacing w:after="0"/>
        <w:ind w:left="-567"/>
        <w:rPr>
          <w:b/>
          <w:color w:val="365F91" w:themeColor="accent1" w:themeShade="BF"/>
          <w:sz w:val="32"/>
          <w:szCs w:val="32"/>
        </w:rPr>
      </w:pPr>
    </w:p>
    <w:sectPr w:rsidR="00BA6FF1" w:rsidRPr="00577057" w:rsidSect="00252C75">
      <w:headerReference w:type="even" r:id="rId32"/>
      <w:headerReference w:type="default" r:id="rId33"/>
      <w:footerReference w:type="default" r:id="rId34"/>
      <w:headerReference w:type="first" r:id="rId35"/>
      <w:pgSz w:w="11906" w:h="16838"/>
      <w:pgMar w:top="238" w:right="992" w:bottom="249" w:left="1440" w:header="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AFFC" w14:textId="77777777" w:rsidR="00F62FB5" w:rsidRDefault="00F62FB5" w:rsidP="00856708">
      <w:pPr>
        <w:spacing w:after="0"/>
      </w:pPr>
      <w:r>
        <w:separator/>
      </w:r>
    </w:p>
  </w:endnote>
  <w:endnote w:type="continuationSeparator" w:id="0">
    <w:p w14:paraId="2EEE2B3D" w14:textId="77777777" w:rsidR="00F62FB5" w:rsidRDefault="00F62FB5"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Dotum"/>
    <w:panose1 w:val="020B0600000101010101"/>
    <w:charset w:val="81"/>
    <w:family w:val="swiss"/>
    <w:pitch w:val="variable"/>
    <w:sig w:usb0="B00002AF" w:usb1="69D77CFB" w:usb2="00000030" w:usb3="00000000" w:csb0="0008009F" w:csb1="00000000"/>
  </w:font>
  <w:font w:name="HYGothic-Extra">
    <w:altName w:val="Batang"/>
    <w:panose1 w:val="00000000000000000000"/>
    <w:charset w:val="81"/>
    <w:family w:val="roman"/>
    <w:notTrueType/>
    <w:pitch w:val="default"/>
  </w:font>
  <w:font w:name="Cambria">
    <w:panose1 w:val="02040503050406030204"/>
    <w:charset w:val="00"/>
    <w:family w:val="roman"/>
    <w:pitch w:val="variable"/>
    <w:sig w:usb0="E00006FF" w:usb1="420024FF" w:usb2="02000000" w:usb3="00000000" w:csb0="0000019F" w:csb1="00000000"/>
  </w:font>
  <w:font w:name="TitilliumText25L">
    <w:altName w:val="Calibri"/>
    <w:panose1 w:val="00000000000000000000"/>
    <w:charset w:val="00"/>
    <w:family w:val="modern"/>
    <w:notTrueType/>
    <w:pitch w:val="variable"/>
    <w:sig w:usb0="A00000EF" w:usb1="0000004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F62C" w14:textId="77777777" w:rsidR="008040A4" w:rsidRPr="00DB559B" w:rsidRDefault="008040A4">
    <w:pPr>
      <w:pStyle w:val="Footer"/>
      <w:jc w:val="right"/>
    </w:pPr>
    <w:r w:rsidRPr="00DB559B">
      <w:rPr>
        <w:sz w:val="20"/>
        <w:szCs w:val="20"/>
      </w:rPr>
      <w:t xml:space="preserve"> </w:t>
    </w:r>
    <w:r w:rsidRPr="00DB559B">
      <w:rPr>
        <w:sz w:val="20"/>
        <w:szCs w:val="20"/>
      </w:rPr>
      <w:fldChar w:fldCharType="begin"/>
    </w:r>
    <w:r w:rsidRPr="00DB559B">
      <w:rPr>
        <w:sz w:val="20"/>
        <w:szCs w:val="20"/>
      </w:rPr>
      <w:instrText xml:space="preserve"> PAGE  \* Arabic </w:instrText>
    </w:r>
    <w:r w:rsidRPr="00DB559B">
      <w:rPr>
        <w:sz w:val="20"/>
        <w:szCs w:val="20"/>
      </w:rPr>
      <w:fldChar w:fldCharType="separate"/>
    </w:r>
    <w:r>
      <w:rPr>
        <w:noProof/>
        <w:sz w:val="20"/>
        <w:szCs w:val="20"/>
      </w:rPr>
      <w:t>21</w:t>
    </w:r>
    <w:r w:rsidRPr="00DB559B">
      <w:rPr>
        <w:sz w:val="20"/>
        <w:szCs w:val="20"/>
      </w:rPr>
      <w:fldChar w:fldCharType="end"/>
    </w:r>
  </w:p>
  <w:p w14:paraId="4442DBF6" w14:textId="77777777" w:rsidR="008040A4" w:rsidRDefault="00804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9FC7" w14:textId="77777777" w:rsidR="008040A4" w:rsidRPr="00084395" w:rsidRDefault="008040A4">
    <w:pPr>
      <w:pStyle w:val="Footer"/>
      <w:jc w:val="right"/>
    </w:pPr>
    <w:r w:rsidRPr="00084395">
      <w:rPr>
        <w:sz w:val="20"/>
        <w:szCs w:val="20"/>
      </w:rPr>
      <w:fldChar w:fldCharType="begin"/>
    </w:r>
    <w:r w:rsidRPr="00084395">
      <w:rPr>
        <w:sz w:val="20"/>
        <w:szCs w:val="20"/>
      </w:rPr>
      <w:instrText xml:space="preserve"> PAGE  \* Arabic </w:instrText>
    </w:r>
    <w:r w:rsidRPr="00084395">
      <w:rPr>
        <w:sz w:val="20"/>
        <w:szCs w:val="20"/>
      </w:rPr>
      <w:fldChar w:fldCharType="separate"/>
    </w:r>
    <w:r>
      <w:rPr>
        <w:noProof/>
        <w:sz w:val="20"/>
        <w:szCs w:val="20"/>
      </w:rPr>
      <w:t>33</w:t>
    </w:r>
    <w:r w:rsidRPr="00084395">
      <w:rPr>
        <w:sz w:val="20"/>
        <w:szCs w:val="20"/>
      </w:rPr>
      <w:fldChar w:fldCharType="end"/>
    </w:r>
  </w:p>
  <w:p w14:paraId="410D8469" w14:textId="77777777" w:rsidR="008040A4" w:rsidRDefault="00804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DFA4" w14:textId="77777777" w:rsidR="00F62FB5" w:rsidRDefault="00F62FB5">
    <w:pPr>
      <w:pStyle w:val="BodyText"/>
      <w:spacing w:line="14" w:lineRule="auto"/>
      <w:rPr>
        <w:sz w:val="13"/>
      </w:rPr>
    </w:pPr>
    <w:r>
      <w:rPr>
        <w:noProof/>
        <w:lang w:bidi="ar-SA"/>
      </w:rPr>
      <mc:AlternateContent>
        <mc:Choice Requires="wps">
          <w:drawing>
            <wp:anchor distT="0" distB="0" distL="114300" distR="114300" simplePos="0" relativeHeight="251589632" behindDoc="1" locked="0" layoutInCell="1" allowOverlap="1" wp14:anchorId="49A50ECC" wp14:editId="5C358FBC">
              <wp:simplePos x="0" y="0"/>
              <wp:positionH relativeFrom="page">
                <wp:posOffset>706755</wp:posOffset>
              </wp:positionH>
              <wp:positionV relativeFrom="page">
                <wp:posOffset>9940290</wp:posOffset>
              </wp:positionV>
              <wp:extent cx="3465195" cy="153670"/>
              <wp:effectExtent l="1905" t="0" r="0"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7D6A7" w14:textId="77777777" w:rsidR="00F62FB5" w:rsidRDefault="00F62FB5">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49A50ECC" id="_x0000_t202" coordsize="21600,21600" o:spt="202" path="m,l,21600r21600,l21600,xe">
              <v:stroke joinstyle="miter"/>
              <v:path gradientshapeok="t" o:connecttype="rect"/>
            </v:shapetype>
            <v:shape id="Text Box 14" o:spid="_x0000_s1034" type="#_x0000_t202" style="position:absolute;margin-left:55.65pt;margin-top:782.7pt;width:272.85pt;height:12.1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" filled="f" stroked="f">
              <v:textbox inset="0,0,0,0">
                <w:txbxContent>
                  <w:p w14:paraId="19A7D6A7" w14:textId="77777777" w:rsidR="00F62FB5" w:rsidRDefault="00F62FB5">
                    <w:pPr>
                      <w:spacing w:before="14"/>
                      <w:ind w:left="20"/>
                      <w:rPr>
                        <w:sz w:val="18"/>
                      </w:rPr>
                    </w:pPr>
                  </w:p>
                </w:txbxContent>
              </v:textbox>
              <w10:wrap anchorx="page" anchory="page"/>
            </v:shape>
          </w:pict>
        </mc:Fallback>
      </mc:AlternateContent>
    </w:r>
    <w:r>
      <w:rPr>
        <w:noProof/>
        <w:lang w:bidi="ar-SA"/>
      </w:rPr>
      <mc:AlternateContent>
        <mc:Choice Requires="wps">
          <w:drawing>
            <wp:anchor distT="0" distB="0" distL="114300" distR="114300" simplePos="0" relativeHeight="251663360" behindDoc="1" locked="0" layoutInCell="1" allowOverlap="1" wp14:anchorId="0DD80128" wp14:editId="32B1178D">
              <wp:simplePos x="0" y="0"/>
              <wp:positionH relativeFrom="page">
                <wp:posOffset>6689090</wp:posOffset>
              </wp:positionH>
              <wp:positionV relativeFrom="page">
                <wp:posOffset>9940290</wp:posOffset>
              </wp:positionV>
              <wp:extent cx="179070" cy="153670"/>
              <wp:effectExtent l="2540" t="0" r="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721B7" w14:textId="619E8B3D" w:rsidR="00F62FB5" w:rsidRDefault="00F62FB5">
                          <w:pPr>
                            <w:spacing w:before="14"/>
                            <w:ind w:left="40"/>
                            <w:rPr>
                              <w:sz w:val="18"/>
                            </w:rPr>
                          </w:pPr>
                          <w:r>
                            <w:fldChar w:fldCharType="begin"/>
                          </w:r>
                          <w:r>
                            <w:rPr>
                              <w:sz w:val="18"/>
                            </w:rPr>
                            <w:instrText xml:space="preserve"> PAGE </w:instrText>
                          </w:r>
                          <w:r>
                            <w:fldChar w:fldCharType="separate"/>
                          </w:r>
                          <w:r w:rsidR="00424FCC">
                            <w:rPr>
                              <w:noProof/>
                              <w:sz w:val="18"/>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DD80128" id="Text Box 15" o:spid="_x0000_s1035" type="#_x0000_t202" style="position:absolute;margin-left:526.7pt;margin-top:782.7pt;width:14.1pt;height:12.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" filled="f" stroked="f">
              <v:textbox inset="0,0,0,0">
                <w:txbxContent>
                  <w:p w14:paraId="4AD721B7" w14:textId="619E8B3D" w:rsidR="00F62FB5" w:rsidRDefault="00F62FB5">
                    <w:pPr>
                      <w:spacing w:before="14"/>
                      <w:ind w:left="40"/>
                      <w:rPr>
                        <w:sz w:val="18"/>
                      </w:rPr>
                    </w:pPr>
                    <w:r>
                      <w:fldChar w:fldCharType="begin"/>
                    </w:r>
                    <w:r>
                      <w:rPr>
                        <w:sz w:val="18"/>
                      </w:rPr>
                      <w:instrText xml:space="preserve"> PAGE </w:instrText>
                    </w:r>
                    <w:r>
                      <w:fldChar w:fldCharType="separate"/>
                    </w:r>
                    <w:r w:rsidR="00424FCC">
                      <w:rPr>
                        <w:noProof/>
                        <w:sz w:val="18"/>
                      </w:rPr>
                      <w:t>39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5509" w14:textId="77777777" w:rsidR="00F62FB5" w:rsidRDefault="00F62FB5" w:rsidP="00856708">
      <w:pPr>
        <w:spacing w:after="0"/>
      </w:pPr>
      <w:r>
        <w:separator/>
      </w:r>
    </w:p>
  </w:footnote>
  <w:footnote w:type="continuationSeparator" w:id="0">
    <w:p w14:paraId="600F938A" w14:textId="77777777" w:rsidR="00F62FB5" w:rsidRDefault="00F62FB5" w:rsidP="008567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16AF" w14:textId="77777777" w:rsidR="008040A4" w:rsidRDefault="008040A4">
    <w:pPr>
      <w:pStyle w:val="Header"/>
    </w:pPr>
    <w:r>
      <w:rPr>
        <w:noProof/>
        <w:lang w:eastAsia="en-AU"/>
      </w:rPr>
      <mc:AlternateContent>
        <mc:Choice Requires="wps">
          <w:drawing>
            <wp:anchor distT="0" distB="0" distL="0" distR="0" simplePos="0" relativeHeight="251764736" behindDoc="0" locked="0" layoutInCell="1" allowOverlap="1" wp14:anchorId="3EE86185" wp14:editId="73F1F0D9">
              <wp:simplePos x="635" y="635"/>
              <wp:positionH relativeFrom="column">
                <wp:align>center</wp:align>
              </wp:positionH>
              <wp:positionV relativeFrom="paragraph">
                <wp:posOffset>635</wp:posOffset>
              </wp:positionV>
              <wp:extent cx="443865" cy="443865"/>
              <wp:effectExtent l="0" t="0" r="635" b="4445"/>
              <wp:wrapSquare wrapText="bothSides"/>
              <wp:docPr id="545496027" name="Text Box 54549602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BFF8BD" w14:textId="77777777" w:rsidR="008040A4" w:rsidRPr="000823F4" w:rsidRDefault="008040A4">
                          <w:pPr>
                            <w:rPr>
                              <w:rFonts w:eastAsia="Calibri"/>
                              <w:color w:val="FF0000"/>
                              <w:sz w:val="24"/>
                              <w:szCs w:val="24"/>
                            </w:rPr>
                          </w:pPr>
                          <w:r w:rsidRPr="000823F4">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w16du="http://schemas.microsoft.com/office/word/2023/wordml/word16du">
          <w:pict>
            <v:shapetype w14:anchorId="3EE86185" id="_x0000_t202" coordsize="21600,21600" o:spt="202" path="m,l,21600r21600,l21600,xe">
              <v:stroke joinstyle="miter"/>
              <v:path gradientshapeok="t" o:connecttype="rect"/>
            </v:shapetype>
            <v:shape id="Text Box 545496027" o:spid="_x0000_s1031" type="#_x0000_t202" alt="OFFICIAL" style="position:absolute;margin-left:0;margin-top:.05pt;width:34.95pt;height:34.95pt;z-index:2517647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67BFF8BD" w14:textId="77777777" w:rsidR="008040A4" w:rsidRPr="000823F4" w:rsidRDefault="008040A4">
                    <w:pPr>
                      <w:rPr>
                        <w:rFonts w:eastAsia="Calibri"/>
                        <w:color w:val="FF0000"/>
                        <w:sz w:val="24"/>
                        <w:szCs w:val="24"/>
                      </w:rPr>
                    </w:pPr>
                    <w:r w:rsidRPr="000823F4">
                      <w:rPr>
                        <w:rFonts w:eastAsia="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0055" w14:textId="77777777" w:rsidR="008040A4" w:rsidRDefault="008040A4" w:rsidP="004476E0">
    <w:pPr>
      <w:pStyle w:val="Header"/>
      <w:ind w:left="-1418"/>
    </w:pPr>
    <w:r>
      <w:rPr>
        <w:noProof/>
        <w:lang w:eastAsia="en-AU"/>
      </w:rPr>
      <w:drawing>
        <wp:inline distT="0" distB="0" distL="0" distR="0" wp14:anchorId="23B1A441" wp14:editId="70F708FC">
          <wp:extent cx="7525971" cy="764540"/>
          <wp:effectExtent l="0" t="0" r="0" b="0"/>
          <wp:docPr id="2026589400" name="Picture 2026589400"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0827" cy="7660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62B3" w14:textId="77777777" w:rsidR="008040A4" w:rsidRDefault="008040A4">
    <w:pPr>
      <w:pStyle w:val="Header"/>
    </w:pPr>
  </w:p>
  <w:p w14:paraId="11524D77" w14:textId="77777777" w:rsidR="008040A4" w:rsidRDefault="008040A4" w:rsidP="004476E0">
    <w:pPr>
      <w:pStyle w:val="Header"/>
      <w:ind w:left="-1418"/>
    </w:pPr>
  </w:p>
  <w:p w14:paraId="1D7278F1" w14:textId="77777777" w:rsidR="008040A4" w:rsidRDefault="008040A4">
    <w:pPr>
      <w:pStyle w:val="Header"/>
    </w:pPr>
    <w:r>
      <w:rPr>
        <w:noProof/>
        <w:lang w:eastAsia="en-AU"/>
      </w:rPr>
      <mc:AlternateContent>
        <mc:Choice Requires="wps">
          <w:drawing>
            <wp:anchor distT="0" distB="0" distL="0" distR="0" simplePos="0" relativeHeight="251763712" behindDoc="0" locked="0" layoutInCell="1" allowOverlap="1" wp14:anchorId="50208E4D" wp14:editId="0C000966">
              <wp:simplePos x="635" y="635"/>
              <wp:positionH relativeFrom="column">
                <wp:align>center</wp:align>
              </wp:positionH>
              <wp:positionV relativeFrom="paragraph">
                <wp:posOffset>635</wp:posOffset>
              </wp:positionV>
              <wp:extent cx="443865" cy="443865"/>
              <wp:effectExtent l="0" t="0" r="635" b="4445"/>
              <wp:wrapSquare wrapText="bothSides"/>
              <wp:docPr id="218145354" name="Text Box 21814535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B65595" w14:textId="77777777" w:rsidR="008040A4" w:rsidRPr="000823F4" w:rsidRDefault="008040A4">
                          <w:pPr>
                            <w:rPr>
                              <w:rFonts w:eastAsia="Calibri"/>
                              <w:color w:val="FF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w16du="http://schemas.microsoft.com/office/word/2023/wordml/word16du">
          <w:pict>
            <v:shapetype w14:anchorId="50208E4D" id="_x0000_t202" coordsize="21600,21600" o:spt="202" path="m,l,21600r21600,l21600,xe">
              <v:stroke joinstyle="miter"/>
              <v:path gradientshapeok="t" o:connecttype="rect"/>
            </v:shapetype>
            <v:shape id="Text Box 218145354" o:spid="_x0000_s1032" type="#_x0000_t202" alt="OFFICIAL" style="position:absolute;margin-left:0;margin-top:.05pt;width:34.95pt;height:34.95pt;z-index:2517637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4AB65595" w14:textId="77777777" w:rsidR="008040A4" w:rsidRPr="000823F4" w:rsidRDefault="008040A4">
                    <w:pPr>
                      <w:rPr>
                        <w:rFonts w:eastAsia="Calibri"/>
                        <w:color w:val="FF0000"/>
                        <w:sz w:val="24"/>
                        <w:szCs w:val="24"/>
                      </w:rPr>
                    </w:pP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EDF2" w14:textId="77777777" w:rsidR="00F62FB5" w:rsidRDefault="00F62FB5" w:rsidP="00721DCD">
    <w:pPr>
      <w:pStyle w:val="Header"/>
      <w:ind w:left="-1418"/>
    </w:pPr>
    <w:r>
      <w:rPr>
        <w:noProof/>
        <w:lang w:eastAsia="en-AU"/>
      </w:rPr>
      <w:drawing>
        <wp:inline distT="0" distB="0" distL="0" distR="0" wp14:anchorId="75A9364D" wp14:editId="49F6A60C">
          <wp:extent cx="7990290" cy="791308"/>
          <wp:effectExtent l="0" t="0" r="0" b="8890"/>
          <wp:docPr id="817561229" name="Picture 817561229"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007397" cy="793002"/>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C549" w14:textId="77777777" w:rsidR="00F62FB5" w:rsidRDefault="00F62FB5">
    <w:pPr>
      <w:pStyle w:val="Header"/>
    </w:pPr>
    <w:r>
      <w:rPr>
        <w:noProof/>
        <w:lang w:eastAsia="en-AU"/>
      </w:rPr>
      <mc:AlternateContent>
        <mc:Choice Requires="wps">
          <w:drawing>
            <wp:anchor distT="0" distB="0" distL="0" distR="0" simplePos="0" relativeHeight="251755520" behindDoc="0" locked="0" layoutInCell="1" allowOverlap="1" wp14:anchorId="3E2F57D7" wp14:editId="3949AEBE">
              <wp:simplePos x="635" y="635"/>
              <wp:positionH relativeFrom="column">
                <wp:align>center</wp:align>
              </wp:positionH>
              <wp:positionV relativeFrom="paragraph">
                <wp:posOffset>635</wp:posOffset>
              </wp:positionV>
              <wp:extent cx="443865" cy="443865"/>
              <wp:effectExtent l="0" t="0" r="635" b="4445"/>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039423" w14:textId="77777777" w:rsidR="00F62FB5" w:rsidRPr="00926516" w:rsidRDefault="00F62FB5">
                          <w:pPr>
                            <w:rPr>
                              <w:rFonts w:eastAsia="Calibri"/>
                              <w:color w:val="FF0000"/>
                              <w:sz w:val="24"/>
                              <w:szCs w:val="24"/>
                            </w:rPr>
                          </w:pPr>
                          <w:r w:rsidRPr="00926516">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w16du="http://schemas.microsoft.com/office/word/2023/wordml/word16du">
          <w:pict>
            <v:shapetype w14:anchorId="3E2F57D7" id="_x0000_t202" coordsize="21600,21600" o:spt="202" path="m,l,21600r21600,l21600,xe">
              <v:stroke joinstyle="miter"/>
              <v:path gradientshapeok="t" o:connecttype="rect"/>
            </v:shapetype>
            <v:shape id="Text Box 9" o:spid="_x0000_s1033" type="#_x0000_t202" alt="OFFICIAL" style="position:absolute;margin-left:0;margin-top:.05pt;width:34.95pt;height:34.95pt;z-index:2517555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E039423" w14:textId="77777777" w:rsidR="00F62FB5" w:rsidRPr="00926516" w:rsidRDefault="00F62FB5">
                    <w:pPr>
                      <w:rPr>
                        <w:rFonts w:eastAsia="Calibri"/>
                        <w:color w:val="FF0000"/>
                        <w:sz w:val="24"/>
                        <w:szCs w:val="24"/>
                      </w:rPr>
                    </w:pPr>
                    <w:r w:rsidRPr="00926516">
                      <w:rPr>
                        <w:rFonts w:eastAsia="Calibri"/>
                        <w:color w:val="FF0000"/>
                        <w:sz w:val="24"/>
                        <w:szCs w:val="24"/>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2FE6" w14:textId="4463B7D5" w:rsidR="00F62FB5" w:rsidRDefault="00F62FB5" w:rsidP="004476E0">
    <w:pPr>
      <w:pStyle w:val="BodyText"/>
      <w:spacing w:line="14" w:lineRule="auto"/>
      <w:ind w:left="-1418" w:right="-992"/>
    </w:pPr>
    <w:r>
      <w:rPr>
        <w:noProof/>
        <w:lang w:bidi="ar-SA"/>
      </w:rPr>
      <w:drawing>
        <wp:inline distT="0" distB="0" distL="0" distR="0" wp14:anchorId="40904743" wp14:editId="76FB1D80">
          <wp:extent cx="7524750" cy="1104900"/>
          <wp:effectExtent l="0" t="0" r="0" b="0"/>
          <wp:docPr id="98" name="Picture 98" descr="A picture containing screenshot, tool, sa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screenshot, tool, sa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750" cy="110490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B514" w14:textId="6D750319" w:rsidR="00F62FB5" w:rsidRDefault="00F62FB5" w:rsidP="004476E0">
    <w:pPr>
      <w:pStyle w:val="Header"/>
      <w:ind w:left="-1418"/>
    </w:pPr>
    <w:r>
      <w:rPr>
        <w:noProof/>
        <w:lang w:eastAsia="en-AU"/>
      </w:rPr>
      <mc:AlternateContent>
        <mc:Choice Requires="wps">
          <w:drawing>
            <wp:anchor distT="0" distB="0" distL="0" distR="0" simplePos="0" relativeHeight="251724800" behindDoc="0" locked="0" layoutInCell="1" allowOverlap="1" wp14:anchorId="4EE142A8" wp14:editId="32C6F6FB">
              <wp:simplePos x="635" y="635"/>
              <wp:positionH relativeFrom="column">
                <wp:align>center</wp:align>
              </wp:positionH>
              <wp:positionV relativeFrom="paragraph">
                <wp:posOffset>635</wp:posOffset>
              </wp:positionV>
              <wp:extent cx="443865" cy="443865"/>
              <wp:effectExtent l="0" t="0" r="635" b="4445"/>
              <wp:wrapSquare wrapText="bothSides"/>
              <wp:docPr id="16" name="Text Box 1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AC7ABD" w14:textId="15FC8BE1" w:rsidR="00F62FB5" w:rsidRPr="00926516" w:rsidRDefault="00F62FB5">
                          <w:pPr>
                            <w:rPr>
                              <w:rFonts w:eastAsia="Calibri"/>
                              <w:color w:val="FF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w16du="http://schemas.microsoft.com/office/word/2023/wordml/word16du">
          <w:pict>
            <v:shapetype w14:anchorId="4EE142A8" id="_x0000_t202" coordsize="21600,21600" o:spt="202" path="m,l,21600r21600,l21600,xe">
              <v:stroke joinstyle="miter"/>
              <v:path gradientshapeok="t" o:connecttype="rect"/>
            </v:shapetype>
            <v:shape id="Text Box 16" o:spid="_x0000_s1036" type="#_x0000_t202" alt="OFFICIAL" style="position:absolute;left:0;text-align:left;margin-left:0;margin-top:.05pt;width:34.95pt;height:34.95pt;z-index:251724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7AC7ABD" w14:textId="15FC8BE1" w:rsidR="00F62FB5" w:rsidRPr="00926516" w:rsidRDefault="00F62FB5">
                    <w:pPr>
                      <w:rPr>
                        <w:rFonts w:eastAsia="Calibri"/>
                        <w:color w:val="FF0000"/>
                        <w:sz w:val="24"/>
                        <w:szCs w:val="24"/>
                      </w:rPr>
                    </w:pPr>
                  </w:p>
                </w:txbxContent>
              </v:textbox>
              <w10:wrap type="square"/>
            </v:shape>
          </w:pict>
        </mc:Fallback>
      </mc:AlternateContent>
    </w:r>
    <w:r>
      <w:rPr>
        <w:noProof/>
        <w:lang w:eastAsia="en-AU"/>
      </w:rPr>
      <w:drawing>
        <wp:inline distT="0" distB="0" distL="0" distR="0" wp14:anchorId="423C09B9" wp14:editId="1AEBFDA3">
          <wp:extent cx="7550820" cy="967740"/>
          <wp:effectExtent l="0" t="0" r="0" b="381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6459" cy="97615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C10"/>
    <w:multiLevelType w:val="hybridMultilevel"/>
    <w:tmpl w:val="F7C60458"/>
    <w:lvl w:ilvl="0" w:tplc="0E8A336C">
      <w:numFmt w:val="bullet"/>
      <w:lvlText w:val="–"/>
      <w:lvlJc w:val="left"/>
      <w:pPr>
        <w:ind w:left="-2303" w:hanging="284"/>
      </w:pPr>
      <w:rPr>
        <w:rFonts w:ascii="Calibri" w:eastAsia="Calibri" w:hAnsi="Calibri" w:cs="Calibri" w:hint="default"/>
        <w:w w:val="99"/>
        <w:sz w:val="20"/>
        <w:szCs w:val="20"/>
        <w:lang w:val="en-AU" w:eastAsia="en-AU" w:bidi="en-AU"/>
      </w:rPr>
    </w:lvl>
    <w:lvl w:ilvl="1" w:tplc="15E8A392">
      <w:numFmt w:val="bullet"/>
      <w:pStyle w:val="Numberedheading3"/>
      <w:lvlText w:val="•"/>
      <w:lvlJc w:val="left"/>
      <w:pPr>
        <w:ind w:left="-1471" w:hanging="284"/>
      </w:pPr>
      <w:rPr>
        <w:rFonts w:hint="default"/>
        <w:lang w:val="en-AU" w:eastAsia="en-AU" w:bidi="en-AU"/>
      </w:rPr>
    </w:lvl>
    <w:lvl w:ilvl="2" w:tplc="BB52A884">
      <w:numFmt w:val="bullet"/>
      <w:lvlText w:val="•"/>
      <w:lvlJc w:val="left"/>
      <w:pPr>
        <w:ind w:left="-648" w:hanging="284"/>
      </w:pPr>
      <w:rPr>
        <w:rFonts w:hint="default"/>
        <w:lang w:val="en-AU" w:eastAsia="en-AU" w:bidi="en-AU"/>
      </w:rPr>
    </w:lvl>
    <w:lvl w:ilvl="3" w:tplc="46DA6948">
      <w:numFmt w:val="bullet"/>
      <w:lvlText w:val="•"/>
      <w:lvlJc w:val="left"/>
      <w:pPr>
        <w:ind w:left="175" w:hanging="284"/>
      </w:pPr>
      <w:rPr>
        <w:rFonts w:hint="default"/>
        <w:lang w:val="en-AU" w:eastAsia="en-AU" w:bidi="en-AU"/>
      </w:rPr>
    </w:lvl>
    <w:lvl w:ilvl="4" w:tplc="683C6136">
      <w:numFmt w:val="bullet"/>
      <w:lvlText w:val="•"/>
      <w:lvlJc w:val="left"/>
      <w:pPr>
        <w:ind w:left="998" w:hanging="284"/>
      </w:pPr>
      <w:rPr>
        <w:rFonts w:hint="default"/>
        <w:lang w:val="en-AU" w:eastAsia="en-AU" w:bidi="en-AU"/>
      </w:rPr>
    </w:lvl>
    <w:lvl w:ilvl="5" w:tplc="F4446380">
      <w:numFmt w:val="bullet"/>
      <w:lvlText w:val="•"/>
      <w:lvlJc w:val="left"/>
      <w:pPr>
        <w:ind w:left="1821" w:hanging="284"/>
      </w:pPr>
      <w:rPr>
        <w:rFonts w:hint="default"/>
        <w:lang w:val="en-AU" w:eastAsia="en-AU" w:bidi="en-AU"/>
      </w:rPr>
    </w:lvl>
    <w:lvl w:ilvl="6" w:tplc="B56C5F4A">
      <w:numFmt w:val="bullet"/>
      <w:lvlText w:val="•"/>
      <w:lvlJc w:val="left"/>
      <w:pPr>
        <w:ind w:left="2644" w:hanging="284"/>
      </w:pPr>
      <w:rPr>
        <w:rFonts w:hint="default"/>
        <w:lang w:val="en-AU" w:eastAsia="en-AU" w:bidi="en-AU"/>
      </w:rPr>
    </w:lvl>
    <w:lvl w:ilvl="7" w:tplc="21923292">
      <w:numFmt w:val="bullet"/>
      <w:lvlText w:val="•"/>
      <w:lvlJc w:val="left"/>
      <w:pPr>
        <w:ind w:left="3467" w:hanging="284"/>
      </w:pPr>
      <w:rPr>
        <w:rFonts w:hint="default"/>
        <w:lang w:val="en-AU" w:eastAsia="en-AU" w:bidi="en-AU"/>
      </w:rPr>
    </w:lvl>
    <w:lvl w:ilvl="8" w:tplc="6FE04F02">
      <w:numFmt w:val="bullet"/>
      <w:lvlText w:val="•"/>
      <w:lvlJc w:val="left"/>
      <w:pPr>
        <w:ind w:left="4290" w:hanging="284"/>
      </w:pPr>
      <w:rPr>
        <w:rFonts w:hint="default"/>
        <w:lang w:val="en-AU" w:eastAsia="en-AU" w:bidi="en-AU"/>
      </w:rPr>
    </w:lvl>
  </w:abstractNum>
  <w:abstractNum w:abstractNumId="1" w15:restartNumberingAfterBreak="0">
    <w:nsid w:val="0AC2735F"/>
    <w:multiLevelType w:val="multilevel"/>
    <w:tmpl w:val="05BE9934"/>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FE780E"/>
    <w:multiLevelType w:val="hybridMultilevel"/>
    <w:tmpl w:val="E12AA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660FD0"/>
    <w:multiLevelType w:val="hybridMultilevel"/>
    <w:tmpl w:val="AC3AADF0"/>
    <w:lvl w:ilvl="0" w:tplc="AEA0B54C">
      <w:numFmt w:val="bullet"/>
      <w:lvlText w:val="•"/>
      <w:lvlJc w:val="left"/>
      <w:pPr>
        <w:ind w:left="360" w:hanging="360"/>
      </w:pPr>
      <w:rPr>
        <w:rFonts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3749AF"/>
    <w:multiLevelType w:val="multilevel"/>
    <w:tmpl w:val="D8246D56"/>
    <w:lvl w:ilvl="0">
      <w:start w:val="1"/>
      <w:numFmt w:val="decimal"/>
      <w:lvlText w:val="%1."/>
      <w:lvlJc w:val="left"/>
      <w:pPr>
        <w:ind w:left="1277" w:hanging="567"/>
      </w:pPr>
      <w:rPr>
        <w:rFonts w:ascii="Arial" w:eastAsia="Arial" w:hAnsi="Arial" w:cs="Arial" w:hint="default"/>
        <w:b/>
        <w:bCs/>
        <w:i w:val="0"/>
        <w:iCs w:val="0"/>
        <w:color w:val="E22112"/>
        <w:spacing w:val="-1"/>
        <w:w w:val="100"/>
        <w:sz w:val="36"/>
        <w:szCs w:val="36"/>
        <w:lang w:val="en-AU" w:eastAsia="en-US" w:bidi="ar-SA"/>
      </w:rPr>
    </w:lvl>
    <w:lvl w:ilvl="1">
      <w:start w:val="1"/>
      <w:numFmt w:val="decimal"/>
      <w:lvlText w:val="%1.%2"/>
      <w:lvlJc w:val="left"/>
      <w:pPr>
        <w:ind w:left="1136" w:hanging="427"/>
      </w:pPr>
      <w:rPr>
        <w:rFonts w:ascii="Arial" w:eastAsia="Arial" w:hAnsi="Arial" w:cs="Arial" w:hint="default"/>
        <w:b/>
        <w:bCs/>
        <w:i w:val="0"/>
        <w:iCs w:val="0"/>
        <w:color w:val="E32212"/>
        <w:w w:val="99"/>
        <w:sz w:val="22"/>
        <w:szCs w:val="22"/>
        <w:lang w:val="en-AU" w:eastAsia="en-US" w:bidi="ar-SA"/>
      </w:rPr>
    </w:lvl>
    <w:lvl w:ilvl="2">
      <w:start w:val="1"/>
      <w:numFmt w:val="decimal"/>
      <w:lvlText w:val="%1.%2.%3"/>
      <w:lvlJc w:val="left"/>
      <w:pPr>
        <w:ind w:left="1211" w:hanging="501"/>
      </w:pPr>
      <w:rPr>
        <w:rFonts w:ascii="Arial" w:eastAsia="Arial" w:hAnsi="Arial" w:cs="Arial" w:hint="default"/>
        <w:b/>
        <w:bCs/>
        <w:i w:val="0"/>
        <w:iCs w:val="0"/>
        <w:spacing w:val="-1"/>
        <w:w w:val="100"/>
        <w:sz w:val="20"/>
        <w:szCs w:val="20"/>
        <w:lang w:val="en-AU" w:eastAsia="en-US" w:bidi="ar-SA"/>
      </w:rPr>
    </w:lvl>
    <w:lvl w:ilvl="3">
      <w:numFmt w:val="bullet"/>
      <w:lvlText w:val="•"/>
      <w:lvlJc w:val="left"/>
      <w:pPr>
        <w:ind w:left="1271" w:hanging="501"/>
      </w:pPr>
      <w:rPr>
        <w:rFonts w:hint="default"/>
        <w:lang w:val="en-AU" w:eastAsia="en-US" w:bidi="ar-SA"/>
      </w:rPr>
    </w:lvl>
    <w:lvl w:ilvl="4">
      <w:numFmt w:val="bullet"/>
      <w:lvlText w:val="•"/>
      <w:lvlJc w:val="left"/>
      <w:pPr>
        <w:ind w:left="2462" w:hanging="501"/>
      </w:pPr>
      <w:rPr>
        <w:rFonts w:hint="default"/>
        <w:lang w:val="en-AU" w:eastAsia="en-US" w:bidi="ar-SA"/>
      </w:rPr>
    </w:lvl>
    <w:lvl w:ilvl="5">
      <w:numFmt w:val="bullet"/>
      <w:lvlText w:val="•"/>
      <w:lvlJc w:val="left"/>
      <w:pPr>
        <w:ind w:left="3653" w:hanging="501"/>
      </w:pPr>
      <w:rPr>
        <w:rFonts w:hint="default"/>
        <w:lang w:val="en-AU" w:eastAsia="en-US" w:bidi="ar-SA"/>
      </w:rPr>
    </w:lvl>
    <w:lvl w:ilvl="6">
      <w:numFmt w:val="bullet"/>
      <w:lvlText w:val="•"/>
      <w:lvlJc w:val="left"/>
      <w:pPr>
        <w:ind w:left="4845" w:hanging="501"/>
      </w:pPr>
      <w:rPr>
        <w:rFonts w:hint="default"/>
        <w:lang w:val="en-AU" w:eastAsia="en-US" w:bidi="ar-SA"/>
      </w:rPr>
    </w:lvl>
    <w:lvl w:ilvl="7">
      <w:numFmt w:val="bullet"/>
      <w:lvlText w:val="•"/>
      <w:lvlJc w:val="left"/>
      <w:pPr>
        <w:ind w:left="6036" w:hanging="501"/>
      </w:pPr>
      <w:rPr>
        <w:rFonts w:hint="default"/>
        <w:lang w:val="en-AU" w:eastAsia="en-US" w:bidi="ar-SA"/>
      </w:rPr>
    </w:lvl>
    <w:lvl w:ilvl="8">
      <w:numFmt w:val="bullet"/>
      <w:lvlText w:val="•"/>
      <w:lvlJc w:val="left"/>
      <w:pPr>
        <w:ind w:left="7228" w:hanging="501"/>
      </w:pPr>
      <w:rPr>
        <w:rFonts w:hint="default"/>
        <w:lang w:val="en-AU" w:eastAsia="en-US" w:bidi="ar-SA"/>
      </w:rPr>
    </w:lvl>
  </w:abstractNum>
  <w:abstractNum w:abstractNumId="5" w15:restartNumberingAfterBreak="0">
    <w:nsid w:val="113C5140"/>
    <w:multiLevelType w:val="hybridMultilevel"/>
    <w:tmpl w:val="92C0655E"/>
    <w:lvl w:ilvl="0" w:tplc="0C090001">
      <w:start w:val="1"/>
      <w:numFmt w:val="bullet"/>
      <w:lvlText w:val=""/>
      <w:lvlJc w:val="left"/>
      <w:pPr>
        <w:ind w:left="867" w:hanging="360"/>
      </w:pPr>
      <w:rPr>
        <w:rFonts w:ascii="Symbol" w:hAnsi="Symbol" w:hint="default"/>
      </w:rPr>
    </w:lvl>
    <w:lvl w:ilvl="1" w:tplc="0C090003" w:tentative="1">
      <w:start w:val="1"/>
      <w:numFmt w:val="bullet"/>
      <w:lvlText w:val="o"/>
      <w:lvlJc w:val="left"/>
      <w:pPr>
        <w:ind w:left="1587" w:hanging="360"/>
      </w:pPr>
      <w:rPr>
        <w:rFonts w:ascii="Courier New" w:hAnsi="Courier New" w:hint="default"/>
      </w:rPr>
    </w:lvl>
    <w:lvl w:ilvl="2" w:tplc="0C090005" w:tentative="1">
      <w:start w:val="1"/>
      <w:numFmt w:val="bullet"/>
      <w:lvlText w:val=""/>
      <w:lvlJc w:val="left"/>
      <w:pPr>
        <w:ind w:left="2307" w:hanging="360"/>
      </w:pPr>
      <w:rPr>
        <w:rFonts w:ascii="Wingdings" w:hAnsi="Wingdings" w:hint="default"/>
      </w:rPr>
    </w:lvl>
    <w:lvl w:ilvl="3" w:tplc="0C090001" w:tentative="1">
      <w:start w:val="1"/>
      <w:numFmt w:val="bullet"/>
      <w:lvlText w:val=""/>
      <w:lvlJc w:val="left"/>
      <w:pPr>
        <w:ind w:left="3027" w:hanging="360"/>
      </w:pPr>
      <w:rPr>
        <w:rFonts w:ascii="Symbol" w:hAnsi="Symbol" w:hint="default"/>
      </w:rPr>
    </w:lvl>
    <w:lvl w:ilvl="4" w:tplc="0C090003" w:tentative="1">
      <w:start w:val="1"/>
      <w:numFmt w:val="bullet"/>
      <w:lvlText w:val="o"/>
      <w:lvlJc w:val="left"/>
      <w:pPr>
        <w:ind w:left="3747" w:hanging="360"/>
      </w:pPr>
      <w:rPr>
        <w:rFonts w:ascii="Courier New" w:hAnsi="Courier New" w:hint="default"/>
      </w:rPr>
    </w:lvl>
    <w:lvl w:ilvl="5" w:tplc="0C090005" w:tentative="1">
      <w:start w:val="1"/>
      <w:numFmt w:val="bullet"/>
      <w:lvlText w:val=""/>
      <w:lvlJc w:val="left"/>
      <w:pPr>
        <w:ind w:left="4467" w:hanging="360"/>
      </w:pPr>
      <w:rPr>
        <w:rFonts w:ascii="Wingdings" w:hAnsi="Wingdings" w:hint="default"/>
      </w:rPr>
    </w:lvl>
    <w:lvl w:ilvl="6" w:tplc="0C090001" w:tentative="1">
      <w:start w:val="1"/>
      <w:numFmt w:val="bullet"/>
      <w:lvlText w:val=""/>
      <w:lvlJc w:val="left"/>
      <w:pPr>
        <w:ind w:left="5187" w:hanging="360"/>
      </w:pPr>
      <w:rPr>
        <w:rFonts w:ascii="Symbol" w:hAnsi="Symbol" w:hint="default"/>
      </w:rPr>
    </w:lvl>
    <w:lvl w:ilvl="7" w:tplc="0C090003" w:tentative="1">
      <w:start w:val="1"/>
      <w:numFmt w:val="bullet"/>
      <w:lvlText w:val="o"/>
      <w:lvlJc w:val="left"/>
      <w:pPr>
        <w:ind w:left="5907" w:hanging="360"/>
      </w:pPr>
      <w:rPr>
        <w:rFonts w:ascii="Courier New" w:hAnsi="Courier New" w:hint="default"/>
      </w:rPr>
    </w:lvl>
    <w:lvl w:ilvl="8" w:tplc="0C090005" w:tentative="1">
      <w:start w:val="1"/>
      <w:numFmt w:val="bullet"/>
      <w:lvlText w:val=""/>
      <w:lvlJc w:val="left"/>
      <w:pPr>
        <w:ind w:left="6627" w:hanging="360"/>
      </w:pPr>
      <w:rPr>
        <w:rFonts w:ascii="Wingdings" w:hAnsi="Wingdings" w:hint="default"/>
      </w:rPr>
    </w:lvl>
  </w:abstractNum>
  <w:abstractNum w:abstractNumId="6" w15:restartNumberingAfterBreak="0">
    <w:nsid w:val="13431C8A"/>
    <w:multiLevelType w:val="hybridMultilevel"/>
    <w:tmpl w:val="2ADA71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EE405B"/>
    <w:multiLevelType w:val="hybridMultilevel"/>
    <w:tmpl w:val="5ABC35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1170F9"/>
    <w:multiLevelType w:val="hybridMultilevel"/>
    <w:tmpl w:val="F886E7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6BA13CB"/>
    <w:multiLevelType w:val="hybridMultilevel"/>
    <w:tmpl w:val="0264F374"/>
    <w:lvl w:ilvl="0" w:tplc="0C090001">
      <w:start w:val="1"/>
      <w:numFmt w:val="bullet"/>
      <w:lvlText w:val=""/>
      <w:lvlJc w:val="left"/>
      <w:pPr>
        <w:ind w:left="867" w:hanging="360"/>
      </w:pPr>
      <w:rPr>
        <w:rFonts w:ascii="Symbol" w:hAnsi="Symbol" w:hint="default"/>
      </w:rPr>
    </w:lvl>
    <w:lvl w:ilvl="1" w:tplc="0C090003" w:tentative="1">
      <w:start w:val="1"/>
      <w:numFmt w:val="bullet"/>
      <w:lvlText w:val="o"/>
      <w:lvlJc w:val="left"/>
      <w:pPr>
        <w:ind w:left="1587" w:hanging="360"/>
      </w:pPr>
      <w:rPr>
        <w:rFonts w:ascii="Courier New" w:hAnsi="Courier New" w:hint="default"/>
      </w:rPr>
    </w:lvl>
    <w:lvl w:ilvl="2" w:tplc="0C090005" w:tentative="1">
      <w:start w:val="1"/>
      <w:numFmt w:val="bullet"/>
      <w:lvlText w:val=""/>
      <w:lvlJc w:val="left"/>
      <w:pPr>
        <w:ind w:left="2307" w:hanging="360"/>
      </w:pPr>
      <w:rPr>
        <w:rFonts w:ascii="Wingdings" w:hAnsi="Wingdings" w:hint="default"/>
      </w:rPr>
    </w:lvl>
    <w:lvl w:ilvl="3" w:tplc="0C090001" w:tentative="1">
      <w:start w:val="1"/>
      <w:numFmt w:val="bullet"/>
      <w:lvlText w:val=""/>
      <w:lvlJc w:val="left"/>
      <w:pPr>
        <w:ind w:left="3027" w:hanging="360"/>
      </w:pPr>
      <w:rPr>
        <w:rFonts w:ascii="Symbol" w:hAnsi="Symbol" w:hint="default"/>
      </w:rPr>
    </w:lvl>
    <w:lvl w:ilvl="4" w:tplc="0C090003" w:tentative="1">
      <w:start w:val="1"/>
      <w:numFmt w:val="bullet"/>
      <w:lvlText w:val="o"/>
      <w:lvlJc w:val="left"/>
      <w:pPr>
        <w:ind w:left="3747" w:hanging="360"/>
      </w:pPr>
      <w:rPr>
        <w:rFonts w:ascii="Courier New" w:hAnsi="Courier New" w:hint="default"/>
      </w:rPr>
    </w:lvl>
    <w:lvl w:ilvl="5" w:tplc="0C090005" w:tentative="1">
      <w:start w:val="1"/>
      <w:numFmt w:val="bullet"/>
      <w:lvlText w:val=""/>
      <w:lvlJc w:val="left"/>
      <w:pPr>
        <w:ind w:left="4467" w:hanging="360"/>
      </w:pPr>
      <w:rPr>
        <w:rFonts w:ascii="Wingdings" w:hAnsi="Wingdings" w:hint="default"/>
      </w:rPr>
    </w:lvl>
    <w:lvl w:ilvl="6" w:tplc="0C090001" w:tentative="1">
      <w:start w:val="1"/>
      <w:numFmt w:val="bullet"/>
      <w:lvlText w:val=""/>
      <w:lvlJc w:val="left"/>
      <w:pPr>
        <w:ind w:left="5187" w:hanging="360"/>
      </w:pPr>
      <w:rPr>
        <w:rFonts w:ascii="Symbol" w:hAnsi="Symbol" w:hint="default"/>
      </w:rPr>
    </w:lvl>
    <w:lvl w:ilvl="7" w:tplc="0C090003" w:tentative="1">
      <w:start w:val="1"/>
      <w:numFmt w:val="bullet"/>
      <w:lvlText w:val="o"/>
      <w:lvlJc w:val="left"/>
      <w:pPr>
        <w:ind w:left="5907" w:hanging="360"/>
      </w:pPr>
      <w:rPr>
        <w:rFonts w:ascii="Courier New" w:hAnsi="Courier New" w:hint="default"/>
      </w:rPr>
    </w:lvl>
    <w:lvl w:ilvl="8" w:tplc="0C090005" w:tentative="1">
      <w:start w:val="1"/>
      <w:numFmt w:val="bullet"/>
      <w:lvlText w:val=""/>
      <w:lvlJc w:val="left"/>
      <w:pPr>
        <w:ind w:left="6627" w:hanging="360"/>
      </w:pPr>
      <w:rPr>
        <w:rFonts w:ascii="Wingdings" w:hAnsi="Wingdings" w:hint="default"/>
      </w:rPr>
    </w:lvl>
  </w:abstractNum>
  <w:abstractNum w:abstractNumId="10" w15:restartNumberingAfterBreak="0">
    <w:nsid w:val="1E4150E1"/>
    <w:multiLevelType w:val="hybridMultilevel"/>
    <w:tmpl w:val="FE603F58"/>
    <w:lvl w:ilvl="0" w:tplc="0C090017">
      <w:start w:val="1"/>
      <w:numFmt w:val="lowerLetter"/>
      <w:lvlText w:val="%1)"/>
      <w:lvlJc w:val="left"/>
      <w:pPr>
        <w:ind w:left="616" w:hanging="284"/>
      </w:pPr>
      <w:rPr>
        <w:rFonts w:hint="default"/>
        <w:b/>
        <w:bCs/>
        <w:spacing w:val="-1"/>
        <w:w w:val="99"/>
        <w:sz w:val="20"/>
        <w:szCs w:val="20"/>
        <w:lang w:val="en-AU" w:eastAsia="en-AU" w:bidi="en-AU"/>
      </w:rPr>
    </w:lvl>
    <w:lvl w:ilvl="1" w:tplc="AEA0B54C">
      <w:numFmt w:val="bullet"/>
      <w:lvlText w:val="•"/>
      <w:lvlJc w:val="left"/>
      <w:pPr>
        <w:ind w:left="1594" w:hanging="284"/>
      </w:pPr>
      <w:rPr>
        <w:rFonts w:hint="default"/>
        <w:lang w:val="en-AU" w:eastAsia="en-AU" w:bidi="en-AU"/>
      </w:rPr>
    </w:lvl>
    <w:lvl w:ilvl="2" w:tplc="94AE3E0A">
      <w:numFmt w:val="bullet"/>
      <w:lvlText w:val="•"/>
      <w:lvlJc w:val="left"/>
      <w:pPr>
        <w:ind w:left="2569" w:hanging="284"/>
      </w:pPr>
      <w:rPr>
        <w:rFonts w:hint="default"/>
        <w:lang w:val="en-AU" w:eastAsia="en-AU" w:bidi="en-AU"/>
      </w:rPr>
    </w:lvl>
    <w:lvl w:ilvl="3" w:tplc="7F5A1D72">
      <w:numFmt w:val="bullet"/>
      <w:lvlText w:val="•"/>
      <w:lvlJc w:val="left"/>
      <w:pPr>
        <w:ind w:left="3543" w:hanging="284"/>
      </w:pPr>
      <w:rPr>
        <w:rFonts w:hint="default"/>
        <w:lang w:val="en-AU" w:eastAsia="en-AU" w:bidi="en-AU"/>
      </w:rPr>
    </w:lvl>
    <w:lvl w:ilvl="4" w:tplc="FBC2D79E">
      <w:numFmt w:val="bullet"/>
      <w:lvlText w:val="•"/>
      <w:lvlJc w:val="left"/>
      <w:pPr>
        <w:ind w:left="4518" w:hanging="284"/>
      </w:pPr>
      <w:rPr>
        <w:rFonts w:hint="default"/>
        <w:lang w:val="en-AU" w:eastAsia="en-AU" w:bidi="en-AU"/>
      </w:rPr>
    </w:lvl>
    <w:lvl w:ilvl="5" w:tplc="73B67834">
      <w:numFmt w:val="bullet"/>
      <w:lvlText w:val="•"/>
      <w:lvlJc w:val="left"/>
      <w:pPr>
        <w:ind w:left="5493" w:hanging="284"/>
      </w:pPr>
      <w:rPr>
        <w:rFonts w:hint="default"/>
        <w:lang w:val="en-AU" w:eastAsia="en-AU" w:bidi="en-AU"/>
      </w:rPr>
    </w:lvl>
    <w:lvl w:ilvl="6" w:tplc="D764C12E">
      <w:numFmt w:val="bullet"/>
      <w:lvlText w:val="•"/>
      <w:lvlJc w:val="left"/>
      <w:pPr>
        <w:ind w:left="6467" w:hanging="284"/>
      </w:pPr>
      <w:rPr>
        <w:rFonts w:hint="default"/>
        <w:lang w:val="en-AU" w:eastAsia="en-AU" w:bidi="en-AU"/>
      </w:rPr>
    </w:lvl>
    <w:lvl w:ilvl="7" w:tplc="8CEA77A8">
      <w:numFmt w:val="bullet"/>
      <w:lvlText w:val="•"/>
      <w:lvlJc w:val="left"/>
      <w:pPr>
        <w:ind w:left="7442" w:hanging="284"/>
      </w:pPr>
      <w:rPr>
        <w:rFonts w:hint="default"/>
        <w:lang w:val="en-AU" w:eastAsia="en-AU" w:bidi="en-AU"/>
      </w:rPr>
    </w:lvl>
    <w:lvl w:ilvl="8" w:tplc="D35C1EE6">
      <w:numFmt w:val="bullet"/>
      <w:lvlText w:val="•"/>
      <w:lvlJc w:val="left"/>
      <w:pPr>
        <w:ind w:left="8417" w:hanging="284"/>
      </w:pPr>
      <w:rPr>
        <w:rFonts w:hint="default"/>
        <w:lang w:val="en-AU" w:eastAsia="en-AU" w:bidi="en-AU"/>
      </w:rPr>
    </w:lvl>
  </w:abstractNum>
  <w:abstractNum w:abstractNumId="11" w15:restartNumberingAfterBreak="0">
    <w:nsid w:val="243A73AE"/>
    <w:multiLevelType w:val="hybridMultilevel"/>
    <w:tmpl w:val="5E741A06"/>
    <w:lvl w:ilvl="0" w:tplc="0C090001">
      <w:start w:val="1"/>
      <w:numFmt w:val="bullet"/>
      <w:lvlText w:val=""/>
      <w:lvlJc w:val="left"/>
      <w:pPr>
        <w:ind w:left="867" w:hanging="360"/>
      </w:pPr>
      <w:rPr>
        <w:rFonts w:ascii="Symbol" w:hAnsi="Symbol" w:hint="default"/>
      </w:rPr>
    </w:lvl>
    <w:lvl w:ilvl="1" w:tplc="0C090003" w:tentative="1">
      <w:start w:val="1"/>
      <w:numFmt w:val="bullet"/>
      <w:lvlText w:val="o"/>
      <w:lvlJc w:val="left"/>
      <w:pPr>
        <w:ind w:left="1587" w:hanging="360"/>
      </w:pPr>
      <w:rPr>
        <w:rFonts w:ascii="Courier New" w:hAnsi="Courier New" w:hint="default"/>
      </w:rPr>
    </w:lvl>
    <w:lvl w:ilvl="2" w:tplc="0C090005" w:tentative="1">
      <w:start w:val="1"/>
      <w:numFmt w:val="bullet"/>
      <w:lvlText w:val=""/>
      <w:lvlJc w:val="left"/>
      <w:pPr>
        <w:ind w:left="2307" w:hanging="360"/>
      </w:pPr>
      <w:rPr>
        <w:rFonts w:ascii="Wingdings" w:hAnsi="Wingdings" w:hint="default"/>
      </w:rPr>
    </w:lvl>
    <w:lvl w:ilvl="3" w:tplc="0C090001" w:tentative="1">
      <w:start w:val="1"/>
      <w:numFmt w:val="bullet"/>
      <w:lvlText w:val=""/>
      <w:lvlJc w:val="left"/>
      <w:pPr>
        <w:ind w:left="3027" w:hanging="360"/>
      </w:pPr>
      <w:rPr>
        <w:rFonts w:ascii="Symbol" w:hAnsi="Symbol" w:hint="default"/>
      </w:rPr>
    </w:lvl>
    <w:lvl w:ilvl="4" w:tplc="0C090003" w:tentative="1">
      <w:start w:val="1"/>
      <w:numFmt w:val="bullet"/>
      <w:lvlText w:val="o"/>
      <w:lvlJc w:val="left"/>
      <w:pPr>
        <w:ind w:left="3747" w:hanging="360"/>
      </w:pPr>
      <w:rPr>
        <w:rFonts w:ascii="Courier New" w:hAnsi="Courier New" w:hint="default"/>
      </w:rPr>
    </w:lvl>
    <w:lvl w:ilvl="5" w:tplc="0C090005" w:tentative="1">
      <w:start w:val="1"/>
      <w:numFmt w:val="bullet"/>
      <w:lvlText w:val=""/>
      <w:lvlJc w:val="left"/>
      <w:pPr>
        <w:ind w:left="4467" w:hanging="360"/>
      </w:pPr>
      <w:rPr>
        <w:rFonts w:ascii="Wingdings" w:hAnsi="Wingdings" w:hint="default"/>
      </w:rPr>
    </w:lvl>
    <w:lvl w:ilvl="6" w:tplc="0C090001" w:tentative="1">
      <w:start w:val="1"/>
      <w:numFmt w:val="bullet"/>
      <w:lvlText w:val=""/>
      <w:lvlJc w:val="left"/>
      <w:pPr>
        <w:ind w:left="5187" w:hanging="360"/>
      </w:pPr>
      <w:rPr>
        <w:rFonts w:ascii="Symbol" w:hAnsi="Symbol" w:hint="default"/>
      </w:rPr>
    </w:lvl>
    <w:lvl w:ilvl="7" w:tplc="0C090003" w:tentative="1">
      <w:start w:val="1"/>
      <w:numFmt w:val="bullet"/>
      <w:lvlText w:val="o"/>
      <w:lvlJc w:val="left"/>
      <w:pPr>
        <w:ind w:left="5907" w:hanging="360"/>
      </w:pPr>
      <w:rPr>
        <w:rFonts w:ascii="Courier New" w:hAnsi="Courier New" w:hint="default"/>
      </w:rPr>
    </w:lvl>
    <w:lvl w:ilvl="8" w:tplc="0C090005" w:tentative="1">
      <w:start w:val="1"/>
      <w:numFmt w:val="bullet"/>
      <w:lvlText w:val=""/>
      <w:lvlJc w:val="left"/>
      <w:pPr>
        <w:ind w:left="6627" w:hanging="360"/>
      </w:pPr>
      <w:rPr>
        <w:rFonts w:ascii="Wingdings" w:hAnsi="Wingdings" w:hint="default"/>
      </w:rPr>
    </w:lvl>
  </w:abstractNum>
  <w:abstractNum w:abstractNumId="12" w15:restartNumberingAfterBreak="0">
    <w:nsid w:val="24CB3BA7"/>
    <w:multiLevelType w:val="hybridMultilevel"/>
    <w:tmpl w:val="557E1CF2"/>
    <w:lvl w:ilvl="0" w:tplc="0C090001">
      <w:start w:val="1"/>
      <w:numFmt w:val="bullet"/>
      <w:lvlText w:val=""/>
      <w:lvlJc w:val="left"/>
      <w:pPr>
        <w:ind w:left="867" w:hanging="360"/>
      </w:pPr>
      <w:rPr>
        <w:rFonts w:ascii="Symbol" w:hAnsi="Symbol" w:hint="default"/>
      </w:rPr>
    </w:lvl>
    <w:lvl w:ilvl="1" w:tplc="0C090003" w:tentative="1">
      <w:start w:val="1"/>
      <w:numFmt w:val="bullet"/>
      <w:lvlText w:val="o"/>
      <w:lvlJc w:val="left"/>
      <w:pPr>
        <w:ind w:left="1587" w:hanging="360"/>
      </w:pPr>
      <w:rPr>
        <w:rFonts w:ascii="Courier New" w:hAnsi="Courier New" w:hint="default"/>
      </w:rPr>
    </w:lvl>
    <w:lvl w:ilvl="2" w:tplc="0C090005" w:tentative="1">
      <w:start w:val="1"/>
      <w:numFmt w:val="bullet"/>
      <w:lvlText w:val=""/>
      <w:lvlJc w:val="left"/>
      <w:pPr>
        <w:ind w:left="2307" w:hanging="360"/>
      </w:pPr>
      <w:rPr>
        <w:rFonts w:ascii="Wingdings" w:hAnsi="Wingdings" w:hint="default"/>
      </w:rPr>
    </w:lvl>
    <w:lvl w:ilvl="3" w:tplc="0C090001" w:tentative="1">
      <w:start w:val="1"/>
      <w:numFmt w:val="bullet"/>
      <w:lvlText w:val=""/>
      <w:lvlJc w:val="left"/>
      <w:pPr>
        <w:ind w:left="3027" w:hanging="360"/>
      </w:pPr>
      <w:rPr>
        <w:rFonts w:ascii="Symbol" w:hAnsi="Symbol" w:hint="default"/>
      </w:rPr>
    </w:lvl>
    <w:lvl w:ilvl="4" w:tplc="0C090003" w:tentative="1">
      <w:start w:val="1"/>
      <w:numFmt w:val="bullet"/>
      <w:lvlText w:val="o"/>
      <w:lvlJc w:val="left"/>
      <w:pPr>
        <w:ind w:left="3747" w:hanging="360"/>
      </w:pPr>
      <w:rPr>
        <w:rFonts w:ascii="Courier New" w:hAnsi="Courier New" w:hint="default"/>
      </w:rPr>
    </w:lvl>
    <w:lvl w:ilvl="5" w:tplc="0C090005" w:tentative="1">
      <w:start w:val="1"/>
      <w:numFmt w:val="bullet"/>
      <w:lvlText w:val=""/>
      <w:lvlJc w:val="left"/>
      <w:pPr>
        <w:ind w:left="4467" w:hanging="360"/>
      </w:pPr>
      <w:rPr>
        <w:rFonts w:ascii="Wingdings" w:hAnsi="Wingdings" w:hint="default"/>
      </w:rPr>
    </w:lvl>
    <w:lvl w:ilvl="6" w:tplc="0C090001" w:tentative="1">
      <w:start w:val="1"/>
      <w:numFmt w:val="bullet"/>
      <w:lvlText w:val=""/>
      <w:lvlJc w:val="left"/>
      <w:pPr>
        <w:ind w:left="5187" w:hanging="360"/>
      </w:pPr>
      <w:rPr>
        <w:rFonts w:ascii="Symbol" w:hAnsi="Symbol" w:hint="default"/>
      </w:rPr>
    </w:lvl>
    <w:lvl w:ilvl="7" w:tplc="0C090003" w:tentative="1">
      <w:start w:val="1"/>
      <w:numFmt w:val="bullet"/>
      <w:lvlText w:val="o"/>
      <w:lvlJc w:val="left"/>
      <w:pPr>
        <w:ind w:left="5907" w:hanging="360"/>
      </w:pPr>
      <w:rPr>
        <w:rFonts w:ascii="Courier New" w:hAnsi="Courier New" w:hint="default"/>
      </w:rPr>
    </w:lvl>
    <w:lvl w:ilvl="8" w:tplc="0C090005" w:tentative="1">
      <w:start w:val="1"/>
      <w:numFmt w:val="bullet"/>
      <w:lvlText w:val=""/>
      <w:lvlJc w:val="left"/>
      <w:pPr>
        <w:ind w:left="6627" w:hanging="360"/>
      </w:pPr>
      <w:rPr>
        <w:rFonts w:ascii="Wingdings" w:hAnsi="Wingdings" w:hint="default"/>
      </w:rPr>
    </w:lvl>
  </w:abstractNum>
  <w:abstractNum w:abstractNumId="13" w15:restartNumberingAfterBreak="0">
    <w:nsid w:val="26B63BAC"/>
    <w:multiLevelType w:val="hybridMultilevel"/>
    <w:tmpl w:val="D67CF606"/>
    <w:lvl w:ilvl="0" w:tplc="0C090001">
      <w:start w:val="1"/>
      <w:numFmt w:val="bullet"/>
      <w:lvlText w:val=""/>
      <w:lvlJc w:val="left"/>
      <w:pPr>
        <w:ind w:left="-207"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3">
      <w:start w:val="1"/>
      <w:numFmt w:val="bullet"/>
      <w:lvlText w:val="o"/>
      <w:lvlJc w:val="left"/>
      <w:pPr>
        <w:ind w:left="644" w:hanging="360"/>
      </w:pPr>
      <w:rPr>
        <w:rFonts w:ascii="Courier New" w:hAnsi="Courier New" w:cs="Courier New"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4" w15:restartNumberingAfterBreak="0">
    <w:nsid w:val="29D0413B"/>
    <w:multiLevelType w:val="hybridMultilevel"/>
    <w:tmpl w:val="762C186C"/>
    <w:lvl w:ilvl="0" w:tplc="44888D06">
      <w:start w:val="1"/>
      <w:numFmt w:val="bullet"/>
      <w:lvlText w:val=""/>
      <w:lvlJc w:val="left"/>
      <w:pPr>
        <w:ind w:left="867" w:hanging="360"/>
      </w:pPr>
      <w:rPr>
        <w:rFonts w:ascii="Symbol" w:hAnsi="Symbol" w:hint="default"/>
        <w:b/>
      </w:rPr>
    </w:lvl>
    <w:lvl w:ilvl="1" w:tplc="0C090003">
      <w:start w:val="1"/>
      <w:numFmt w:val="bullet"/>
      <w:lvlText w:val="o"/>
      <w:lvlJc w:val="left"/>
      <w:pPr>
        <w:ind w:left="1587" w:hanging="360"/>
      </w:pPr>
      <w:rPr>
        <w:rFonts w:ascii="Courier New" w:hAnsi="Courier New" w:hint="default"/>
      </w:rPr>
    </w:lvl>
    <w:lvl w:ilvl="2" w:tplc="0C090005" w:tentative="1">
      <w:start w:val="1"/>
      <w:numFmt w:val="bullet"/>
      <w:lvlText w:val=""/>
      <w:lvlJc w:val="left"/>
      <w:pPr>
        <w:ind w:left="2307" w:hanging="360"/>
      </w:pPr>
      <w:rPr>
        <w:rFonts w:ascii="Wingdings" w:hAnsi="Wingdings" w:hint="default"/>
      </w:rPr>
    </w:lvl>
    <w:lvl w:ilvl="3" w:tplc="0C090001" w:tentative="1">
      <w:start w:val="1"/>
      <w:numFmt w:val="bullet"/>
      <w:lvlText w:val=""/>
      <w:lvlJc w:val="left"/>
      <w:pPr>
        <w:ind w:left="3027" w:hanging="360"/>
      </w:pPr>
      <w:rPr>
        <w:rFonts w:ascii="Symbol" w:hAnsi="Symbol" w:hint="default"/>
      </w:rPr>
    </w:lvl>
    <w:lvl w:ilvl="4" w:tplc="0C090003" w:tentative="1">
      <w:start w:val="1"/>
      <w:numFmt w:val="bullet"/>
      <w:lvlText w:val="o"/>
      <w:lvlJc w:val="left"/>
      <w:pPr>
        <w:ind w:left="3747" w:hanging="360"/>
      </w:pPr>
      <w:rPr>
        <w:rFonts w:ascii="Courier New" w:hAnsi="Courier New" w:hint="default"/>
      </w:rPr>
    </w:lvl>
    <w:lvl w:ilvl="5" w:tplc="0C090005" w:tentative="1">
      <w:start w:val="1"/>
      <w:numFmt w:val="bullet"/>
      <w:lvlText w:val=""/>
      <w:lvlJc w:val="left"/>
      <w:pPr>
        <w:ind w:left="4467" w:hanging="360"/>
      </w:pPr>
      <w:rPr>
        <w:rFonts w:ascii="Wingdings" w:hAnsi="Wingdings" w:hint="default"/>
      </w:rPr>
    </w:lvl>
    <w:lvl w:ilvl="6" w:tplc="0C090001" w:tentative="1">
      <w:start w:val="1"/>
      <w:numFmt w:val="bullet"/>
      <w:lvlText w:val=""/>
      <w:lvlJc w:val="left"/>
      <w:pPr>
        <w:ind w:left="5187" w:hanging="360"/>
      </w:pPr>
      <w:rPr>
        <w:rFonts w:ascii="Symbol" w:hAnsi="Symbol" w:hint="default"/>
      </w:rPr>
    </w:lvl>
    <w:lvl w:ilvl="7" w:tplc="0C090003" w:tentative="1">
      <w:start w:val="1"/>
      <w:numFmt w:val="bullet"/>
      <w:lvlText w:val="o"/>
      <w:lvlJc w:val="left"/>
      <w:pPr>
        <w:ind w:left="5907" w:hanging="360"/>
      </w:pPr>
      <w:rPr>
        <w:rFonts w:ascii="Courier New" w:hAnsi="Courier New" w:hint="default"/>
      </w:rPr>
    </w:lvl>
    <w:lvl w:ilvl="8" w:tplc="0C090005" w:tentative="1">
      <w:start w:val="1"/>
      <w:numFmt w:val="bullet"/>
      <w:lvlText w:val=""/>
      <w:lvlJc w:val="left"/>
      <w:pPr>
        <w:ind w:left="6627" w:hanging="360"/>
      </w:pPr>
      <w:rPr>
        <w:rFonts w:ascii="Wingdings" w:hAnsi="Wingdings" w:hint="default"/>
      </w:rPr>
    </w:lvl>
  </w:abstractNum>
  <w:abstractNum w:abstractNumId="15" w15:restartNumberingAfterBreak="0">
    <w:nsid w:val="29E0245B"/>
    <w:multiLevelType w:val="hybridMultilevel"/>
    <w:tmpl w:val="D8002CA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6"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32FD3F87"/>
    <w:multiLevelType w:val="hybridMultilevel"/>
    <w:tmpl w:val="B6821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630CFC"/>
    <w:multiLevelType w:val="hybridMultilevel"/>
    <w:tmpl w:val="ACE66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9911C36"/>
    <w:multiLevelType w:val="hybridMultilevel"/>
    <w:tmpl w:val="1576CEDE"/>
    <w:lvl w:ilvl="0" w:tplc="0C090001">
      <w:start w:val="1"/>
      <w:numFmt w:val="bullet"/>
      <w:lvlText w:val=""/>
      <w:lvlJc w:val="left"/>
      <w:pPr>
        <w:ind w:left="913" w:hanging="360"/>
      </w:pPr>
      <w:rPr>
        <w:rFonts w:ascii="Symbol" w:hAnsi="Symbol" w:hint="default"/>
      </w:rPr>
    </w:lvl>
    <w:lvl w:ilvl="1" w:tplc="0C090003" w:tentative="1">
      <w:start w:val="1"/>
      <w:numFmt w:val="bullet"/>
      <w:lvlText w:val="o"/>
      <w:lvlJc w:val="left"/>
      <w:pPr>
        <w:ind w:left="1633" w:hanging="360"/>
      </w:pPr>
      <w:rPr>
        <w:rFonts w:ascii="Courier New" w:hAnsi="Courier New" w:hint="default"/>
      </w:rPr>
    </w:lvl>
    <w:lvl w:ilvl="2" w:tplc="0C090005" w:tentative="1">
      <w:start w:val="1"/>
      <w:numFmt w:val="bullet"/>
      <w:lvlText w:val=""/>
      <w:lvlJc w:val="left"/>
      <w:pPr>
        <w:ind w:left="2353" w:hanging="360"/>
      </w:pPr>
      <w:rPr>
        <w:rFonts w:ascii="Wingdings" w:hAnsi="Wingdings" w:hint="default"/>
      </w:rPr>
    </w:lvl>
    <w:lvl w:ilvl="3" w:tplc="0C090001" w:tentative="1">
      <w:start w:val="1"/>
      <w:numFmt w:val="bullet"/>
      <w:lvlText w:val=""/>
      <w:lvlJc w:val="left"/>
      <w:pPr>
        <w:ind w:left="3073" w:hanging="360"/>
      </w:pPr>
      <w:rPr>
        <w:rFonts w:ascii="Symbol" w:hAnsi="Symbol" w:hint="default"/>
      </w:rPr>
    </w:lvl>
    <w:lvl w:ilvl="4" w:tplc="0C090003" w:tentative="1">
      <w:start w:val="1"/>
      <w:numFmt w:val="bullet"/>
      <w:lvlText w:val="o"/>
      <w:lvlJc w:val="left"/>
      <w:pPr>
        <w:ind w:left="3793" w:hanging="360"/>
      </w:pPr>
      <w:rPr>
        <w:rFonts w:ascii="Courier New" w:hAnsi="Courier New" w:hint="default"/>
      </w:rPr>
    </w:lvl>
    <w:lvl w:ilvl="5" w:tplc="0C090005" w:tentative="1">
      <w:start w:val="1"/>
      <w:numFmt w:val="bullet"/>
      <w:lvlText w:val=""/>
      <w:lvlJc w:val="left"/>
      <w:pPr>
        <w:ind w:left="4513" w:hanging="360"/>
      </w:pPr>
      <w:rPr>
        <w:rFonts w:ascii="Wingdings" w:hAnsi="Wingdings" w:hint="default"/>
      </w:rPr>
    </w:lvl>
    <w:lvl w:ilvl="6" w:tplc="0C090001" w:tentative="1">
      <w:start w:val="1"/>
      <w:numFmt w:val="bullet"/>
      <w:lvlText w:val=""/>
      <w:lvlJc w:val="left"/>
      <w:pPr>
        <w:ind w:left="5233" w:hanging="360"/>
      </w:pPr>
      <w:rPr>
        <w:rFonts w:ascii="Symbol" w:hAnsi="Symbol" w:hint="default"/>
      </w:rPr>
    </w:lvl>
    <w:lvl w:ilvl="7" w:tplc="0C090003" w:tentative="1">
      <w:start w:val="1"/>
      <w:numFmt w:val="bullet"/>
      <w:lvlText w:val="o"/>
      <w:lvlJc w:val="left"/>
      <w:pPr>
        <w:ind w:left="5953" w:hanging="360"/>
      </w:pPr>
      <w:rPr>
        <w:rFonts w:ascii="Courier New" w:hAnsi="Courier New" w:hint="default"/>
      </w:rPr>
    </w:lvl>
    <w:lvl w:ilvl="8" w:tplc="0C090005" w:tentative="1">
      <w:start w:val="1"/>
      <w:numFmt w:val="bullet"/>
      <w:lvlText w:val=""/>
      <w:lvlJc w:val="left"/>
      <w:pPr>
        <w:ind w:left="6673" w:hanging="360"/>
      </w:pPr>
      <w:rPr>
        <w:rFonts w:ascii="Wingdings" w:hAnsi="Wingdings" w:hint="default"/>
      </w:rPr>
    </w:lvl>
  </w:abstractNum>
  <w:abstractNum w:abstractNumId="20" w15:restartNumberingAfterBreak="0">
    <w:nsid w:val="3E155AE8"/>
    <w:multiLevelType w:val="hybridMultilevel"/>
    <w:tmpl w:val="618CA76E"/>
    <w:lvl w:ilvl="0" w:tplc="DB76BA28">
      <w:start w:val="1"/>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1" w15:restartNumberingAfterBreak="0">
    <w:nsid w:val="3EFE50D9"/>
    <w:multiLevelType w:val="hybridMultilevel"/>
    <w:tmpl w:val="EBE8AF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43A66FB7"/>
    <w:multiLevelType w:val="hybridMultilevel"/>
    <w:tmpl w:val="0C7EA8D2"/>
    <w:lvl w:ilvl="0" w:tplc="0C090001">
      <w:start w:val="1"/>
      <w:numFmt w:val="bullet"/>
      <w:lvlText w:val=""/>
      <w:lvlJc w:val="left"/>
      <w:pPr>
        <w:ind w:left="867" w:hanging="360"/>
      </w:pPr>
      <w:rPr>
        <w:rFonts w:ascii="Symbol" w:hAnsi="Symbol" w:hint="default"/>
      </w:rPr>
    </w:lvl>
    <w:lvl w:ilvl="1" w:tplc="0C090003">
      <w:start w:val="1"/>
      <w:numFmt w:val="bullet"/>
      <w:lvlText w:val="o"/>
      <w:lvlJc w:val="left"/>
      <w:pPr>
        <w:ind w:left="1587" w:hanging="360"/>
      </w:pPr>
      <w:rPr>
        <w:rFonts w:ascii="Courier New" w:hAnsi="Courier New" w:hint="default"/>
      </w:rPr>
    </w:lvl>
    <w:lvl w:ilvl="2" w:tplc="0C090005">
      <w:start w:val="1"/>
      <w:numFmt w:val="bullet"/>
      <w:lvlText w:val=""/>
      <w:lvlJc w:val="left"/>
      <w:pPr>
        <w:ind w:left="2307" w:hanging="360"/>
      </w:pPr>
      <w:rPr>
        <w:rFonts w:ascii="Wingdings" w:hAnsi="Wingdings" w:hint="default"/>
      </w:rPr>
    </w:lvl>
    <w:lvl w:ilvl="3" w:tplc="0C090001" w:tentative="1">
      <w:start w:val="1"/>
      <w:numFmt w:val="bullet"/>
      <w:lvlText w:val=""/>
      <w:lvlJc w:val="left"/>
      <w:pPr>
        <w:ind w:left="3027" w:hanging="360"/>
      </w:pPr>
      <w:rPr>
        <w:rFonts w:ascii="Symbol" w:hAnsi="Symbol" w:hint="default"/>
      </w:rPr>
    </w:lvl>
    <w:lvl w:ilvl="4" w:tplc="0C090003" w:tentative="1">
      <w:start w:val="1"/>
      <w:numFmt w:val="bullet"/>
      <w:lvlText w:val="o"/>
      <w:lvlJc w:val="left"/>
      <w:pPr>
        <w:ind w:left="3747" w:hanging="360"/>
      </w:pPr>
      <w:rPr>
        <w:rFonts w:ascii="Courier New" w:hAnsi="Courier New" w:hint="default"/>
      </w:rPr>
    </w:lvl>
    <w:lvl w:ilvl="5" w:tplc="0C090005" w:tentative="1">
      <w:start w:val="1"/>
      <w:numFmt w:val="bullet"/>
      <w:lvlText w:val=""/>
      <w:lvlJc w:val="left"/>
      <w:pPr>
        <w:ind w:left="4467" w:hanging="360"/>
      </w:pPr>
      <w:rPr>
        <w:rFonts w:ascii="Wingdings" w:hAnsi="Wingdings" w:hint="default"/>
      </w:rPr>
    </w:lvl>
    <w:lvl w:ilvl="6" w:tplc="0C090001" w:tentative="1">
      <w:start w:val="1"/>
      <w:numFmt w:val="bullet"/>
      <w:lvlText w:val=""/>
      <w:lvlJc w:val="left"/>
      <w:pPr>
        <w:ind w:left="5187" w:hanging="360"/>
      </w:pPr>
      <w:rPr>
        <w:rFonts w:ascii="Symbol" w:hAnsi="Symbol" w:hint="default"/>
      </w:rPr>
    </w:lvl>
    <w:lvl w:ilvl="7" w:tplc="0C090003" w:tentative="1">
      <w:start w:val="1"/>
      <w:numFmt w:val="bullet"/>
      <w:lvlText w:val="o"/>
      <w:lvlJc w:val="left"/>
      <w:pPr>
        <w:ind w:left="5907" w:hanging="360"/>
      </w:pPr>
      <w:rPr>
        <w:rFonts w:ascii="Courier New" w:hAnsi="Courier New" w:hint="default"/>
      </w:rPr>
    </w:lvl>
    <w:lvl w:ilvl="8" w:tplc="0C090005" w:tentative="1">
      <w:start w:val="1"/>
      <w:numFmt w:val="bullet"/>
      <w:lvlText w:val=""/>
      <w:lvlJc w:val="left"/>
      <w:pPr>
        <w:ind w:left="6627" w:hanging="360"/>
      </w:pPr>
      <w:rPr>
        <w:rFonts w:ascii="Wingdings" w:hAnsi="Wingdings" w:hint="default"/>
      </w:rPr>
    </w:lvl>
  </w:abstractNum>
  <w:abstractNum w:abstractNumId="23" w15:restartNumberingAfterBreak="0">
    <w:nsid w:val="4AC22F3A"/>
    <w:multiLevelType w:val="multilevel"/>
    <w:tmpl w:val="3F66AC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E64269D"/>
    <w:multiLevelType w:val="hybridMultilevel"/>
    <w:tmpl w:val="F886E7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7FD569D"/>
    <w:multiLevelType w:val="multilevel"/>
    <w:tmpl w:val="D8246D56"/>
    <w:lvl w:ilvl="0">
      <w:start w:val="1"/>
      <w:numFmt w:val="decimal"/>
      <w:lvlText w:val="%1."/>
      <w:lvlJc w:val="left"/>
      <w:pPr>
        <w:ind w:left="1277" w:hanging="567"/>
      </w:pPr>
      <w:rPr>
        <w:rFonts w:ascii="Arial" w:eastAsia="Arial" w:hAnsi="Arial" w:cs="Arial" w:hint="default"/>
        <w:b/>
        <w:bCs/>
        <w:i w:val="0"/>
        <w:iCs w:val="0"/>
        <w:color w:val="E22112"/>
        <w:spacing w:val="-1"/>
        <w:w w:val="100"/>
        <w:sz w:val="36"/>
        <w:szCs w:val="36"/>
        <w:lang w:val="en-AU" w:eastAsia="en-US" w:bidi="ar-SA"/>
      </w:rPr>
    </w:lvl>
    <w:lvl w:ilvl="1">
      <w:start w:val="1"/>
      <w:numFmt w:val="decimal"/>
      <w:lvlText w:val="%1.%2"/>
      <w:lvlJc w:val="left"/>
      <w:pPr>
        <w:ind w:left="1136" w:hanging="427"/>
      </w:pPr>
      <w:rPr>
        <w:rFonts w:ascii="Arial" w:eastAsia="Arial" w:hAnsi="Arial" w:cs="Arial" w:hint="default"/>
        <w:b/>
        <w:bCs/>
        <w:i w:val="0"/>
        <w:iCs w:val="0"/>
        <w:color w:val="E32212"/>
        <w:w w:val="99"/>
        <w:sz w:val="22"/>
        <w:szCs w:val="22"/>
        <w:lang w:val="en-AU" w:eastAsia="en-US" w:bidi="ar-SA"/>
      </w:rPr>
    </w:lvl>
    <w:lvl w:ilvl="2">
      <w:start w:val="1"/>
      <w:numFmt w:val="decimal"/>
      <w:lvlText w:val="%1.%2.%3"/>
      <w:lvlJc w:val="left"/>
      <w:pPr>
        <w:ind w:left="1211" w:hanging="501"/>
      </w:pPr>
      <w:rPr>
        <w:rFonts w:ascii="Arial" w:eastAsia="Arial" w:hAnsi="Arial" w:cs="Arial" w:hint="default"/>
        <w:b/>
        <w:bCs/>
        <w:i w:val="0"/>
        <w:iCs w:val="0"/>
        <w:spacing w:val="-1"/>
        <w:w w:val="100"/>
        <w:sz w:val="20"/>
        <w:szCs w:val="20"/>
        <w:lang w:val="en-AU" w:eastAsia="en-US" w:bidi="ar-SA"/>
      </w:rPr>
    </w:lvl>
    <w:lvl w:ilvl="3">
      <w:numFmt w:val="bullet"/>
      <w:lvlText w:val="•"/>
      <w:lvlJc w:val="left"/>
      <w:pPr>
        <w:ind w:left="1271" w:hanging="501"/>
      </w:pPr>
      <w:rPr>
        <w:rFonts w:hint="default"/>
        <w:lang w:val="en-AU" w:eastAsia="en-US" w:bidi="ar-SA"/>
      </w:rPr>
    </w:lvl>
    <w:lvl w:ilvl="4">
      <w:numFmt w:val="bullet"/>
      <w:lvlText w:val="•"/>
      <w:lvlJc w:val="left"/>
      <w:pPr>
        <w:ind w:left="2462" w:hanging="501"/>
      </w:pPr>
      <w:rPr>
        <w:rFonts w:hint="default"/>
        <w:lang w:val="en-AU" w:eastAsia="en-US" w:bidi="ar-SA"/>
      </w:rPr>
    </w:lvl>
    <w:lvl w:ilvl="5">
      <w:numFmt w:val="bullet"/>
      <w:lvlText w:val="•"/>
      <w:lvlJc w:val="left"/>
      <w:pPr>
        <w:ind w:left="3653" w:hanging="501"/>
      </w:pPr>
      <w:rPr>
        <w:rFonts w:hint="default"/>
        <w:lang w:val="en-AU" w:eastAsia="en-US" w:bidi="ar-SA"/>
      </w:rPr>
    </w:lvl>
    <w:lvl w:ilvl="6">
      <w:numFmt w:val="bullet"/>
      <w:lvlText w:val="•"/>
      <w:lvlJc w:val="left"/>
      <w:pPr>
        <w:ind w:left="4845" w:hanging="501"/>
      </w:pPr>
      <w:rPr>
        <w:rFonts w:hint="default"/>
        <w:lang w:val="en-AU" w:eastAsia="en-US" w:bidi="ar-SA"/>
      </w:rPr>
    </w:lvl>
    <w:lvl w:ilvl="7">
      <w:numFmt w:val="bullet"/>
      <w:lvlText w:val="•"/>
      <w:lvlJc w:val="left"/>
      <w:pPr>
        <w:ind w:left="6036" w:hanging="501"/>
      </w:pPr>
      <w:rPr>
        <w:rFonts w:hint="default"/>
        <w:lang w:val="en-AU" w:eastAsia="en-US" w:bidi="ar-SA"/>
      </w:rPr>
    </w:lvl>
    <w:lvl w:ilvl="8">
      <w:numFmt w:val="bullet"/>
      <w:lvlText w:val="•"/>
      <w:lvlJc w:val="left"/>
      <w:pPr>
        <w:ind w:left="7228" w:hanging="501"/>
      </w:pPr>
      <w:rPr>
        <w:rFonts w:hint="default"/>
        <w:lang w:val="en-AU" w:eastAsia="en-US" w:bidi="ar-SA"/>
      </w:rPr>
    </w:lvl>
  </w:abstractNum>
  <w:abstractNum w:abstractNumId="26" w15:restartNumberingAfterBreak="0">
    <w:nsid w:val="5A79217B"/>
    <w:multiLevelType w:val="hybridMultilevel"/>
    <w:tmpl w:val="4FFE3EDE"/>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7" w15:restartNumberingAfterBreak="0">
    <w:nsid w:val="63562C29"/>
    <w:multiLevelType w:val="hybridMultilevel"/>
    <w:tmpl w:val="C60AD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6A285B"/>
    <w:multiLevelType w:val="hybridMultilevel"/>
    <w:tmpl w:val="EDFC9642"/>
    <w:lvl w:ilvl="0" w:tplc="0C090001">
      <w:start w:val="1"/>
      <w:numFmt w:val="bullet"/>
      <w:lvlText w:val=""/>
      <w:lvlJc w:val="left"/>
      <w:pPr>
        <w:ind w:left="867" w:hanging="360"/>
      </w:pPr>
      <w:rPr>
        <w:rFonts w:ascii="Symbol" w:hAnsi="Symbol" w:hint="default"/>
      </w:rPr>
    </w:lvl>
    <w:lvl w:ilvl="1" w:tplc="0C090003" w:tentative="1">
      <w:start w:val="1"/>
      <w:numFmt w:val="bullet"/>
      <w:lvlText w:val="o"/>
      <w:lvlJc w:val="left"/>
      <w:pPr>
        <w:ind w:left="1587" w:hanging="360"/>
      </w:pPr>
      <w:rPr>
        <w:rFonts w:ascii="Courier New" w:hAnsi="Courier New" w:hint="default"/>
      </w:rPr>
    </w:lvl>
    <w:lvl w:ilvl="2" w:tplc="0C090005" w:tentative="1">
      <w:start w:val="1"/>
      <w:numFmt w:val="bullet"/>
      <w:lvlText w:val=""/>
      <w:lvlJc w:val="left"/>
      <w:pPr>
        <w:ind w:left="2307" w:hanging="360"/>
      </w:pPr>
      <w:rPr>
        <w:rFonts w:ascii="Wingdings" w:hAnsi="Wingdings" w:hint="default"/>
      </w:rPr>
    </w:lvl>
    <w:lvl w:ilvl="3" w:tplc="0C090001" w:tentative="1">
      <w:start w:val="1"/>
      <w:numFmt w:val="bullet"/>
      <w:lvlText w:val=""/>
      <w:lvlJc w:val="left"/>
      <w:pPr>
        <w:ind w:left="3027" w:hanging="360"/>
      </w:pPr>
      <w:rPr>
        <w:rFonts w:ascii="Symbol" w:hAnsi="Symbol" w:hint="default"/>
      </w:rPr>
    </w:lvl>
    <w:lvl w:ilvl="4" w:tplc="0C090003" w:tentative="1">
      <w:start w:val="1"/>
      <w:numFmt w:val="bullet"/>
      <w:lvlText w:val="o"/>
      <w:lvlJc w:val="left"/>
      <w:pPr>
        <w:ind w:left="3747" w:hanging="360"/>
      </w:pPr>
      <w:rPr>
        <w:rFonts w:ascii="Courier New" w:hAnsi="Courier New" w:hint="default"/>
      </w:rPr>
    </w:lvl>
    <w:lvl w:ilvl="5" w:tplc="0C090005" w:tentative="1">
      <w:start w:val="1"/>
      <w:numFmt w:val="bullet"/>
      <w:lvlText w:val=""/>
      <w:lvlJc w:val="left"/>
      <w:pPr>
        <w:ind w:left="4467" w:hanging="360"/>
      </w:pPr>
      <w:rPr>
        <w:rFonts w:ascii="Wingdings" w:hAnsi="Wingdings" w:hint="default"/>
      </w:rPr>
    </w:lvl>
    <w:lvl w:ilvl="6" w:tplc="0C090001" w:tentative="1">
      <w:start w:val="1"/>
      <w:numFmt w:val="bullet"/>
      <w:lvlText w:val=""/>
      <w:lvlJc w:val="left"/>
      <w:pPr>
        <w:ind w:left="5187" w:hanging="360"/>
      </w:pPr>
      <w:rPr>
        <w:rFonts w:ascii="Symbol" w:hAnsi="Symbol" w:hint="default"/>
      </w:rPr>
    </w:lvl>
    <w:lvl w:ilvl="7" w:tplc="0C090003" w:tentative="1">
      <w:start w:val="1"/>
      <w:numFmt w:val="bullet"/>
      <w:lvlText w:val="o"/>
      <w:lvlJc w:val="left"/>
      <w:pPr>
        <w:ind w:left="5907" w:hanging="360"/>
      </w:pPr>
      <w:rPr>
        <w:rFonts w:ascii="Courier New" w:hAnsi="Courier New" w:hint="default"/>
      </w:rPr>
    </w:lvl>
    <w:lvl w:ilvl="8" w:tplc="0C090005" w:tentative="1">
      <w:start w:val="1"/>
      <w:numFmt w:val="bullet"/>
      <w:lvlText w:val=""/>
      <w:lvlJc w:val="left"/>
      <w:pPr>
        <w:ind w:left="6627" w:hanging="360"/>
      </w:pPr>
      <w:rPr>
        <w:rFonts w:ascii="Wingdings" w:hAnsi="Wingdings" w:hint="default"/>
      </w:rPr>
    </w:lvl>
  </w:abstractNum>
  <w:abstractNum w:abstractNumId="29" w15:restartNumberingAfterBreak="0">
    <w:nsid w:val="64A25845"/>
    <w:multiLevelType w:val="multilevel"/>
    <w:tmpl w:val="28383E24"/>
    <w:lvl w:ilvl="0">
      <w:start w:val="1"/>
      <w:numFmt w:val="decimal"/>
      <w:lvlText w:val="%1."/>
      <w:lvlJc w:val="left"/>
      <w:pPr>
        <w:ind w:left="626" w:hanging="342"/>
      </w:pPr>
      <w:rPr>
        <w:rFonts w:ascii="Arial" w:eastAsia="Arial" w:hAnsi="Arial" w:cs="Arial" w:hint="default"/>
        <w:b/>
        <w:bCs/>
        <w:color w:val="E32212"/>
        <w:spacing w:val="-1"/>
        <w:w w:val="100"/>
        <w:sz w:val="32"/>
        <w:szCs w:val="36"/>
        <w:lang w:val="en-AU" w:eastAsia="en-AU" w:bidi="en-AU"/>
      </w:rPr>
    </w:lvl>
    <w:lvl w:ilvl="1">
      <w:start w:val="1"/>
      <w:numFmt w:val="decimal"/>
      <w:lvlText w:val="%1.%2."/>
      <w:lvlJc w:val="left"/>
      <w:pPr>
        <w:ind w:left="1483" w:hanging="680"/>
      </w:pPr>
      <w:rPr>
        <w:rFonts w:ascii="Arial" w:eastAsia="Arial" w:hAnsi="Arial" w:cs="Arial" w:hint="default"/>
        <w:b/>
        <w:bCs/>
        <w:w w:val="99"/>
        <w:sz w:val="24"/>
        <w:szCs w:val="24"/>
        <w:lang w:val="en-AU" w:eastAsia="en-AU" w:bidi="en-AU"/>
      </w:rPr>
    </w:lvl>
    <w:lvl w:ilvl="2">
      <w:start w:val="1"/>
      <w:numFmt w:val="decimal"/>
      <w:lvlText w:val="%1.%2.%3."/>
      <w:lvlJc w:val="left"/>
      <w:pPr>
        <w:ind w:left="1305" w:hanging="1021"/>
      </w:pPr>
      <w:rPr>
        <w:rFonts w:ascii="Arial" w:eastAsia="Arial" w:hAnsi="Arial" w:cs="Arial" w:hint="default"/>
        <w:b/>
        <w:bCs/>
        <w:spacing w:val="-3"/>
        <w:w w:val="100"/>
        <w:sz w:val="22"/>
        <w:szCs w:val="22"/>
        <w:lang w:val="en-AU" w:eastAsia="en-AU" w:bidi="en-AU"/>
      </w:rPr>
    </w:lvl>
    <w:lvl w:ilvl="3">
      <w:numFmt w:val="bullet"/>
      <w:lvlText w:val="•"/>
      <w:lvlJc w:val="left"/>
      <w:pPr>
        <w:ind w:left="2437" w:hanging="1021"/>
      </w:pPr>
      <w:rPr>
        <w:rFonts w:hint="default"/>
        <w:lang w:val="en-AU" w:eastAsia="en-AU" w:bidi="en-AU"/>
      </w:rPr>
    </w:lvl>
    <w:lvl w:ilvl="4">
      <w:numFmt w:val="bullet"/>
      <w:lvlText w:val="•"/>
      <w:lvlJc w:val="left"/>
      <w:pPr>
        <w:ind w:left="3563" w:hanging="1021"/>
      </w:pPr>
      <w:rPr>
        <w:rFonts w:hint="default"/>
        <w:lang w:val="en-AU" w:eastAsia="en-AU" w:bidi="en-AU"/>
      </w:rPr>
    </w:lvl>
    <w:lvl w:ilvl="5">
      <w:numFmt w:val="bullet"/>
      <w:lvlText w:val="•"/>
      <w:lvlJc w:val="left"/>
      <w:pPr>
        <w:ind w:left="4689" w:hanging="1021"/>
      </w:pPr>
      <w:rPr>
        <w:rFonts w:hint="default"/>
        <w:lang w:val="en-AU" w:eastAsia="en-AU" w:bidi="en-AU"/>
      </w:rPr>
    </w:lvl>
    <w:lvl w:ilvl="6">
      <w:numFmt w:val="bullet"/>
      <w:lvlText w:val="•"/>
      <w:lvlJc w:val="left"/>
      <w:pPr>
        <w:ind w:left="5815" w:hanging="1021"/>
      </w:pPr>
      <w:rPr>
        <w:rFonts w:hint="default"/>
        <w:lang w:val="en-AU" w:eastAsia="en-AU" w:bidi="en-AU"/>
      </w:rPr>
    </w:lvl>
    <w:lvl w:ilvl="7">
      <w:numFmt w:val="bullet"/>
      <w:lvlText w:val="•"/>
      <w:lvlJc w:val="left"/>
      <w:pPr>
        <w:ind w:left="6941" w:hanging="1021"/>
      </w:pPr>
      <w:rPr>
        <w:rFonts w:hint="default"/>
        <w:lang w:val="en-AU" w:eastAsia="en-AU" w:bidi="en-AU"/>
      </w:rPr>
    </w:lvl>
    <w:lvl w:ilvl="8">
      <w:numFmt w:val="bullet"/>
      <w:lvlText w:val="•"/>
      <w:lvlJc w:val="left"/>
      <w:pPr>
        <w:ind w:left="8066" w:hanging="1021"/>
      </w:pPr>
      <w:rPr>
        <w:rFonts w:hint="default"/>
        <w:lang w:val="en-AU" w:eastAsia="en-AU" w:bidi="en-AU"/>
      </w:rPr>
    </w:lvl>
  </w:abstractNum>
  <w:abstractNum w:abstractNumId="30" w15:restartNumberingAfterBreak="0">
    <w:nsid w:val="68932E76"/>
    <w:multiLevelType w:val="hybridMultilevel"/>
    <w:tmpl w:val="4A7E2848"/>
    <w:lvl w:ilvl="0" w:tplc="0C090001">
      <w:start w:val="1"/>
      <w:numFmt w:val="bullet"/>
      <w:lvlText w:val=""/>
      <w:lvlJc w:val="left"/>
      <w:pPr>
        <w:ind w:left="867" w:hanging="360"/>
      </w:pPr>
      <w:rPr>
        <w:rFonts w:ascii="Symbol" w:hAnsi="Symbol" w:hint="default"/>
      </w:rPr>
    </w:lvl>
    <w:lvl w:ilvl="1" w:tplc="0C090003" w:tentative="1">
      <w:start w:val="1"/>
      <w:numFmt w:val="bullet"/>
      <w:lvlText w:val="o"/>
      <w:lvlJc w:val="left"/>
      <w:pPr>
        <w:ind w:left="1587" w:hanging="360"/>
      </w:pPr>
      <w:rPr>
        <w:rFonts w:ascii="Courier New" w:hAnsi="Courier New" w:hint="default"/>
      </w:rPr>
    </w:lvl>
    <w:lvl w:ilvl="2" w:tplc="0C090005" w:tentative="1">
      <w:start w:val="1"/>
      <w:numFmt w:val="bullet"/>
      <w:lvlText w:val=""/>
      <w:lvlJc w:val="left"/>
      <w:pPr>
        <w:ind w:left="2307" w:hanging="360"/>
      </w:pPr>
      <w:rPr>
        <w:rFonts w:ascii="Wingdings" w:hAnsi="Wingdings" w:hint="default"/>
      </w:rPr>
    </w:lvl>
    <w:lvl w:ilvl="3" w:tplc="0C090001" w:tentative="1">
      <w:start w:val="1"/>
      <w:numFmt w:val="bullet"/>
      <w:lvlText w:val=""/>
      <w:lvlJc w:val="left"/>
      <w:pPr>
        <w:ind w:left="3027" w:hanging="360"/>
      </w:pPr>
      <w:rPr>
        <w:rFonts w:ascii="Symbol" w:hAnsi="Symbol" w:hint="default"/>
      </w:rPr>
    </w:lvl>
    <w:lvl w:ilvl="4" w:tplc="0C090003" w:tentative="1">
      <w:start w:val="1"/>
      <w:numFmt w:val="bullet"/>
      <w:lvlText w:val="o"/>
      <w:lvlJc w:val="left"/>
      <w:pPr>
        <w:ind w:left="3747" w:hanging="360"/>
      </w:pPr>
      <w:rPr>
        <w:rFonts w:ascii="Courier New" w:hAnsi="Courier New" w:hint="default"/>
      </w:rPr>
    </w:lvl>
    <w:lvl w:ilvl="5" w:tplc="0C090005" w:tentative="1">
      <w:start w:val="1"/>
      <w:numFmt w:val="bullet"/>
      <w:lvlText w:val=""/>
      <w:lvlJc w:val="left"/>
      <w:pPr>
        <w:ind w:left="4467" w:hanging="360"/>
      </w:pPr>
      <w:rPr>
        <w:rFonts w:ascii="Wingdings" w:hAnsi="Wingdings" w:hint="default"/>
      </w:rPr>
    </w:lvl>
    <w:lvl w:ilvl="6" w:tplc="0C090001" w:tentative="1">
      <w:start w:val="1"/>
      <w:numFmt w:val="bullet"/>
      <w:lvlText w:val=""/>
      <w:lvlJc w:val="left"/>
      <w:pPr>
        <w:ind w:left="5187" w:hanging="360"/>
      </w:pPr>
      <w:rPr>
        <w:rFonts w:ascii="Symbol" w:hAnsi="Symbol" w:hint="default"/>
      </w:rPr>
    </w:lvl>
    <w:lvl w:ilvl="7" w:tplc="0C090003" w:tentative="1">
      <w:start w:val="1"/>
      <w:numFmt w:val="bullet"/>
      <w:lvlText w:val="o"/>
      <w:lvlJc w:val="left"/>
      <w:pPr>
        <w:ind w:left="5907" w:hanging="360"/>
      </w:pPr>
      <w:rPr>
        <w:rFonts w:ascii="Courier New" w:hAnsi="Courier New" w:hint="default"/>
      </w:rPr>
    </w:lvl>
    <w:lvl w:ilvl="8" w:tplc="0C090005" w:tentative="1">
      <w:start w:val="1"/>
      <w:numFmt w:val="bullet"/>
      <w:lvlText w:val=""/>
      <w:lvlJc w:val="left"/>
      <w:pPr>
        <w:ind w:left="6627" w:hanging="360"/>
      </w:pPr>
      <w:rPr>
        <w:rFonts w:ascii="Wingdings" w:hAnsi="Wingdings" w:hint="default"/>
      </w:rPr>
    </w:lvl>
  </w:abstractNum>
  <w:abstractNum w:abstractNumId="31" w15:restartNumberingAfterBreak="0">
    <w:nsid w:val="68FA0781"/>
    <w:multiLevelType w:val="hybridMultilevel"/>
    <w:tmpl w:val="39968CD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2" w15:restartNumberingAfterBreak="0">
    <w:nsid w:val="6B986C95"/>
    <w:multiLevelType w:val="multilevel"/>
    <w:tmpl w:val="D8246D56"/>
    <w:lvl w:ilvl="0">
      <w:start w:val="1"/>
      <w:numFmt w:val="decimal"/>
      <w:lvlText w:val="%1."/>
      <w:lvlJc w:val="left"/>
      <w:pPr>
        <w:ind w:left="1277" w:hanging="567"/>
      </w:pPr>
      <w:rPr>
        <w:rFonts w:ascii="Arial" w:eastAsia="Arial" w:hAnsi="Arial" w:cs="Arial" w:hint="default"/>
        <w:b/>
        <w:bCs/>
        <w:i w:val="0"/>
        <w:iCs w:val="0"/>
        <w:color w:val="E22112"/>
        <w:spacing w:val="-1"/>
        <w:w w:val="100"/>
        <w:sz w:val="36"/>
        <w:szCs w:val="36"/>
        <w:lang w:val="en-AU" w:eastAsia="en-US" w:bidi="ar-SA"/>
      </w:rPr>
    </w:lvl>
    <w:lvl w:ilvl="1">
      <w:start w:val="1"/>
      <w:numFmt w:val="decimal"/>
      <w:lvlText w:val="%1.%2"/>
      <w:lvlJc w:val="left"/>
      <w:pPr>
        <w:ind w:left="1136" w:hanging="427"/>
      </w:pPr>
      <w:rPr>
        <w:rFonts w:ascii="Arial" w:eastAsia="Arial" w:hAnsi="Arial" w:cs="Arial" w:hint="default"/>
        <w:b/>
        <w:bCs/>
        <w:i w:val="0"/>
        <w:iCs w:val="0"/>
        <w:color w:val="E32212"/>
        <w:w w:val="99"/>
        <w:sz w:val="22"/>
        <w:szCs w:val="22"/>
        <w:lang w:val="en-AU" w:eastAsia="en-US" w:bidi="ar-SA"/>
      </w:rPr>
    </w:lvl>
    <w:lvl w:ilvl="2">
      <w:start w:val="1"/>
      <w:numFmt w:val="decimal"/>
      <w:lvlText w:val="%1.%2.%3"/>
      <w:lvlJc w:val="left"/>
      <w:pPr>
        <w:ind w:left="1211" w:hanging="501"/>
      </w:pPr>
      <w:rPr>
        <w:rFonts w:ascii="Arial" w:eastAsia="Arial" w:hAnsi="Arial" w:cs="Arial" w:hint="default"/>
        <w:b/>
        <w:bCs/>
        <w:i w:val="0"/>
        <w:iCs w:val="0"/>
        <w:spacing w:val="-1"/>
        <w:w w:val="100"/>
        <w:sz w:val="20"/>
        <w:szCs w:val="20"/>
        <w:lang w:val="en-AU" w:eastAsia="en-US" w:bidi="ar-SA"/>
      </w:rPr>
    </w:lvl>
    <w:lvl w:ilvl="3">
      <w:numFmt w:val="bullet"/>
      <w:lvlText w:val="•"/>
      <w:lvlJc w:val="left"/>
      <w:pPr>
        <w:ind w:left="1271" w:hanging="501"/>
      </w:pPr>
      <w:rPr>
        <w:rFonts w:hint="default"/>
        <w:lang w:val="en-AU" w:eastAsia="en-US" w:bidi="ar-SA"/>
      </w:rPr>
    </w:lvl>
    <w:lvl w:ilvl="4">
      <w:numFmt w:val="bullet"/>
      <w:lvlText w:val="•"/>
      <w:lvlJc w:val="left"/>
      <w:pPr>
        <w:ind w:left="2462" w:hanging="501"/>
      </w:pPr>
      <w:rPr>
        <w:rFonts w:hint="default"/>
        <w:lang w:val="en-AU" w:eastAsia="en-US" w:bidi="ar-SA"/>
      </w:rPr>
    </w:lvl>
    <w:lvl w:ilvl="5">
      <w:numFmt w:val="bullet"/>
      <w:lvlText w:val="•"/>
      <w:lvlJc w:val="left"/>
      <w:pPr>
        <w:ind w:left="3653" w:hanging="501"/>
      </w:pPr>
      <w:rPr>
        <w:rFonts w:hint="default"/>
        <w:lang w:val="en-AU" w:eastAsia="en-US" w:bidi="ar-SA"/>
      </w:rPr>
    </w:lvl>
    <w:lvl w:ilvl="6">
      <w:numFmt w:val="bullet"/>
      <w:lvlText w:val="•"/>
      <w:lvlJc w:val="left"/>
      <w:pPr>
        <w:ind w:left="4845" w:hanging="501"/>
      </w:pPr>
      <w:rPr>
        <w:rFonts w:hint="default"/>
        <w:lang w:val="en-AU" w:eastAsia="en-US" w:bidi="ar-SA"/>
      </w:rPr>
    </w:lvl>
    <w:lvl w:ilvl="7">
      <w:numFmt w:val="bullet"/>
      <w:lvlText w:val="•"/>
      <w:lvlJc w:val="left"/>
      <w:pPr>
        <w:ind w:left="6036" w:hanging="501"/>
      </w:pPr>
      <w:rPr>
        <w:rFonts w:hint="default"/>
        <w:lang w:val="en-AU" w:eastAsia="en-US" w:bidi="ar-SA"/>
      </w:rPr>
    </w:lvl>
    <w:lvl w:ilvl="8">
      <w:numFmt w:val="bullet"/>
      <w:lvlText w:val="•"/>
      <w:lvlJc w:val="left"/>
      <w:pPr>
        <w:ind w:left="7228" w:hanging="501"/>
      </w:pPr>
      <w:rPr>
        <w:rFonts w:hint="default"/>
        <w:lang w:val="en-AU" w:eastAsia="en-US" w:bidi="ar-SA"/>
      </w:rPr>
    </w:lvl>
  </w:abstractNum>
  <w:abstractNum w:abstractNumId="33" w15:restartNumberingAfterBreak="0">
    <w:nsid w:val="6DEE0D67"/>
    <w:multiLevelType w:val="hybridMultilevel"/>
    <w:tmpl w:val="A4BA1306"/>
    <w:lvl w:ilvl="0" w:tplc="3738EC2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03A3721"/>
    <w:multiLevelType w:val="multilevel"/>
    <w:tmpl w:val="D8246D56"/>
    <w:lvl w:ilvl="0">
      <w:start w:val="1"/>
      <w:numFmt w:val="decimal"/>
      <w:lvlText w:val="%1."/>
      <w:lvlJc w:val="left"/>
      <w:pPr>
        <w:ind w:left="1277" w:hanging="567"/>
      </w:pPr>
      <w:rPr>
        <w:rFonts w:ascii="Arial" w:eastAsia="Arial" w:hAnsi="Arial" w:cs="Arial" w:hint="default"/>
        <w:b/>
        <w:bCs/>
        <w:i w:val="0"/>
        <w:iCs w:val="0"/>
        <w:color w:val="E22112"/>
        <w:spacing w:val="-1"/>
        <w:w w:val="100"/>
        <w:sz w:val="36"/>
        <w:szCs w:val="36"/>
        <w:lang w:val="en-AU" w:eastAsia="en-US" w:bidi="ar-SA"/>
      </w:rPr>
    </w:lvl>
    <w:lvl w:ilvl="1">
      <w:start w:val="1"/>
      <w:numFmt w:val="decimal"/>
      <w:lvlText w:val="%1.%2"/>
      <w:lvlJc w:val="left"/>
      <w:pPr>
        <w:ind w:left="1136" w:hanging="427"/>
      </w:pPr>
      <w:rPr>
        <w:rFonts w:ascii="Arial" w:eastAsia="Arial" w:hAnsi="Arial" w:cs="Arial" w:hint="default"/>
        <w:b/>
        <w:bCs/>
        <w:i w:val="0"/>
        <w:iCs w:val="0"/>
        <w:color w:val="E32212"/>
        <w:w w:val="99"/>
        <w:sz w:val="22"/>
        <w:szCs w:val="22"/>
        <w:lang w:val="en-AU" w:eastAsia="en-US" w:bidi="ar-SA"/>
      </w:rPr>
    </w:lvl>
    <w:lvl w:ilvl="2">
      <w:start w:val="1"/>
      <w:numFmt w:val="decimal"/>
      <w:lvlText w:val="%1.%2.%3"/>
      <w:lvlJc w:val="left"/>
      <w:pPr>
        <w:ind w:left="1211" w:hanging="501"/>
      </w:pPr>
      <w:rPr>
        <w:rFonts w:ascii="Arial" w:eastAsia="Arial" w:hAnsi="Arial" w:cs="Arial" w:hint="default"/>
        <w:b/>
        <w:bCs/>
        <w:i w:val="0"/>
        <w:iCs w:val="0"/>
        <w:spacing w:val="-1"/>
        <w:w w:val="100"/>
        <w:sz w:val="20"/>
        <w:szCs w:val="20"/>
        <w:lang w:val="en-AU" w:eastAsia="en-US" w:bidi="ar-SA"/>
      </w:rPr>
    </w:lvl>
    <w:lvl w:ilvl="3">
      <w:numFmt w:val="bullet"/>
      <w:lvlText w:val="•"/>
      <w:lvlJc w:val="left"/>
      <w:pPr>
        <w:ind w:left="1271" w:hanging="501"/>
      </w:pPr>
      <w:rPr>
        <w:rFonts w:hint="default"/>
        <w:lang w:val="en-AU" w:eastAsia="en-US" w:bidi="ar-SA"/>
      </w:rPr>
    </w:lvl>
    <w:lvl w:ilvl="4">
      <w:numFmt w:val="bullet"/>
      <w:lvlText w:val="•"/>
      <w:lvlJc w:val="left"/>
      <w:pPr>
        <w:ind w:left="2462" w:hanging="501"/>
      </w:pPr>
      <w:rPr>
        <w:rFonts w:hint="default"/>
        <w:lang w:val="en-AU" w:eastAsia="en-US" w:bidi="ar-SA"/>
      </w:rPr>
    </w:lvl>
    <w:lvl w:ilvl="5">
      <w:numFmt w:val="bullet"/>
      <w:lvlText w:val="•"/>
      <w:lvlJc w:val="left"/>
      <w:pPr>
        <w:ind w:left="3653" w:hanging="501"/>
      </w:pPr>
      <w:rPr>
        <w:rFonts w:hint="default"/>
        <w:lang w:val="en-AU" w:eastAsia="en-US" w:bidi="ar-SA"/>
      </w:rPr>
    </w:lvl>
    <w:lvl w:ilvl="6">
      <w:numFmt w:val="bullet"/>
      <w:lvlText w:val="•"/>
      <w:lvlJc w:val="left"/>
      <w:pPr>
        <w:ind w:left="4845" w:hanging="501"/>
      </w:pPr>
      <w:rPr>
        <w:rFonts w:hint="default"/>
        <w:lang w:val="en-AU" w:eastAsia="en-US" w:bidi="ar-SA"/>
      </w:rPr>
    </w:lvl>
    <w:lvl w:ilvl="7">
      <w:numFmt w:val="bullet"/>
      <w:lvlText w:val="•"/>
      <w:lvlJc w:val="left"/>
      <w:pPr>
        <w:ind w:left="6036" w:hanging="501"/>
      </w:pPr>
      <w:rPr>
        <w:rFonts w:hint="default"/>
        <w:lang w:val="en-AU" w:eastAsia="en-US" w:bidi="ar-SA"/>
      </w:rPr>
    </w:lvl>
    <w:lvl w:ilvl="8">
      <w:numFmt w:val="bullet"/>
      <w:lvlText w:val="•"/>
      <w:lvlJc w:val="left"/>
      <w:pPr>
        <w:ind w:left="7228" w:hanging="501"/>
      </w:pPr>
      <w:rPr>
        <w:rFonts w:hint="default"/>
        <w:lang w:val="en-AU" w:eastAsia="en-US" w:bidi="ar-SA"/>
      </w:rPr>
    </w:lvl>
  </w:abstractNum>
  <w:abstractNum w:abstractNumId="35" w15:restartNumberingAfterBreak="0">
    <w:nsid w:val="752A0FF8"/>
    <w:multiLevelType w:val="hybridMultilevel"/>
    <w:tmpl w:val="B06831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6474438"/>
    <w:multiLevelType w:val="hybridMultilevel"/>
    <w:tmpl w:val="0040D3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8C0335"/>
    <w:multiLevelType w:val="hybridMultilevel"/>
    <w:tmpl w:val="4984A9E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8" w15:restartNumberingAfterBreak="0">
    <w:nsid w:val="77FC4172"/>
    <w:multiLevelType w:val="hybridMultilevel"/>
    <w:tmpl w:val="F83809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9434D8F"/>
    <w:multiLevelType w:val="hybridMultilevel"/>
    <w:tmpl w:val="3AA08142"/>
    <w:lvl w:ilvl="0" w:tplc="0C09000F">
      <w:start w:val="1"/>
      <w:numFmt w:val="decimal"/>
      <w:lvlText w:val="%1."/>
      <w:lvlJc w:val="left"/>
      <w:pPr>
        <w:ind w:left="502" w:hanging="360"/>
      </w:pPr>
    </w:lvl>
    <w:lvl w:ilvl="1" w:tplc="0C090019" w:tentative="1">
      <w:start w:val="1"/>
      <w:numFmt w:val="lowerLetter"/>
      <w:lvlText w:val="%2."/>
      <w:lvlJc w:val="left"/>
      <w:pPr>
        <w:ind w:left="512" w:hanging="360"/>
      </w:pPr>
    </w:lvl>
    <w:lvl w:ilvl="2" w:tplc="0C09001B" w:tentative="1">
      <w:start w:val="1"/>
      <w:numFmt w:val="lowerRoman"/>
      <w:lvlText w:val="%3."/>
      <w:lvlJc w:val="right"/>
      <w:pPr>
        <w:ind w:left="1232" w:hanging="180"/>
      </w:pPr>
    </w:lvl>
    <w:lvl w:ilvl="3" w:tplc="0C09000F" w:tentative="1">
      <w:start w:val="1"/>
      <w:numFmt w:val="decimal"/>
      <w:lvlText w:val="%4."/>
      <w:lvlJc w:val="left"/>
      <w:pPr>
        <w:ind w:left="1952" w:hanging="360"/>
      </w:pPr>
    </w:lvl>
    <w:lvl w:ilvl="4" w:tplc="0C090019" w:tentative="1">
      <w:start w:val="1"/>
      <w:numFmt w:val="lowerLetter"/>
      <w:lvlText w:val="%5."/>
      <w:lvlJc w:val="left"/>
      <w:pPr>
        <w:ind w:left="2672" w:hanging="360"/>
      </w:pPr>
    </w:lvl>
    <w:lvl w:ilvl="5" w:tplc="0C09001B" w:tentative="1">
      <w:start w:val="1"/>
      <w:numFmt w:val="lowerRoman"/>
      <w:lvlText w:val="%6."/>
      <w:lvlJc w:val="right"/>
      <w:pPr>
        <w:ind w:left="3392" w:hanging="180"/>
      </w:pPr>
    </w:lvl>
    <w:lvl w:ilvl="6" w:tplc="0C09000F" w:tentative="1">
      <w:start w:val="1"/>
      <w:numFmt w:val="decimal"/>
      <w:lvlText w:val="%7."/>
      <w:lvlJc w:val="left"/>
      <w:pPr>
        <w:ind w:left="4112" w:hanging="360"/>
      </w:pPr>
    </w:lvl>
    <w:lvl w:ilvl="7" w:tplc="0C090019" w:tentative="1">
      <w:start w:val="1"/>
      <w:numFmt w:val="lowerLetter"/>
      <w:lvlText w:val="%8."/>
      <w:lvlJc w:val="left"/>
      <w:pPr>
        <w:ind w:left="4832" w:hanging="360"/>
      </w:pPr>
    </w:lvl>
    <w:lvl w:ilvl="8" w:tplc="0C09001B" w:tentative="1">
      <w:start w:val="1"/>
      <w:numFmt w:val="lowerRoman"/>
      <w:lvlText w:val="%9."/>
      <w:lvlJc w:val="right"/>
      <w:pPr>
        <w:ind w:left="5552" w:hanging="180"/>
      </w:pPr>
    </w:lvl>
  </w:abstractNum>
  <w:abstractNum w:abstractNumId="40" w15:restartNumberingAfterBreak="0">
    <w:nsid w:val="7BA12765"/>
    <w:multiLevelType w:val="hybridMultilevel"/>
    <w:tmpl w:val="12EA131A"/>
    <w:lvl w:ilvl="0" w:tplc="AEA0B54C">
      <w:numFmt w:val="bullet"/>
      <w:lvlText w:val="•"/>
      <w:lvlJc w:val="left"/>
      <w:pPr>
        <w:ind w:left="360" w:hanging="360"/>
      </w:pPr>
      <w:rPr>
        <w:rFonts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CBB6965"/>
    <w:multiLevelType w:val="hybridMultilevel"/>
    <w:tmpl w:val="37EEF0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4"/>
  </w:num>
  <w:num w:numId="4">
    <w:abstractNumId w:val="0"/>
  </w:num>
  <w:num w:numId="5">
    <w:abstractNumId w:val="10"/>
  </w:num>
  <w:num w:numId="6">
    <w:abstractNumId w:val="29"/>
  </w:num>
  <w:num w:numId="7">
    <w:abstractNumId w:val="1"/>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3"/>
  </w:num>
  <w:num w:numId="11">
    <w:abstractNumId w:val="39"/>
  </w:num>
  <w:num w:numId="12">
    <w:abstractNumId w:val="21"/>
  </w:num>
  <w:num w:numId="13">
    <w:abstractNumId w:val="27"/>
  </w:num>
  <w:num w:numId="14">
    <w:abstractNumId w:val="23"/>
  </w:num>
  <w:num w:numId="15">
    <w:abstractNumId w:val="13"/>
  </w:num>
  <w:num w:numId="16">
    <w:abstractNumId w:val="15"/>
  </w:num>
  <w:num w:numId="17">
    <w:abstractNumId w:val="8"/>
  </w:num>
  <w:num w:numId="18">
    <w:abstractNumId w:val="41"/>
  </w:num>
  <w:num w:numId="19">
    <w:abstractNumId w:val="2"/>
  </w:num>
  <w:num w:numId="20">
    <w:abstractNumId w:val="17"/>
  </w:num>
  <w:num w:numId="21">
    <w:abstractNumId w:val="3"/>
  </w:num>
  <w:num w:numId="22">
    <w:abstractNumId w:val="20"/>
  </w:num>
  <w:num w:numId="23">
    <w:abstractNumId w:val="34"/>
  </w:num>
  <w:num w:numId="24">
    <w:abstractNumId w:val="37"/>
  </w:num>
  <w:num w:numId="25">
    <w:abstractNumId w:val="26"/>
  </w:num>
  <w:num w:numId="26">
    <w:abstractNumId w:val="25"/>
  </w:num>
  <w:num w:numId="27">
    <w:abstractNumId w:val="4"/>
  </w:num>
  <w:num w:numId="28">
    <w:abstractNumId w:val="32"/>
  </w:num>
  <w:num w:numId="29">
    <w:abstractNumId w:val="38"/>
  </w:num>
  <w:num w:numId="30">
    <w:abstractNumId w:val="18"/>
  </w:num>
  <w:num w:numId="31">
    <w:abstractNumId w:val="6"/>
  </w:num>
  <w:num w:numId="32">
    <w:abstractNumId w:val="35"/>
  </w:num>
  <w:num w:numId="33">
    <w:abstractNumId w:val="19"/>
  </w:num>
  <w:num w:numId="34">
    <w:abstractNumId w:val="9"/>
  </w:num>
  <w:num w:numId="35">
    <w:abstractNumId w:val="14"/>
  </w:num>
  <w:num w:numId="36">
    <w:abstractNumId w:val="5"/>
  </w:num>
  <w:num w:numId="37">
    <w:abstractNumId w:val="22"/>
  </w:num>
  <w:num w:numId="38">
    <w:abstractNumId w:val="28"/>
  </w:num>
  <w:num w:numId="39">
    <w:abstractNumId w:val="11"/>
  </w:num>
  <w:num w:numId="40">
    <w:abstractNumId w:val="12"/>
  </w:num>
  <w:num w:numId="41">
    <w:abstractNumId w:val="30"/>
  </w:num>
  <w:num w:numId="42">
    <w:abstractNumId w:val="31"/>
  </w:num>
  <w:num w:numId="43">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B5F"/>
    <w:rsid w:val="000005F9"/>
    <w:rsid w:val="00001573"/>
    <w:rsid w:val="0000162F"/>
    <w:rsid w:val="00002910"/>
    <w:rsid w:val="00004C87"/>
    <w:rsid w:val="0000575A"/>
    <w:rsid w:val="00005C48"/>
    <w:rsid w:val="00006965"/>
    <w:rsid w:val="000079AE"/>
    <w:rsid w:val="00010004"/>
    <w:rsid w:val="00010CA0"/>
    <w:rsid w:val="00012A24"/>
    <w:rsid w:val="0001365A"/>
    <w:rsid w:val="00013CCF"/>
    <w:rsid w:val="00015051"/>
    <w:rsid w:val="00017F82"/>
    <w:rsid w:val="00022DCC"/>
    <w:rsid w:val="00023AAD"/>
    <w:rsid w:val="00024BA0"/>
    <w:rsid w:val="00024C93"/>
    <w:rsid w:val="00024DBC"/>
    <w:rsid w:val="00025216"/>
    <w:rsid w:val="000257E3"/>
    <w:rsid w:val="00025846"/>
    <w:rsid w:val="00026B46"/>
    <w:rsid w:val="00026EA6"/>
    <w:rsid w:val="0003025D"/>
    <w:rsid w:val="000307C5"/>
    <w:rsid w:val="00032022"/>
    <w:rsid w:val="00032928"/>
    <w:rsid w:val="00032C40"/>
    <w:rsid w:val="000335DB"/>
    <w:rsid w:val="00033D0D"/>
    <w:rsid w:val="00033E3D"/>
    <w:rsid w:val="00033E56"/>
    <w:rsid w:val="00034B31"/>
    <w:rsid w:val="000350CE"/>
    <w:rsid w:val="00035299"/>
    <w:rsid w:val="00035A54"/>
    <w:rsid w:val="000366AC"/>
    <w:rsid w:val="00036EDC"/>
    <w:rsid w:val="000379B3"/>
    <w:rsid w:val="00040C50"/>
    <w:rsid w:val="00042114"/>
    <w:rsid w:val="00042251"/>
    <w:rsid w:val="00042F90"/>
    <w:rsid w:val="00043125"/>
    <w:rsid w:val="00043358"/>
    <w:rsid w:val="00043E91"/>
    <w:rsid w:val="0004722C"/>
    <w:rsid w:val="000472C8"/>
    <w:rsid w:val="0004764F"/>
    <w:rsid w:val="0005077D"/>
    <w:rsid w:val="000510FC"/>
    <w:rsid w:val="000511F0"/>
    <w:rsid w:val="0005166E"/>
    <w:rsid w:val="000526CA"/>
    <w:rsid w:val="00053884"/>
    <w:rsid w:val="00054F7E"/>
    <w:rsid w:val="000554D3"/>
    <w:rsid w:val="00056B93"/>
    <w:rsid w:val="00060025"/>
    <w:rsid w:val="00060613"/>
    <w:rsid w:val="00061952"/>
    <w:rsid w:val="0006254C"/>
    <w:rsid w:val="00064333"/>
    <w:rsid w:val="000654DE"/>
    <w:rsid w:val="00065520"/>
    <w:rsid w:val="000664B6"/>
    <w:rsid w:val="000666E0"/>
    <w:rsid w:val="000670EB"/>
    <w:rsid w:val="0006717D"/>
    <w:rsid w:val="0006725E"/>
    <w:rsid w:val="0006771A"/>
    <w:rsid w:val="000677EC"/>
    <w:rsid w:val="00067A81"/>
    <w:rsid w:val="00067D26"/>
    <w:rsid w:val="000711A8"/>
    <w:rsid w:val="000717F3"/>
    <w:rsid w:val="00072C6B"/>
    <w:rsid w:val="00073577"/>
    <w:rsid w:val="00073E7A"/>
    <w:rsid w:val="00076AA2"/>
    <w:rsid w:val="00077304"/>
    <w:rsid w:val="000773A6"/>
    <w:rsid w:val="000802D0"/>
    <w:rsid w:val="000804CC"/>
    <w:rsid w:val="00080F82"/>
    <w:rsid w:val="00081811"/>
    <w:rsid w:val="0008240F"/>
    <w:rsid w:val="00082B29"/>
    <w:rsid w:val="000835C2"/>
    <w:rsid w:val="00084395"/>
    <w:rsid w:val="000850F0"/>
    <w:rsid w:val="00086EC3"/>
    <w:rsid w:val="000873B2"/>
    <w:rsid w:val="000877B0"/>
    <w:rsid w:val="000903AA"/>
    <w:rsid w:val="000919E0"/>
    <w:rsid w:val="000935C8"/>
    <w:rsid w:val="000946B7"/>
    <w:rsid w:val="00094967"/>
    <w:rsid w:val="000A224C"/>
    <w:rsid w:val="000A2258"/>
    <w:rsid w:val="000A352F"/>
    <w:rsid w:val="000A3579"/>
    <w:rsid w:val="000A3D10"/>
    <w:rsid w:val="000A4D18"/>
    <w:rsid w:val="000A59C4"/>
    <w:rsid w:val="000A5CF0"/>
    <w:rsid w:val="000A5D8D"/>
    <w:rsid w:val="000A6625"/>
    <w:rsid w:val="000A7721"/>
    <w:rsid w:val="000B04E1"/>
    <w:rsid w:val="000B1029"/>
    <w:rsid w:val="000B15CB"/>
    <w:rsid w:val="000B42B2"/>
    <w:rsid w:val="000B461F"/>
    <w:rsid w:val="000B515A"/>
    <w:rsid w:val="000B552E"/>
    <w:rsid w:val="000C1571"/>
    <w:rsid w:val="000C19BB"/>
    <w:rsid w:val="000C2B3B"/>
    <w:rsid w:val="000C3810"/>
    <w:rsid w:val="000C3FCA"/>
    <w:rsid w:val="000C4277"/>
    <w:rsid w:val="000C545F"/>
    <w:rsid w:val="000C5B79"/>
    <w:rsid w:val="000C6333"/>
    <w:rsid w:val="000C6336"/>
    <w:rsid w:val="000C6508"/>
    <w:rsid w:val="000C685E"/>
    <w:rsid w:val="000D0187"/>
    <w:rsid w:val="000D07B1"/>
    <w:rsid w:val="000D1384"/>
    <w:rsid w:val="000D186D"/>
    <w:rsid w:val="000D195C"/>
    <w:rsid w:val="000D316A"/>
    <w:rsid w:val="000D3DAE"/>
    <w:rsid w:val="000D4ADC"/>
    <w:rsid w:val="000D5353"/>
    <w:rsid w:val="000D5BD5"/>
    <w:rsid w:val="000D7296"/>
    <w:rsid w:val="000D78DC"/>
    <w:rsid w:val="000E07BE"/>
    <w:rsid w:val="000E0A8B"/>
    <w:rsid w:val="000E0BBA"/>
    <w:rsid w:val="000E0F63"/>
    <w:rsid w:val="000E4C93"/>
    <w:rsid w:val="000E5201"/>
    <w:rsid w:val="000E5D40"/>
    <w:rsid w:val="000E704B"/>
    <w:rsid w:val="000E7316"/>
    <w:rsid w:val="000E7F3C"/>
    <w:rsid w:val="000E7F99"/>
    <w:rsid w:val="000F0CAF"/>
    <w:rsid w:val="000F385A"/>
    <w:rsid w:val="000F40D8"/>
    <w:rsid w:val="000F42D7"/>
    <w:rsid w:val="000F44DD"/>
    <w:rsid w:val="000F47AB"/>
    <w:rsid w:val="000F4EE0"/>
    <w:rsid w:val="000F5554"/>
    <w:rsid w:val="000F68B9"/>
    <w:rsid w:val="000F6CF0"/>
    <w:rsid w:val="000F7A3E"/>
    <w:rsid w:val="00100344"/>
    <w:rsid w:val="00100DD5"/>
    <w:rsid w:val="00101DD0"/>
    <w:rsid w:val="00102411"/>
    <w:rsid w:val="00102734"/>
    <w:rsid w:val="0010359E"/>
    <w:rsid w:val="001036BE"/>
    <w:rsid w:val="001037EF"/>
    <w:rsid w:val="00104AB3"/>
    <w:rsid w:val="00104B9A"/>
    <w:rsid w:val="00104BA7"/>
    <w:rsid w:val="00104ED4"/>
    <w:rsid w:val="00105C88"/>
    <w:rsid w:val="00106A02"/>
    <w:rsid w:val="00107059"/>
    <w:rsid w:val="00107303"/>
    <w:rsid w:val="0011124A"/>
    <w:rsid w:val="001126DD"/>
    <w:rsid w:val="00113C74"/>
    <w:rsid w:val="00115D3F"/>
    <w:rsid w:val="00115FA9"/>
    <w:rsid w:val="001163A1"/>
    <w:rsid w:val="00117327"/>
    <w:rsid w:val="0012118A"/>
    <w:rsid w:val="0012223A"/>
    <w:rsid w:val="0012308C"/>
    <w:rsid w:val="00123DA2"/>
    <w:rsid w:val="0012468F"/>
    <w:rsid w:val="0012503D"/>
    <w:rsid w:val="00125EC5"/>
    <w:rsid w:val="0012648F"/>
    <w:rsid w:val="001274C6"/>
    <w:rsid w:val="0013015B"/>
    <w:rsid w:val="0013088D"/>
    <w:rsid w:val="00131649"/>
    <w:rsid w:val="00131849"/>
    <w:rsid w:val="00132844"/>
    <w:rsid w:val="0013551B"/>
    <w:rsid w:val="00137679"/>
    <w:rsid w:val="0014048C"/>
    <w:rsid w:val="00140B0D"/>
    <w:rsid w:val="001420A8"/>
    <w:rsid w:val="0014295D"/>
    <w:rsid w:val="0014365F"/>
    <w:rsid w:val="00143772"/>
    <w:rsid w:val="00143E12"/>
    <w:rsid w:val="001445BB"/>
    <w:rsid w:val="0014635F"/>
    <w:rsid w:val="0014736F"/>
    <w:rsid w:val="001475C4"/>
    <w:rsid w:val="00150F8F"/>
    <w:rsid w:val="001546B1"/>
    <w:rsid w:val="00155A34"/>
    <w:rsid w:val="00156693"/>
    <w:rsid w:val="00156F5A"/>
    <w:rsid w:val="001570BF"/>
    <w:rsid w:val="00157A25"/>
    <w:rsid w:val="00163913"/>
    <w:rsid w:val="00163CD7"/>
    <w:rsid w:val="00164CDB"/>
    <w:rsid w:val="001654FE"/>
    <w:rsid w:val="00166287"/>
    <w:rsid w:val="00166399"/>
    <w:rsid w:val="00166E63"/>
    <w:rsid w:val="00167E0B"/>
    <w:rsid w:val="00171036"/>
    <w:rsid w:val="0017151D"/>
    <w:rsid w:val="00174FB1"/>
    <w:rsid w:val="00175135"/>
    <w:rsid w:val="00175651"/>
    <w:rsid w:val="0017678B"/>
    <w:rsid w:val="00181E80"/>
    <w:rsid w:val="001853DB"/>
    <w:rsid w:val="00186498"/>
    <w:rsid w:val="00186583"/>
    <w:rsid w:val="00186899"/>
    <w:rsid w:val="00190069"/>
    <w:rsid w:val="001910A1"/>
    <w:rsid w:val="001910F2"/>
    <w:rsid w:val="00191CB5"/>
    <w:rsid w:val="00195173"/>
    <w:rsid w:val="00197546"/>
    <w:rsid w:val="001A326E"/>
    <w:rsid w:val="001A390E"/>
    <w:rsid w:val="001A4396"/>
    <w:rsid w:val="001A463B"/>
    <w:rsid w:val="001A67E7"/>
    <w:rsid w:val="001A6FE8"/>
    <w:rsid w:val="001A7849"/>
    <w:rsid w:val="001A7B0F"/>
    <w:rsid w:val="001B07A6"/>
    <w:rsid w:val="001B0B33"/>
    <w:rsid w:val="001B1775"/>
    <w:rsid w:val="001B2B9C"/>
    <w:rsid w:val="001B2C29"/>
    <w:rsid w:val="001B39B3"/>
    <w:rsid w:val="001B620B"/>
    <w:rsid w:val="001B635D"/>
    <w:rsid w:val="001B7231"/>
    <w:rsid w:val="001B75BF"/>
    <w:rsid w:val="001C0191"/>
    <w:rsid w:val="001C0F04"/>
    <w:rsid w:val="001C11D4"/>
    <w:rsid w:val="001C2152"/>
    <w:rsid w:val="001C26CC"/>
    <w:rsid w:val="001C5D7E"/>
    <w:rsid w:val="001C6041"/>
    <w:rsid w:val="001C6D9E"/>
    <w:rsid w:val="001C7BFE"/>
    <w:rsid w:val="001D28C1"/>
    <w:rsid w:val="001D4EAF"/>
    <w:rsid w:val="001D51DB"/>
    <w:rsid w:val="001D667A"/>
    <w:rsid w:val="001D7457"/>
    <w:rsid w:val="001D7C35"/>
    <w:rsid w:val="001E10C3"/>
    <w:rsid w:val="001E2D2A"/>
    <w:rsid w:val="001E5888"/>
    <w:rsid w:val="001E6124"/>
    <w:rsid w:val="001E733D"/>
    <w:rsid w:val="001E7F3C"/>
    <w:rsid w:val="001F0012"/>
    <w:rsid w:val="001F103B"/>
    <w:rsid w:val="001F158A"/>
    <w:rsid w:val="001F3C6A"/>
    <w:rsid w:val="001F4F5F"/>
    <w:rsid w:val="001F6F2D"/>
    <w:rsid w:val="001F7368"/>
    <w:rsid w:val="001F7E9C"/>
    <w:rsid w:val="00200209"/>
    <w:rsid w:val="00200C10"/>
    <w:rsid w:val="002017C6"/>
    <w:rsid w:val="00203316"/>
    <w:rsid w:val="00204DCD"/>
    <w:rsid w:val="002051A3"/>
    <w:rsid w:val="00205C00"/>
    <w:rsid w:val="00206132"/>
    <w:rsid w:val="002078A2"/>
    <w:rsid w:val="00207DC0"/>
    <w:rsid w:val="002107EB"/>
    <w:rsid w:val="002137AD"/>
    <w:rsid w:val="002146A5"/>
    <w:rsid w:val="00214862"/>
    <w:rsid w:val="00215F3D"/>
    <w:rsid w:val="00216306"/>
    <w:rsid w:val="00220178"/>
    <w:rsid w:val="00220AAC"/>
    <w:rsid w:val="00220EB7"/>
    <w:rsid w:val="0022161E"/>
    <w:rsid w:val="00221626"/>
    <w:rsid w:val="00221B1B"/>
    <w:rsid w:val="00223399"/>
    <w:rsid w:val="002241D0"/>
    <w:rsid w:val="0022429A"/>
    <w:rsid w:val="00224A1D"/>
    <w:rsid w:val="00224DFF"/>
    <w:rsid w:val="00225664"/>
    <w:rsid w:val="002320EB"/>
    <w:rsid w:val="00232198"/>
    <w:rsid w:val="00233751"/>
    <w:rsid w:val="002345EA"/>
    <w:rsid w:val="00236CCC"/>
    <w:rsid w:val="00236E6B"/>
    <w:rsid w:val="00240207"/>
    <w:rsid w:val="002405CF"/>
    <w:rsid w:val="00240A9B"/>
    <w:rsid w:val="00240E7D"/>
    <w:rsid w:val="002414DE"/>
    <w:rsid w:val="00241A6E"/>
    <w:rsid w:val="00242B0C"/>
    <w:rsid w:val="00244555"/>
    <w:rsid w:val="00245CB0"/>
    <w:rsid w:val="00246C00"/>
    <w:rsid w:val="0024744A"/>
    <w:rsid w:val="00247DC9"/>
    <w:rsid w:val="00251341"/>
    <w:rsid w:val="00252C75"/>
    <w:rsid w:val="002537F2"/>
    <w:rsid w:val="00253E71"/>
    <w:rsid w:val="00254233"/>
    <w:rsid w:val="002546B3"/>
    <w:rsid w:val="00254D47"/>
    <w:rsid w:val="0025685D"/>
    <w:rsid w:val="002573A1"/>
    <w:rsid w:val="00260F48"/>
    <w:rsid w:val="0026192B"/>
    <w:rsid w:val="00262E06"/>
    <w:rsid w:val="00264EA0"/>
    <w:rsid w:val="00264F59"/>
    <w:rsid w:val="002659E3"/>
    <w:rsid w:val="002660CA"/>
    <w:rsid w:val="002665AC"/>
    <w:rsid w:val="00266C76"/>
    <w:rsid w:val="002675A9"/>
    <w:rsid w:val="002675F2"/>
    <w:rsid w:val="0027022A"/>
    <w:rsid w:val="002702EE"/>
    <w:rsid w:val="00270F89"/>
    <w:rsid w:val="00270F9A"/>
    <w:rsid w:val="00270FD7"/>
    <w:rsid w:val="00272AD1"/>
    <w:rsid w:val="00272CBD"/>
    <w:rsid w:val="00273096"/>
    <w:rsid w:val="00273A71"/>
    <w:rsid w:val="00273F86"/>
    <w:rsid w:val="002744AC"/>
    <w:rsid w:val="002756E4"/>
    <w:rsid w:val="00276B6C"/>
    <w:rsid w:val="00276E67"/>
    <w:rsid w:val="0027768F"/>
    <w:rsid w:val="00277EC3"/>
    <w:rsid w:val="002832B9"/>
    <w:rsid w:val="002835C8"/>
    <w:rsid w:val="00285ABA"/>
    <w:rsid w:val="00286458"/>
    <w:rsid w:val="00287316"/>
    <w:rsid w:val="0028732C"/>
    <w:rsid w:val="00287E25"/>
    <w:rsid w:val="00292FE9"/>
    <w:rsid w:val="00293EC5"/>
    <w:rsid w:val="00294EE0"/>
    <w:rsid w:val="00295767"/>
    <w:rsid w:val="00295CD3"/>
    <w:rsid w:val="0029686D"/>
    <w:rsid w:val="0029788C"/>
    <w:rsid w:val="002A11C5"/>
    <w:rsid w:val="002A3345"/>
    <w:rsid w:val="002A4898"/>
    <w:rsid w:val="002A4909"/>
    <w:rsid w:val="002B0782"/>
    <w:rsid w:val="002B0F45"/>
    <w:rsid w:val="002B156C"/>
    <w:rsid w:val="002B23B7"/>
    <w:rsid w:val="002B38EA"/>
    <w:rsid w:val="002B3A7B"/>
    <w:rsid w:val="002B4D1D"/>
    <w:rsid w:val="002B54CC"/>
    <w:rsid w:val="002B5892"/>
    <w:rsid w:val="002B5C4E"/>
    <w:rsid w:val="002B6EA9"/>
    <w:rsid w:val="002B76B7"/>
    <w:rsid w:val="002C0246"/>
    <w:rsid w:val="002C02BC"/>
    <w:rsid w:val="002C09A1"/>
    <w:rsid w:val="002C09C6"/>
    <w:rsid w:val="002C0FB4"/>
    <w:rsid w:val="002C1638"/>
    <w:rsid w:val="002C3DC1"/>
    <w:rsid w:val="002C416E"/>
    <w:rsid w:val="002C50C7"/>
    <w:rsid w:val="002C5881"/>
    <w:rsid w:val="002C5EE4"/>
    <w:rsid w:val="002C5F24"/>
    <w:rsid w:val="002C67BC"/>
    <w:rsid w:val="002C7C57"/>
    <w:rsid w:val="002C7C5D"/>
    <w:rsid w:val="002D0232"/>
    <w:rsid w:val="002D15D6"/>
    <w:rsid w:val="002D1F91"/>
    <w:rsid w:val="002D51B5"/>
    <w:rsid w:val="002D5377"/>
    <w:rsid w:val="002D59E8"/>
    <w:rsid w:val="002D772C"/>
    <w:rsid w:val="002E10BE"/>
    <w:rsid w:val="002E16B7"/>
    <w:rsid w:val="002E1FDE"/>
    <w:rsid w:val="002E4B52"/>
    <w:rsid w:val="002E69B3"/>
    <w:rsid w:val="002E761A"/>
    <w:rsid w:val="002E7C03"/>
    <w:rsid w:val="002E7DCC"/>
    <w:rsid w:val="002F07B6"/>
    <w:rsid w:val="002F1939"/>
    <w:rsid w:val="002F1C89"/>
    <w:rsid w:val="002F25F0"/>
    <w:rsid w:val="002F47EE"/>
    <w:rsid w:val="002F5DF8"/>
    <w:rsid w:val="002F77F7"/>
    <w:rsid w:val="002F79B5"/>
    <w:rsid w:val="003007F5"/>
    <w:rsid w:val="00300AAC"/>
    <w:rsid w:val="00300F9F"/>
    <w:rsid w:val="0030116E"/>
    <w:rsid w:val="00301C71"/>
    <w:rsid w:val="00302F4D"/>
    <w:rsid w:val="00303D77"/>
    <w:rsid w:val="0030458A"/>
    <w:rsid w:val="0030539F"/>
    <w:rsid w:val="003064D8"/>
    <w:rsid w:val="00306C8E"/>
    <w:rsid w:val="00310819"/>
    <w:rsid w:val="00310C1D"/>
    <w:rsid w:val="00312D07"/>
    <w:rsid w:val="00314180"/>
    <w:rsid w:val="003141F8"/>
    <w:rsid w:val="00314A0D"/>
    <w:rsid w:val="00316435"/>
    <w:rsid w:val="003201C5"/>
    <w:rsid w:val="00321BBC"/>
    <w:rsid w:val="00322892"/>
    <w:rsid w:val="00323F14"/>
    <w:rsid w:val="0032529E"/>
    <w:rsid w:val="00326A43"/>
    <w:rsid w:val="00327883"/>
    <w:rsid w:val="00332143"/>
    <w:rsid w:val="003327D7"/>
    <w:rsid w:val="003341A0"/>
    <w:rsid w:val="0033542A"/>
    <w:rsid w:val="003355CD"/>
    <w:rsid w:val="0033678D"/>
    <w:rsid w:val="0033714E"/>
    <w:rsid w:val="00340DD8"/>
    <w:rsid w:val="003413CD"/>
    <w:rsid w:val="0034281B"/>
    <w:rsid w:val="00344E98"/>
    <w:rsid w:val="0034533F"/>
    <w:rsid w:val="0034564E"/>
    <w:rsid w:val="00345F3C"/>
    <w:rsid w:val="0034740E"/>
    <w:rsid w:val="003507F0"/>
    <w:rsid w:val="00350AF3"/>
    <w:rsid w:val="003512A1"/>
    <w:rsid w:val="00352586"/>
    <w:rsid w:val="00352789"/>
    <w:rsid w:val="003535DE"/>
    <w:rsid w:val="00354A0D"/>
    <w:rsid w:val="00354EAF"/>
    <w:rsid w:val="00357658"/>
    <w:rsid w:val="00360D36"/>
    <w:rsid w:val="00362EE4"/>
    <w:rsid w:val="00363763"/>
    <w:rsid w:val="00363CFE"/>
    <w:rsid w:val="00363F58"/>
    <w:rsid w:val="003642D2"/>
    <w:rsid w:val="00365B48"/>
    <w:rsid w:val="00366E48"/>
    <w:rsid w:val="00367FBC"/>
    <w:rsid w:val="00370AB7"/>
    <w:rsid w:val="00370FB8"/>
    <w:rsid w:val="00371731"/>
    <w:rsid w:val="00371A2A"/>
    <w:rsid w:val="0037627A"/>
    <w:rsid w:val="003804EF"/>
    <w:rsid w:val="003805AA"/>
    <w:rsid w:val="0038126D"/>
    <w:rsid w:val="00383AD8"/>
    <w:rsid w:val="003859FB"/>
    <w:rsid w:val="003861AA"/>
    <w:rsid w:val="003864F4"/>
    <w:rsid w:val="003869C5"/>
    <w:rsid w:val="00386B38"/>
    <w:rsid w:val="00387616"/>
    <w:rsid w:val="00387900"/>
    <w:rsid w:val="0039159A"/>
    <w:rsid w:val="003927FA"/>
    <w:rsid w:val="00392A63"/>
    <w:rsid w:val="00393163"/>
    <w:rsid w:val="00393456"/>
    <w:rsid w:val="00393821"/>
    <w:rsid w:val="00393F14"/>
    <w:rsid w:val="00394A8F"/>
    <w:rsid w:val="00394C7D"/>
    <w:rsid w:val="00394E81"/>
    <w:rsid w:val="00395E49"/>
    <w:rsid w:val="003963B2"/>
    <w:rsid w:val="003A0E7C"/>
    <w:rsid w:val="003A24A4"/>
    <w:rsid w:val="003A3612"/>
    <w:rsid w:val="003A43E1"/>
    <w:rsid w:val="003A4FFE"/>
    <w:rsid w:val="003A62FC"/>
    <w:rsid w:val="003B0A71"/>
    <w:rsid w:val="003B19B3"/>
    <w:rsid w:val="003B20A4"/>
    <w:rsid w:val="003B30E6"/>
    <w:rsid w:val="003B5769"/>
    <w:rsid w:val="003B582A"/>
    <w:rsid w:val="003C0482"/>
    <w:rsid w:val="003C0827"/>
    <w:rsid w:val="003C0EEE"/>
    <w:rsid w:val="003C1AE6"/>
    <w:rsid w:val="003C1C61"/>
    <w:rsid w:val="003C531C"/>
    <w:rsid w:val="003C72FC"/>
    <w:rsid w:val="003D1470"/>
    <w:rsid w:val="003D27F1"/>
    <w:rsid w:val="003D2EDE"/>
    <w:rsid w:val="003D43E2"/>
    <w:rsid w:val="003D5DD5"/>
    <w:rsid w:val="003D606A"/>
    <w:rsid w:val="003D68C6"/>
    <w:rsid w:val="003D6A41"/>
    <w:rsid w:val="003D6CC5"/>
    <w:rsid w:val="003D726D"/>
    <w:rsid w:val="003E099F"/>
    <w:rsid w:val="003E3E57"/>
    <w:rsid w:val="003E4910"/>
    <w:rsid w:val="003E6206"/>
    <w:rsid w:val="003E63A0"/>
    <w:rsid w:val="003E6E22"/>
    <w:rsid w:val="003E771D"/>
    <w:rsid w:val="003F37A1"/>
    <w:rsid w:val="003F3B2A"/>
    <w:rsid w:val="003F4C76"/>
    <w:rsid w:val="003F5C6B"/>
    <w:rsid w:val="003F6DBA"/>
    <w:rsid w:val="003F7341"/>
    <w:rsid w:val="003F7D0D"/>
    <w:rsid w:val="00401E02"/>
    <w:rsid w:val="00404744"/>
    <w:rsid w:val="00404B25"/>
    <w:rsid w:val="00404D4A"/>
    <w:rsid w:val="00405BB9"/>
    <w:rsid w:val="0040668C"/>
    <w:rsid w:val="004070BB"/>
    <w:rsid w:val="004105E1"/>
    <w:rsid w:val="0041645A"/>
    <w:rsid w:val="00416A84"/>
    <w:rsid w:val="00416C13"/>
    <w:rsid w:val="00416DA4"/>
    <w:rsid w:val="004170BF"/>
    <w:rsid w:val="00420079"/>
    <w:rsid w:val="00420F9A"/>
    <w:rsid w:val="00421659"/>
    <w:rsid w:val="004220BB"/>
    <w:rsid w:val="004236D0"/>
    <w:rsid w:val="0042377A"/>
    <w:rsid w:val="00424B5C"/>
    <w:rsid w:val="00424FCC"/>
    <w:rsid w:val="00426420"/>
    <w:rsid w:val="0043074B"/>
    <w:rsid w:val="00430BEA"/>
    <w:rsid w:val="00430F13"/>
    <w:rsid w:val="00431C11"/>
    <w:rsid w:val="00432D03"/>
    <w:rsid w:val="00433617"/>
    <w:rsid w:val="0043695E"/>
    <w:rsid w:val="0043707F"/>
    <w:rsid w:val="00440014"/>
    <w:rsid w:val="00444CCD"/>
    <w:rsid w:val="00445E48"/>
    <w:rsid w:val="004476E0"/>
    <w:rsid w:val="00452F2D"/>
    <w:rsid w:val="0045348C"/>
    <w:rsid w:val="004557EE"/>
    <w:rsid w:val="004559AC"/>
    <w:rsid w:val="004563EB"/>
    <w:rsid w:val="004566F1"/>
    <w:rsid w:val="0045678B"/>
    <w:rsid w:val="00457A98"/>
    <w:rsid w:val="004630D8"/>
    <w:rsid w:val="0046349C"/>
    <w:rsid w:val="004640A4"/>
    <w:rsid w:val="0046465A"/>
    <w:rsid w:val="00470641"/>
    <w:rsid w:val="0047139A"/>
    <w:rsid w:val="00474BE2"/>
    <w:rsid w:val="00475422"/>
    <w:rsid w:val="0047611F"/>
    <w:rsid w:val="004777E4"/>
    <w:rsid w:val="00477F41"/>
    <w:rsid w:val="00480001"/>
    <w:rsid w:val="004803D2"/>
    <w:rsid w:val="0048084E"/>
    <w:rsid w:val="0048151D"/>
    <w:rsid w:val="00482189"/>
    <w:rsid w:val="00482227"/>
    <w:rsid w:val="00482BE4"/>
    <w:rsid w:val="004835A0"/>
    <w:rsid w:val="0048487F"/>
    <w:rsid w:val="00485D4D"/>
    <w:rsid w:val="00486A3A"/>
    <w:rsid w:val="004872AB"/>
    <w:rsid w:val="00487D76"/>
    <w:rsid w:val="00490093"/>
    <w:rsid w:val="00490100"/>
    <w:rsid w:val="00490707"/>
    <w:rsid w:val="00491399"/>
    <w:rsid w:val="004941EC"/>
    <w:rsid w:val="0049577D"/>
    <w:rsid w:val="004A0390"/>
    <w:rsid w:val="004A1723"/>
    <w:rsid w:val="004A469E"/>
    <w:rsid w:val="004A5049"/>
    <w:rsid w:val="004A5612"/>
    <w:rsid w:val="004A745C"/>
    <w:rsid w:val="004B08B7"/>
    <w:rsid w:val="004B18BE"/>
    <w:rsid w:val="004B218C"/>
    <w:rsid w:val="004B3C5E"/>
    <w:rsid w:val="004B3CFA"/>
    <w:rsid w:val="004B627A"/>
    <w:rsid w:val="004B68CE"/>
    <w:rsid w:val="004B6A98"/>
    <w:rsid w:val="004C1FEE"/>
    <w:rsid w:val="004C2D6C"/>
    <w:rsid w:val="004C33BC"/>
    <w:rsid w:val="004C3797"/>
    <w:rsid w:val="004C496E"/>
    <w:rsid w:val="004C5F11"/>
    <w:rsid w:val="004C7531"/>
    <w:rsid w:val="004C7852"/>
    <w:rsid w:val="004C7A80"/>
    <w:rsid w:val="004D0210"/>
    <w:rsid w:val="004D25D5"/>
    <w:rsid w:val="004D28D3"/>
    <w:rsid w:val="004D4254"/>
    <w:rsid w:val="004D4636"/>
    <w:rsid w:val="004D567F"/>
    <w:rsid w:val="004D5B2F"/>
    <w:rsid w:val="004D6505"/>
    <w:rsid w:val="004D690C"/>
    <w:rsid w:val="004D6A05"/>
    <w:rsid w:val="004D76E4"/>
    <w:rsid w:val="004E0290"/>
    <w:rsid w:val="004E0CB4"/>
    <w:rsid w:val="004E1A9B"/>
    <w:rsid w:val="004E20D4"/>
    <w:rsid w:val="004E27CC"/>
    <w:rsid w:val="004E72F8"/>
    <w:rsid w:val="004E7F4D"/>
    <w:rsid w:val="004F0D37"/>
    <w:rsid w:val="004F0F87"/>
    <w:rsid w:val="004F2524"/>
    <w:rsid w:val="004F28AC"/>
    <w:rsid w:val="004F3533"/>
    <w:rsid w:val="004F38A3"/>
    <w:rsid w:val="004F55AF"/>
    <w:rsid w:val="004F62D4"/>
    <w:rsid w:val="004F7F3E"/>
    <w:rsid w:val="004F7FB4"/>
    <w:rsid w:val="00500744"/>
    <w:rsid w:val="00501105"/>
    <w:rsid w:val="00504C7D"/>
    <w:rsid w:val="00504E36"/>
    <w:rsid w:val="00505A46"/>
    <w:rsid w:val="00505AA6"/>
    <w:rsid w:val="00505DA4"/>
    <w:rsid w:val="00507876"/>
    <w:rsid w:val="00511E20"/>
    <w:rsid w:val="00512392"/>
    <w:rsid w:val="005127E6"/>
    <w:rsid w:val="00513080"/>
    <w:rsid w:val="00513813"/>
    <w:rsid w:val="00514227"/>
    <w:rsid w:val="005159A9"/>
    <w:rsid w:val="00517AD8"/>
    <w:rsid w:val="00517C07"/>
    <w:rsid w:val="00522F39"/>
    <w:rsid w:val="0052340A"/>
    <w:rsid w:val="00523EAC"/>
    <w:rsid w:val="00526F87"/>
    <w:rsid w:val="00530282"/>
    <w:rsid w:val="00530C15"/>
    <w:rsid w:val="00530D97"/>
    <w:rsid w:val="0053210F"/>
    <w:rsid w:val="00532475"/>
    <w:rsid w:val="00532993"/>
    <w:rsid w:val="00533103"/>
    <w:rsid w:val="005337FF"/>
    <w:rsid w:val="00534626"/>
    <w:rsid w:val="00536038"/>
    <w:rsid w:val="005362CF"/>
    <w:rsid w:val="00536E84"/>
    <w:rsid w:val="00537242"/>
    <w:rsid w:val="005373C4"/>
    <w:rsid w:val="00540020"/>
    <w:rsid w:val="00540628"/>
    <w:rsid w:val="005408E0"/>
    <w:rsid w:val="00540FCD"/>
    <w:rsid w:val="005414E9"/>
    <w:rsid w:val="005425B6"/>
    <w:rsid w:val="00542A89"/>
    <w:rsid w:val="0054342D"/>
    <w:rsid w:val="005437C3"/>
    <w:rsid w:val="00543C7C"/>
    <w:rsid w:val="0054415A"/>
    <w:rsid w:val="0054612F"/>
    <w:rsid w:val="00547D0C"/>
    <w:rsid w:val="00547FB1"/>
    <w:rsid w:val="00550245"/>
    <w:rsid w:val="00551A26"/>
    <w:rsid w:val="00552A92"/>
    <w:rsid w:val="00553668"/>
    <w:rsid w:val="00554435"/>
    <w:rsid w:val="0055468D"/>
    <w:rsid w:val="00554C0E"/>
    <w:rsid w:val="00555478"/>
    <w:rsid w:val="00560425"/>
    <w:rsid w:val="00560815"/>
    <w:rsid w:val="005614F9"/>
    <w:rsid w:val="0056159B"/>
    <w:rsid w:val="00562402"/>
    <w:rsid w:val="005627FA"/>
    <w:rsid w:val="00562CC1"/>
    <w:rsid w:val="005634A3"/>
    <w:rsid w:val="00564250"/>
    <w:rsid w:val="00564833"/>
    <w:rsid w:val="00564BA2"/>
    <w:rsid w:val="00564C5E"/>
    <w:rsid w:val="00564E5C"/>
    <w:rsid w:val="00566197"/>
    <w:rsid w:val="00566A9B"/>
    <w:rsid w:val="00566AF9"/>
    <w:rsid w:val="005672B6"/>
    <w:rsid w:val="00570BEA"/>
    <w:rsid w:val="00571018"/>
    <w:rsid w:val="00572C7C"/>
    <w:rsid w:val="005736E5"/>
    <w:rsid w:val="00574589"/>
    <w:rsid w:val="00574927"/>
    <w:rsid w:val="00574E6E"/>
    <w:rsid w:val="00575B46"/>
    <w:rsid w:val="005761AC"/>
    <w:rsid w:val="00577057"/>
    <w:rsid w:val="005827F8"/>
    <w:rsid w:val="005828D7"/>
    <w:rsid w:val="0058297B"/>
    <w:rsid w:val="00582C7E"/>
    <w:rsid w:val="00582D17"/>
    <w:rsid w:val="005831DB"/>
    <w:rsid w:val="00584640"/>
    <w:rsid w:val="00585698"/>
    <w:rsid w:val="00586739"/>
    <w:rsid w:val="00587159"/>
    <w:rsid w:val="00587949"/>
    <w:rsid w:val="00587EB1"/>
    <w:rsid w:val="00590111"/>
    <w:rsid w:val="00593C90"/>
    <w:rsid w:val="0059423B"/>
    <w:rsid w:val="00594345"/>
    <w:rsid w:val="00594660"/>
    <w:rsid w:val="00594E98"/>
    <w:rsid w:val="005958B2"/>
    <w:rsid w:val="005968E6"/>
    <w:rsid w:val="00596E54"/>
    <w:rsid w:val="005A017A"/>
    <w:rsid w:val="005A0314"/>
    <w:rsid w:val="005A075D"/>
    <w:rsid w:val="005A18A2"/>
    <w:rsid w:val="005A2FBD"/>
    <w:rsid w:val="005A3FE4"/>
    <w:rsid w:val="005A6622"/>
    <w:rsid w:val="005A6701"/>
    <w:rsid w:val="005A7108"/>
    <w:rsid w:val="005A73E4"/>
    <w:rsid w:val="005A76C7"/>
    <w:rsid w:val="005B00BF"/>
    <w:rsid w:val="005B0CD0"/>
    <w:rsid w:val="005B1D07"/>
    <w:rsid w:val="005B2FE3"/>
    <w:rsid w:val="005B315F"/>
    <w:rsid w:val="005B31E5"/>
    <w:rsid w:val="005B3402"/>
    <w:rsid w:val="005B34BC"/>
    <w:rsid w:val="005B3B67"/>
    <w:rsid w:val="005B40A7"/>
    <w:rsid w:val="005B4806"/>
    <w:rsid w:val="005B6FBC"/>
    <w:rsid w:val="005B7172"/>
    <w:rsid w:val="005C1657"/>
    <w:rsid w:val="005C2680"/>
    <w:rsid w:val="005C2A2B"/>
    <w:rsid w:val="005C43ED"/>
    <w:rsid w:val="005C4869"/>
    <w:rsid w:val="005C545B"/>
    <w:rsid w:val="005C63C5"/>
    <w:rsid w:val="005D0376"/>
    <w:rsid w:val="005D0D33"/>
    <w:rsid w:val="005D3EC9"/>
    <w:rsid w:val="005D4D6D"/>
    <w:rsid w:val="005D7710"/>
    <w:rsid w:val="005E0FE0"/>
    <w:rsid w:val="005E2D21"/>
    <w:rsid w:val="005E36CB"/>
    <w:rsid w:val="005E3880"/>
    <w:rsid w:val="005E3CAF"/>
    <w:rsid w:val="005E401B"/>
    <w:rsid w:val="005E66BC"/>
    <w:rsid w:val="005E6A7E"/>
    <w:rsid w:val="005F1072"/>
    <w:rsid w:val="005F250D"/>
    <w:rsid w:val="005F4F34"/>
    <w:rsid w:val="005F6603"/>
    <w:rsid w:val="005F7ADE"/>
    <w:rsid w:val="00601298"/>
    <w:rsid w:val="006028D1"/>
    <w:rsid w:val="00603CA7"/>
    <w:rsid w:val="006051E8"/>
    <w:rsid w:val="0060567A"/>
    <w:rsid w:val="00605D70"/>
    <w:rsid w:val="00607362"/>
    <w:rsid w:val="00607D04"/>
    <w:rsid w:val="00607D27"/>
    <w:rsid w:val="00610E75"/>
    <w:rsid w:val="006111E8"/>
    <w:rsid w:val="00611525"/>
    <w:rsid w:val="0061292F"/>
    <w:rsid w:val="00612B09"/>
    <w:rsid w:val="006136B2"/>
    <w:rsid w:val="00613781"/>
    <w:rsid w:val="00613921"/>
    <w:rsid w:val="00613C82"/>
    <w:rsid w:val="006165D5"/>
    <w:rsid w:val="006166A9"/>
    <w:rsid w:val="006167AA"/>
    <w:rsid w:val="006169D2"/>
    <w:rsid w:val="006170B8"/>
    <w:rsid w:val="0061755C"/>
    <w:rsid w:val="00617C50"/>
    <w:rsid w:val="00620B26"/>
    <w:rsid w:val="00621995"/>
    <w:rsid w:val="006238CD"/>
    <w:rsid w:val="006243AD"/>
    <w:rsid w:val="006251AA"/>
    <w:rsid w:val="006251DD"/>
    <w:rsid w:val="00625D8F"/>
    <w:rsid w:val="0062648C"/>
    <w:rsid w:val="006264AC"/>
    <w:rsid w:val="00627598"/>
    <w:rsid w:val="006278A5"/>
    <w:rsid w:val="00630DD4"/>
    <w:rsid w:val="00630EF9"/>
    <w:rsid w:val="0063185F"/>
    <w:rsid w:val="00631A0E"/>
    <w:rsid w:val="00632408"/>
    <w:rsid w:val="00632688"/>
    <w:rsid w:val="00633138"/>
    <w:rsid w:val="00636AC6"/>
    <w:rsid w:val="00636F6F"/>
    <w:rsid w:val="00640329"/>
    <w:rsid w:val="0064142F"/>
    <w:rsid w:val="00643506"/>
    <w:rsid w:val="00643D78"/>
    <w:rsid w:val="00644B7B"/>
    <w:rsid w:val="00644D5D"/>
    <w:rsid w:val="00645980"/>
    <w:rsid w:val="00645EE0"/>
    <w:rsid w:val="0064687E"/>
    <w:rsid w:val="0064690B"/>
    <w:rsid w:val="00647087"/>
    <w:rsid w:val="00647100"/>
    <w:rsid w:val="0065188E"/>
    <w:rsid w:val="00652031"/>
    <w:rsid w:val="00653C3F"/>
    <w:rsid w:val="006552B8"/>
    <w:rsid w:val="00655435"/>
    <w:rsid w:val="006554A9"/>
    <w:rsid w:val="006570AD"/>
    <w:rsid w:val="00657911"/>
    <w:rsid w:val="00660B74"/>
    <w:rsid w:val="00662CB1"/>
    <w:rsid w:val="00662DAB"/>
    <w:rsid w:val="00663B27"/>
    <w:rsid w:val="00666EA0"/>
    <w:rsid w:val="006675EF"/>
    <w:rsid w:val="0067095D"/>
    <w:rsid w:val="00672EDE"/>
    <w:rsid w:val="006735E3"/>
    <w:rsid w:val="00674CB4"/>
    <w:rsid w:val="006768E7"/>
    <w:rsid w:val="00676E10"/>
    <w:rsid w:val="006770B2"/>
    <w:rsid w:val="006819A6"/>
    <w:rsid w:val="00682ABF"/>
    <w:rsid w:val="0068527C"/>
    <w:rsid w:val="00685E5E"/>
    <w:rsid w:val="00686048"/>
    <w:rsid w:val="006864B5"/>
    <w:rsid w:val="00686B69"/>
    <w:rsid w:val="00687680"/>
    <w:rsid w:val="0069182D"/>
    <w:rsid w:val="00691F8B"/>
    <w:rsid w:val="0069281D"/>
    <w:rsid w:val="00693A09"/>
    <w:rsid w:val="00694351"/>
    <w:rsid w:val="0069454F"/>
    <w:rsid w:val="00695262"/>
    <w:rsid w:val="00695A7C"/>
    <w:rsid w:val="006970C5"/>
    <w:rsid w:val="006A0BC8"/>
    <w:rsid w:val="006A314D"/>
    <w:rsid w:val="006A4BAD"/>
    <w:rsid w:val="006A5444"/>
    <w:rsid w:val="006A798F"/>
    <w:rsid w:val="006A7B41"/>
    <w:rsid w:val="006B05EE"/>
    <w:rsid w:val="006B0C05"/>
    <w:rsid w:val="006B11FB"/>
    <w:rsid w:val="006B12E9"/>
    <w:rsid w:val="006B1F21"/>
    <w:rsid w:val="006B267D"/>
    <w:rsid w:val="006B2C6B"/>
    <w:rsid w:val="006B4957"/>
    <w:rsid w:val="006B5494"/>
    <w:rsid w:val="006B5907"/>
    <w:rsid w:val="006C0590"/>
    <w:rsid w:val="006C19A4"/>
    <w:rsid w:val="006C28B0"/>
    <w:rsid w:val="006C4027"/>
    <w:rsid w:val="006C4ECD"/>
    <w:rsid w:val="006C52A9"/>
    <w:rsid w:val="006C6B2B"/>
    <w:rsid w:val="006C6FA9"/>
    <w:rsid w:val="006D26C4"/>
    <w:rsid w:val="006D3AAF"/>
    <w:rsid w:val="006D49B9"/>
    <w:rsid w:val="006D5DC1"/>
    <w:rsid w:val="006D69B2"/>
    <w:rsid w:val="006D78CA"/>
    <w:rsid w:val="006E00CE"/>
    <w:rsid w:val="006E07D7"/>
    <w:rsid w:val="006E1833"/>
    <w:rsid w:val="006E3E90"/>
    <w:rsid w:val="006E4ED1"/>
    <w:rsid w:val="006E53CC"/>
    <w:rsid w:val="006E541F"/>
    <w:rsid w:val="006E5F9E"/>
    <w:rsid w:val="006E6569"/>
    <w:rsid w:val="006E75EB"/>
    <w:rsid w:val="006F0A09"/>
    <w:rsid w:val="006F0E57"/>
    <w:rsid w:val="006F18BB"/>
    <w:rsid w:val="006F1A00"/>
    <w:rsid w:val="006F2AC2"/>
    <w:rsid w:val="006F2CE3"/>
    <w:rsid w:val="006F30AF"/>
    <w:rsid w:val="006F5E26"/>
    <w:rsid w:val="006F647C"/>
    <w:rsid w:val="006F789B"/>
    <w:rsid w:val="007024AD"/>
    <w:rsid w:val="00703030"/>
    <w:rsid w:val="0070348F"/>
    <w:rsid w:val="00703904"/>
    <w:rsid w:val="00707233"/>
    <w:rsid w:val="0070779E"/>
    <w:rsid w:val="00710764"/>
    <w:rsid w:val="00710FE5"/>
    <w:rsid w:val="00711783"/>
    <w:rsid w:val="007118F1"/>
    <w:rsid w:val="0071575E"/>
    <w:rsid w:val="007161BE"/>
    <w:rsid w:val="00716E77"/>
    <w:rsid w:val="007201C6"/>
    <w:rsid w:val="00721863"/>
    <w:rsid w:val="00721DCD"/>
    <w:rsid w:val="00721E81"/>
    <w:rsid w:val="00722227"/>
    <w:rsid w:val="00722324"/>
    <w:rsid w:val="0072248F"/>
    <w:rsid w:val="007226E3"/>
    <w:rsid w:val="00725E47"/>
    <w:rsid w:val="007320A1"/>
    <w:rsid w:val="00732A42"/>
    <w:rsid w:val="007342A3"/>
    <w:rsid w:val="00734CDC"/>
    <w:rsid w:val="007352C5"/>
    <w:rsid w:val="00735D2B"/>
    <w:rsid w:val="007364AD"/>
    <w:rsid w:val="0073651C"/>
    <w:rsid w:val="007405F1"/>
    <w:rsid w:val="00741175"/>
    <w:rsid w:val="00742B8C"/>
    <w:rsid w:val="00742F1A"/>
    <w:rsid w:val="00746324"/>
    <w:rsid w:val="00746FFC"/>
    <w:rsid w:val="00747C62"/>
    <w:rsid w:val="00747E46"/>
    <w:rsid w:val="00747F23"/>
    <w:rsid w:val="007503E9"/>
    <w:rsid w:val="00750B15"/>
    <w:rsid w:val="00750E51"/>
    <w:rsid w:val="00751D77"/>
    <w:rsid w:val="00753048"/>
    <w:rsid w:val="00754C7A"/>
    <w:rsid w:val="00755C13"/>
    <w:rsid w:val="00755D83"/>
    <w:rsid w:val="0075696D"/>
    <w:rsid w:val="0075738C"/>
    <w:rsid w:val="007574F7"/>
    <w:rsid w:val="00763B06"/>
    <w:rsid w:val="00764347"/>
    <w:rsid w:val="00764C23"/>
    <w:rsid w:val="007670A7"/>
    <w:rsid w:val="00767128"/>
    <w:rsid w:val="00767F28"/>
    <w:rsid w:val="00767F7D"/>
    <w:rsid w:val="00770C40"/>
    <w:rsid w:val="00771218"/>
    <w:rsid w:val="007716E7"/>
    <w:rsid w:val="00772CD2"/>
    <w:rsid w:val="00773005"/>
    <w:rsid w:val="00773945"/>
    <w:rsid w:val="00773EC9"/>
    <w:rsid w:val="00774339"/>
    <w:rsid w:val="0077452C"/>
    <w:rsid w:val="007747ED"/>
    <w:rsid w:val="007752F6"/>
    <w:rsid w:val="007764A3"/>
    <w:rsid w:val="007765BD"/>
    <w:rsid w:val="00782189"/>
    <w:rsid w:val="007829DA"/>
    <w:rsid w:val="00784AE8"/>
    <w:rsid w:val="00785868"/>
    <w:rsid w:val="00785A70"/>
    <w:rsid w:val="007863E5"/>
    <w:rsid w:val="00787226"/>
    <w:rsid w:val="007921BD"/>
    <w:rsid w:val="007925E9"/>
    <w:rsid w:val="00793CD8"/>
    <w:rsid w:val="007946F0"/>
    <w:rsid w:val="00794DB6"/>
    <w:rsid w:val="00796868"/>
    <w:rsid w:val="007A07A7"/>
    <w:rsid w:val="007A0CEF"/>
    <w:rsid w:val="007A1521"/>
    <w:rsid w:val="007A2BAA"/>
    <w:rsid w:val="007A2EDF"/>
    <w:rsid w:val="007A309B"/>
    <w:rsid w:val="007A310B"/>
    <w:rsid w:val="007A337A"/>
    <w:rsid w:val="007A4526"/>
    <w:rsid w:val="007A57EB"/>
    <w:rsid w:val="007A5C79"/>
    <w:rsid w:val="007A78DA"/>
    <w:rsid w:val="007B06A9"/>
    <w:rsid w:val="007B1659"/>
    <w:rsid w:val="007B3338"/>
    <w:rsid w:val="007B3DEA"/>
    <w:rsid w:val="007B47A3"/>
    <w:rsid w:val="007B5B81"/>
    <w:rsid w:val="007B74DE"/>
    <w:rsid w:val="007B77FE"/>
    <w:rsid w:val="007B7A95"/>
    <w:rsid w:val="007B7F4C"/>
    <w:rsid w:val="007C146D"/>
    <w:rsid w:val="007C17AB"/>
    <w:rsid w:val="007C3A96"/>
    <w:rsid w:val="007C4B6A"/>
    <w:rsid w:val="007C5DD4"/>
    <w:rsid w:val="007C6408"/>
    <w:rsid w:val="007C699C"/>
    <w:rsid w:val="007D0C78"/>
    <w:rsid w:val="007D16C2"/>
    <w:rsid w:val="007D2446"/>
    <w:rsid w:val="007D2793"/>
    <w:rsid w:val="007D36C1"/>
    <w:rsid w:val="007D4E82"/>
    <w:rsid w:val="007D6035"/>
    <w:rsid w:val="007D6ABD"/>
    <w:rsid w:val="007D6BA0"/>
    <w:rsid w:val="007D7E79"/>
    <w:rsid w:val="007E120D"/>
    <w:rsid w:val="007E6C02"/>
    <w:rsid w:val="007F0701"/>
    <w:rsid w:val="007F1442"/>
    <w:rsid w:val="007F1A78"/>
    <w:rsid w:val="007F22D6"/>
    <w:rsid w:val="007F760E"/>
    <w:rsid w:val="007F7FFB"/>
    <w:rsid w:val="0080112A"/>
    <w:rsid w:val="00802F08"/>
    <w:rsid w:val="008040A4"/>
    <w:rsid w:val="0080411B"/>
    <w:rsid w:val="00804715"/>
    <w:rsid w:val="00804AF9"/>
    <w:rsid w:val="00804C6B"/>
    <w:rsid w:val="00805109"/>
    <w:rsid w:val="00805134"/>
    <w:rsid w:val="00805AA8"/>
    <w:rsid w:val="00805E63"/>
    <w:rsid w:val="00806625"/>
    <w:rsid w:val="00806BD8"/>
    <w:rsid w:val="0080763C"/>
    <w:rsid w:val="00807B5C"/>
    <w:rsid w:val="00810234"/>
    <w:rsid w:val="00810433"/>
    <w:rsid w:val="0081053E"/>
    <w:rsid w:val="0081058E"/>
    <w:rsid w:val="0081230C"/>
    <w:rsid w:val="00812741"/>
    <w:rsid w:val="00812F21"/>
    <w:rsid w:val="0081335F"/>
    <w:rsid w:val="00813452"/>
    <w:rsid w:val="00813E1E"/>
    <w:rsid w:val="00817059"/>
    <w:rsid w:val="00820955"/>
    <w:rsid w:val="00820F6A"/>
    <w:rsid w:val="00822853"/>
    <w:rsid w:val="008228B0"/>
    <w:rsid w:val="008233B1"/>
    <w:rsid w:val="008256AB"/>
    <w:rsid w:val="00827D63"/>
    <w:rsid w:val="00830C2F"/>
    <w:rsid w:val="00832EE4"/>
    <w:rsid w:val="00832F1A"/>
    <w:rsid w:val="0083311E"/>
    <w:rsid w:val="008342B1"/>
    <w:rsid w:val="00834C9A"/>
    <w:rsid w:val="00837924"/>
    <w:rsid w:val="00840317"/>
    <w:rsid w:val="0084078A"/>
    <w:rsid w:val="00841705"/>
    <w:rsid w:val="00842309"/>
    <w:rsid w:val="00843B6B"/>
    <w:rsid w:val="00845F4D"/>
    <w:rsid w:val="00846158"/>
    <w:rsid w:val="0084723C"/>
    <w:rsid w:val="00847DC7"/>
    <w:rsid w:val="00847F84"/>
    <w:rsid w:val="00850CBF"/>
    <w:rsid w:val="00850D8A"/>
    <w:rsid w:val="00851697"/>
    <w:rsid w:val="00851D16"/>
    <w:rsid w:val="0085464B"/>
    <w:rsid w:val="00855F52"/>
    <w:rsid w:val="0085610F"/>
    <w:rsid w:val="00856708"/>
    <w:rsid w:val="008627FF"/>
    <w:rsid w:val="008628AC"/>
    <w:rsid w:val="00862FB3"/>
    <w:rsid w:val="0086328C"/>
    <w:rsid w:val="0086346C"/>
    <w:rsid w:val="008645C7"/>
    <w:rsid w:val="008657CA"/>
    <w:rsid w:val="00866EF4"/>
    <w:rsid w:val="00867B4F"/>
    <w:rsid w:val="008701C0"/>
    <w:rsid w:val="00872277"/>
    <w:rsid w:val="00872614"/>
    <w:rsid w:val="00872715"/>
    <w:rsid w:val="00872BA2"/>
    <w:rsid w:val="00872ED5"/>
    <w:rsid w:val="00873057"/>
    <w:rsid w:val="00873203"/>
    <w:rsid w:val="00873729"/>
    <w:rsid w:val="008762E4"/>
    <w:rsid w:val="0087738F"/>
    <w:rsid w:val="008773FE"/>
    <w:rsid w:val="00881AB4"/>
    <w:rsid w:val="00881C47"/>
    <w:rsid w:val="00881E69"/>
    <w:rsid w:val="00882344"/>
    <w:rsid w:val="008824EE"/>
    <w:rsid w:val="008825AC"/>
    <w:rsid w:val="008851E9"/>
    <w:rsid w:val="0088530D"/>
    <w:rsid w:val="00886B46"/>
    <w:rsid w:val="00887076"/>
    <w:rsid w:val="00890DFF"/>
    <w:rsid w:val="008920E6"/>
    <w:rsid w:val="0089237F"/>
    <w:rsid w:val="00893103"/>
    <w:rsid w:val="0089343D"/>
    <w:rsid w:val="00893E09"/>
    <w:rsid w:val="00893E0A"/>
    <w:rsid w:val="0089709E"/>
    <w:rsid w:val="00897CEF"/>
    <w:rsid w:val="008A0140"/>
    <w:rsid w:val="008A1694"/>
    <w:rsid w:val="008A4C78"/>
    <w:rsid w:val="008A6253"/>
    <w:rsid w:val="008A6F94"/>
    <w:rsid w:val="008B0440"/>
    <w:rsid w:val="008B1708"/>
    <w:rsid w:val="008B2326"/>
    <w:rsid w:val="008B43C7"/>
    <w:rsid w:val="008B5488"/>
    <w:rsid w:val="008B688E"/>
    <w:rsid w:val="008B6CAD"/>
    <w:rsid w:val="008C1B48"/>
    <w:rsid w:val="008C240E"/>
    <w:rsid w:val="008C3076"/>
    <w:rsid w:val="008C3694"/>
    <w:rsid w:val="008C6B90"/>
    <w:rsid w:val="008C781E"/>
    <w:rsid w:val="008D0978"/>
    <w:rsid w:val="008D76A9"/>
    <w:rsid w:val="008D7ABF"/>
    <w:rsid w:val="008E0181"/>
    <w:rsid w:val="008E0B98"/>
    <w:rsid w:val="008E11D8"/>
    <w:rsid w:val="008E31D1"/>
    <w:rsid w:val="008E57A9"/>
    <w:rsid w:val="008E59F1"/>
    <w:rsid w:val="008F1317"/>
    <w:rsid w:val="008F2D0D"/>
    <w:rsid w:val="008F3B20"/>
    <w:rsid w:val="008F4083"/>
    <w:rsid w:val="008F608F"/>
    <w:rsid w:val="008F6293"/>
    <w:rsid w:val="008F67F3"/>
    <w:rsid w:val="009030D2"/>
    <w:rsid w:val="00904887"/>
    <w:rsid w:val="0090658C"/>
    <w:rsid w:val="00907B21"/>
    <w:rsid w:val="00907BA5"/>
    <w:rsid w:val="00910150"/>
    <w:rsid w:val="0091073A"/>
    <w:rsid w:val="009108EB"/>
    <w:rsid w:val="0091425F"/>
    <w:rsid w:val="00917B50"/>
    <w:rsid w:val="00920AF9"/>
    <w:rsid w:val="0092104F"/>
    <w:rsid w:val="00921965"/>
    <w:rsid w:val="00921AD0"/>
    <w:rsid w:val="009221CC"/>
    <w:rsid w:val="00923421"/>
    <w:rsid w:val="009248C0"/>
    <w:rsid w:val="00924920"/>
    <w:rsid w:val="009307C0"/>
    <w:rsid w:val="00931451"/>
    <w:rsid w:val="00932902"/>
    <w:rsid w:val="0093411A"/>
    <w:rsid w:val="009363D6"/>
    <w:rsid w:val="0093648B"/>
    <w:rsid w:val="009368E5"/>
    <w:rsid w:val="00936BC2"/>
    <w:rsid w:val="00936D53"/>
    <w:rsid w:val="00936F44"/>
    <w:rsid w:val="0094094D"/>
    <w:rsid w:val="00940D65"/>
    <w:rsid w:val="00941CFB"/>
    <w:rsid w:val="00943ACB"/>
    <w:rsid w:val="009447A2"/>
    <w:rsid w:val="0094685C"/>
    <w:rsid w:val="00946A12"/>
    <w:rsid w:val="0094722B"/>
    <w:rsid w:val="00950C49"/>
    <w:rsid w:val="00951B85"/>
    <w:rsid w:val="009528D5"/>
    <w:rsid w:val="00952BE6"/>
    <w:rsid w:val="00953197"/>
    <w:rsid w:val="00954856"/>
    <w:rsid w:val="00955A5E"/>
    <w:rsid w:val="009563D5"/>
    <w:rsid w:val="00956F60"/>
    <w:rsid w:val="00957E9E"/>
    <w:rsid w:val="009605AF"/>
    <w:rsid w:val="0096152A"/>
    <w:rsid w:val="00961625"/>
    <w:rsid w:val="00961CF2"/>
    <w:rsid w:val="00961E1D"/>
    <w:rsid w:val="009645C3"/>
    <w:rsid w:val="00965CCD"/>
    <w:rsid w:val="00967680"/>
    <w:rsid w:val="009679AD"/>
    <w:rsid w:val="00971576"/>
    <w:rsid w:val="00971DCC"/>
    <w:rsid w:val="00973362"/>
    <w:rsid w:val="00974093"/>
    <w:rsid w:val="00975316"/>
    <w:rsid w:val="00975617"/>
    <w:rsid w:val="00977FB6"/>
    <w:rsid w:val="009806F0"/>
    <w:rsid w:val="009807BA"/>
    <w:rsid w:val="00981FC3"/>
    <w:rsid w:val="00982E24"/>
    <w:rsid w:val="00982E75"/>
    <w:rsid w:val="009859BA"/>
    <w:rsid w:val="009861DF"/>
    <w:rsid w:val="0098731C"/>
    <w:rsid w:val="00991226"/>
    <w:rsid w:val="00991537"/>
    <w:rsid w:val="00992735"/>
    <w:rsid w:val="00992EFD"/>
    <w:rsid w:val="009954B8"/>
    <w:rsid w:val="00995CAB"/>
    <w:rsid w:val="009961B8"/>
    <w:rsid w:val="009972B9"/>
    <w:rsid w:val="00997B0B"/>
    <w:rsid w:val="009A00F4"/>
    <w:rsid w:val="009A0495"/>
    <w:rsid w:val="009A071E"/>
    <w:rsid w:val="009A0BD1"/>
    <w:rsid w:val="009A0D5D"/>
    <w:rsid w:val="009A24D6"/>
    <w:rsid w:val="009A4730"/>
    <w:rsid w:val="009A4FD4"/>
    <w:rsid w:val="009A5646"/>
    <w:rsid w:val="009A5D0F"/>
    <w:rsid w:val="009A5F90"/>
    <w:rsid w:val="009A75DF"/>
    <w:rsid w:val="009A7DB8"/>
    <w:rsid w:val="009B20A6"/>
    <w:rsid w:val="009B28AA"/>
    <w:rsid w:val="009B3EF4"/>
    <w:rsid w:val="009B5BFF"/>
    <w:rsid w:val="009B7865"/>
    <w:rsid w:val="009C01FA"/>
    <w:rsid w:val="009C03B6"/>
    <w:rsid w:val="009C0BA3"/>
    <w:rsid w:val="009C1243"/>
    <w:rsid w:val="009C35F5"/>
    <w:rsid w:val="009C40AF"/>
    <w:rsid w:val="009C4513"/>
    <w:rsid w:val="009C573E"/>
    <w:rsid w:val="009D0B3F"/>
    <w:rsid w:val="009D1661"/>
    <w:rsid w:val="009D3A18"/>
    <w:rsid w:val="009D71B4"/>
    <w:rsid w:val="009D7F86"/>
    <w:rsid w:val="009E153D"/>
    <w:rsid w:val="009E38CC"/>
    <w:rsid w:val="009E41A0"/>
    <w:rsid w:val="009E434F"/>
    <w:rsid w:val="009E5553"/>
    <w:rsid w:val="009E59A2"/>
    <w:rsid w:val="009E5BE8"/>
    <w:rsid w:val="009E68F9"/>
    <w:rsid w:val="009E791C"/>
    <w:rsid w:val="009E792E"/>
    <w:rsid w:val="009F0992"/>
    <w:rsid w:val="009F17B1"/>
    <w:rsid w:val="009F2422"/>
    <w:rsid w:val="009F33CD"/>
    <w:rsid w:val="009F3B86"/>
    <w:rsid w:val="009F4EAB"/>
    <w:rsid w:val="009F68CD"/>
    <w:rsid w:val="009F6B7B"/>
    <w:rsid w:val="009F7204"/>
    <w:rsid w:val="00A000F0"/>
    <w:rsid w:val="00A010FC"/>
    <w:rsid w:val="00A02D5B"/>
    <w:rsid w:val="00A02D60"/>
    <w:rsid w:val="00A037E3"/>
    <w:rsid w:val="00A03D69"/>
    <w:rsid w:val="00A04906"/>
    <w:rsid w:val="00A04CCD"/>
    <w:rsid w:val="00A06AA1"/>
    <w:rsid w:val="00A11EDA"/>
    <w:rsid w:val="00A1284A"/>
    <w:rsid w:val="00A12EC9"/>
    <w:rsid w:val="00A14224"/>
    <w:rsid w:val="00A148B5"/>
    <w:rsid w:val="00A20BE3"/>
    <w:rsid w:val="00A20CA3"/>
    <w:rsid w:val="00A231BB"/>
    <w:rsid w:val="00A2389F"/>
    <w:rsid w:val="00A23BFB"/>
    <w:rsid w:val="00A241FD"/>
    <w:rsid w:val="00A24463"/>
    <w:rsid w:val="00A26082"/>
    <w:rsid w:val="00A26AAA"/>
    <w:rsid w:val="00A31698"/>
    <w:rsid w:val="00A31F9E"/>
    <w:rsid w:val="00A336E0"/>
    <w:rsid w:val="00A33B26"/>
    <w:rsid w:val="00A341DC"/>
    <w:rsid w:val="00A360E0"/>
    <w:rsid w:val="00A36DA4"/>
    <w:rsid w:val="00A37942"/>
    <w:rsid w:val="00A37A29"/>
    <w:rsid w:val="00A40D55"/>
    <w:rsid w:val="00A4152A"/>
    <w:rsid w:val="00A42CC1"/>
    <w:rsid w:val="00A42CE8"/>
    <w:rsid w:val="00A44B2C"/>
    <w:rsid w:val="00A44F2C"/>
    <w:rsid w:val="00A47176"/>
    <w:rsid w:val="00A4757C"/>
    <w:rsid w:val="00A477CA"/>
    <w:rsid w:val="00A5049C"/>
    <w:rsid w:val="00A521E9"/>
    <w:rsid w:val="00A52296"/>
    <w:rsid w:val="00A53C34"/>
    <w:rsid w:val="00A54141"/>
    <w:rsid w:val="00A5580A"/>
    <w:rsid w:val="00A579D4"/>
    <w:rsid w:val="00A57D57"/>
    <w:rsid w:val="00A60843"/>
    <w:rsid w:val="00A608C1"/>
    <w:rsid w:val="00A60E21"/>
    <w:rsid w:val="00A64C7F"/>
    <w:rsid w:val="00A64CDC"/>
    <w:rsid w:val="00A65DC4"/>
    <w:rsid w:val="00A66E83"/>
    <w:rsid w:val="00A670E7"/>
    <w:rsid w:val="00A7014E"/>
    <w:rsid w:val="00A7053E"/>
    <w:rsid w:val="00A7060B"/>
    <w:rsid w:val="00A70EB1"/>
    <w:rsid w:val="00A723F1"/>
    <w:rsid w:val="00A732C2"/>
    <w:rsid w:val="00A73347"/>
    <w:rsid w:val="00A73C98"/>
    <w:rsid w:val="00A74DB1"/>
    <w:rsid w:val="00A7599D"/>
    <w:rsid w:val="00A80254"/>
    <w:rsid w:val="00A80E89"/>
    <w:rsid w:val="00A83FDD"/>
    <w:rsid w:val="00A851CA"/>
    <w:rsid w:val="00A8522C"/>
    <w:rsid w:val="00A85414"/>
    <w:rsid w:val="00A86094"/>
    <w:rsid w:val="00A86410"/>
    <w:rsid w:val="00A92BB7"/>
    <w:rsid w:val="00A92E42"/>
    <w:rsid w:val="00A9317E"/>
    <w:rsid w:val="00A93746"/>
    <w:rsid w:val="00A94327"/>
    <w:rsid w:val="00A94740"/>
    <w:rsid w:val="00A95F00"/>
    <w:rsid w:val="00A96381"/>
    <w:rsid w:val="00AA012B"/>
    <w:rsid w:val="00AA09B9"/>
    <w:rsid w:val="00AA0AF2"/>
    <w:rsid w:val="00AA0E06"/>
    <w:rsid w:val="00AA1B2D"/>
    <w:rsid w:val="00AA1B6F"/>
    <w:rsid w:val="00AA2432"/>
    <w:rsid w:val="00AA28C0"/>
    <w:rsid w:val="00AA7E49"/>
    <w:rsid w:val="00AB168A"/>
    <w:rsid w:val="00AB17F5"/>
    <w:rsid w:val="00AB2A1E"/>
    <w:rsid w:val="00AB30CC"/>
    <w:rsid w:val="00AB3882"/>
    <w:rsid w:val="00AB38B9"/>
    <w:rsid w:val="00AB3EC6"/>
    <w:rsid w:val="00AB4DE1"/>
    <w:rsid w:val="00AC07C0"/>
    <w:rsid w:val="00AC1996"/>
    <w:rsid w:val="00AC4170"/>
    <w:rsid w:val="00AC4586"/>
    <w:rsid w:val="00AC4E89"/>
    <w:rsid w:val="00AC658B"/>
    <w:rsid w:val="00AD0613"/>
    <w:rsid w:val="00AD0633"/>
    <w:rsid w:val="00AD170D"/>
    <w:rsid w:val="00AD5205"/>
    <w:rsid w:val="00AD69AB"/>
    <w:rsid w:val="00AD6C19"/>
    <w:rsid w:val="00AD7400"/>
    <w:rsid w:val="00AD75A3"/>
    <w:rsid w:val="00AE0970"/>
    <w:rsid w:val="00AE18AE"/>
    <w:rsid w:val="00AE29A1"/>
    <w:rsid w:val="00AE3474"/>
    <w:rsid w:val="00AE3A53"/>
    <w:rsid w:val="00AE3C2B"/>
    <w:rsid w:val="00AE6674"/>
    <w:rsid w:val="00AE68CB"/>
    <w:rsid w:val="00AE7256"/>
    <w:rsid w:val="00AE7434"/>
    <w:rsid w:val="00AE7737"/>
    <w:rsid w:val="00AE7956"/>
    <w:rsid w:val="00AF0636"/>
    <w:rsid w:val="00AF225E"/>
    <w:rsid w:val="00AF2420"/>
    <w:rsid w:val="00AF3628"/>
    <w:rsid w:val="00AF52EF"/>
    <w:rsid w:val="00AF64CA"/>
    <w:rsid w:val="00AF6D79"/>
    <w:rsid w:val="00AF73AA"/>
    <w:rsid w:val="00AF7A1C"/>
    <w:rsid w:val="00B0092A"/>
    <w:rsid w:val="00B01988"/>
    <w:rsid w:val="00B03C1B"/>
    <w:rsid w:val="00B04115"/>
    <w:rsid w:val="00B055A3"/>
    <w:rsid w:val="00B05A57"/>
    <w:rsid w:val="00B05EA1"/>
    <w:rsid w:val="00B073EA"/>
    <w:rsid w:val="00B101CA"/>
    <w:rsid w:val="00B103AB"/>
    <w:rsid w:val="00B11873"/>
    <w:rsid w:val="00B127A2"/>
    <w:rsid w:val="00B12CDE"/>
    <w:rsid w:val="00B1493B"/>
    <w:rsid w:val="00B1524B"/>
    <w:rsid w:val="00B15D7E"/>
    <w:rsid w:val="00B17453"/>
    <w:rsid w:val="00B20619"/>
    <w:rsid w:val="00B2126E"/>
    <w:rsid w:val="00B22932"/>
    <w:rsid w:val="00B23AB9"/>
    <w:rsid w:val="00B245F8"/>
    <w:rsid w:val="00B25630"/>
    <w:rsid w:val="00B25CA5"/>
    <w:rsid w:val="00B264BE"/>
    <w:rsid w:val="00B271A9"/>
    <w:rsid w:val="00B27503"/>
    <w:rsid w:val="00B276CC"/>
    <w:rsid w:val="00B3029D"/>
    <w:rsid w:val="00B302FE"/>
    <w:rsid w:val="00B306C8"/>
    <w:rsid w:val="00B30F37"/>
    <w:rsid w:val="00B31153"/>
    <w:rsid w:val="00B314B0"/>
    <w:rsid w:val="00B31A77"/>
    <w:rsid w:val="00B31BCD"/>
    <w:rsid w:val="00B32262"/>
    <w:rsid w:val="00B32595"/>
    <w:rsid w:val="00B33546"/>
    <w:rsid w:val="00B349C1"/>
    <w:rsid w:val="00B3569D"/>
    <w:rsid w:val="00B35D49"/>
    <w:rsid w:val="00B3726E"/>
    <w:rsid w:val="00B379DB"/>
    <w:rsid w:val="00B41D6E"/>
    <w:rsid w:val="00B42EB2"/>
    <w:rsid w:val="00B4423A"/>
    <w:rsid w:val="00B4456A"/>
    <w:rsid w:val="00B45351"/>
    <w:rsid w:val="00B4628A"/>
    <w:rsid w:val="00B46C95"/>
    <w:rsid w:val="00B474C3"/>
    <w:rsid w:val="00B47724"/>
    <w:rsid w:val="00B50694"/>
    <w:rsid w:val="00B506B8"/>
    <w:rsid w:val="00B50D13"/>
    <w:rsid w:val="00B50EBE"/>
    <w:rsid w:val="00B50F08"/>
    <w:rsid w:val="00B52D41"/>
    <w:rsid w:val="00B54291"/>
    <w:rsid w:val="00B54BC2"/>
    <w:rsid w:val="00B6040B"/>
    <w:rsid w:val="00B6251E"/>
    <w:rsid w:val="00B63105"/>
    <w:rsid w:val="00B633E8"/>
    <w:rsid w:val="00B637C3"/>
    <w:rsid w:val="00B642EE"/>
    <w:rsid w:val="00B66301"/>
    <w:rsid w:val="00B66561"/>
    <w:rsid w:val="00B666DD"/>
    <w:rsid w:val="00B674DC"/>
    <w:rsid w:val="00B676F3"/>
    <w:rsid w:val="00B67D33"/>
    <w:rsid w:val="00B67D36"/>
    <w:rsid w:val="00B70274"/>
    <w:rsid w:val="00B703B5"/>
    <w:rsid w:val="00B71029"/>
    <w:rsid w:val="00B71061"/>
    <w:rsid w:val="00B725F6"/>
    <w:rsid w:val="00B729B6"/>
    <w:rsid w:val="00B732C9"/>
    <w:rsid w:val="00B734E6"/>
    <w:rsid w:val="00B74433"/>
    <w:rsid w:val="00B74E21"/>
    <w:rsid w:val="00B751C8"/>
    <w:rsid w:val="00B753A0"/>
    <w:rsid w:val="00B766D5"/>
    <w:rsid w:val="00B7776D"/>
    <w:rsid w:val="00B810E6"/>
    <w:rsid w:val="00B82937"/>
    <w:rsid w:val="00B832BF"/>
    <w:rsid w:val="00B8335D"/>
    <w:rsid w:val="00B833E4"/>
    <w:rsid w:val="00B866D5"/>
    <w:rsid w:val="00B873E9"/>
    <w:rsid w:val="00B87691"/>
    <w:rsid w:val="00B91390"/>
    <w:rsid w:val="00B924B3"/>
    <w:rsid w:val="00B92796"/>
    <w:rsid w:val="00B931F3"/>
    <w:rsid w:val="00B93E52"/>
    <w:rsid w:val="00B941C9"/>
    <w:rsid w:val="00B95BAA"/>
    <w:rsid w:val="00B95ED5"/>
    <w:rsid w:val="00B97902"/>
    <w:rsid w:val="00BA0A57"/>
    <w:rsid w:val="00BA2435"/>
    <w:rsid w:val="00BA394D"/>
    <w:rsid w:val="00BA502B"/>
    <w:rsid w:val="00BA523E"/>
    <w:rsid w:val="00BA5306"/>
    <w:rsid w:val="00BA5612"/>
    <w:rsid w:val="00BA5D62"/>
    <w:rsid w:val="00BA620A"/>
    <w:rsid w:val="00BA64F7"/>
    <w:rsid w:val="00BA6560"/>
    <w:rsid w:val="00BA6FF1"/>
    <w:rsid w:val="00BA7249"/>
    <w:rsid w:val="00BA772A"/>
    <w:rsid w:val="00BA7C33"/>
    <w:rsid w:val="00BA7D51"/>
    <w:rsid w:val="00BB041F"/>
    <w:rsid w:val="00BB16A6"/>
    <w:rsid w:val="00BB1CAC"/>
    <w:rsid w:val="00BB1F80"/>
    <w:rsid w:val="00BB4682"/>
    <w:rsid w:val="00BB594F"/>
    <w:rsid w:val="00BB5A38"/>
    <w:rsid w:val="00BB6C44"/>
    <w:rsid w:val="00BB6CDE"/>
    <w:rsid w:val="00BB7C27"/>
    <w:rsid w:val="00BC0A60"/>
    <w:rsid w:val="00BC2EC7"/>
    <w:rsid w:val="00BC3B17"/>
    <w:rsid w:val="00BC4C86"/>
    <w:rsid w:val="00BC5F24"/>
    <w:rsid w:val="00BC67AD"/>
    <w:rsid w:val="00BC6F78"/>
    <w:rsid w:val="00BC70F2"/>
    <w:rsid w:val="00BC746D"/>
    <w:rsid w:val="00BC799D"/>
    <w:rsid w:val="00BD014B"/>
    <w:rsid w:val="00BD1CF2"/>
    <w:rsid w:val="00BD2C8E"/>
    <w:rsid w:val="00BD2DDB"/>
    <w:rsid w:val="00BD32D5"/>
    <w:rsid w:val="00BD4793"/>
    <w:rsid w:val="00BD490B"/>
    <w:rsid w:val="00BD6286"/>
    <w:rsid w:val="00BD6463"/>
    <w:rsid w:val="00BD65B8"/>
    <w:rsid w:val="00BD67E9"/>
    <w:rsid w:val="00BD7634"/>
    <w:rsid w:val="00BE0C0B"/>
    <w:rsid w:val="00BE1BAD"/>
    <w:rsid w:val="00BE1DB2"/>
    <w:rsid w:val="00BE200E"/>
    <w:rsid w:val="00BE5D5E"/>
    <w:rsid w:val="00BE719A"/>
    <w:rsid w:val="00BE7ABD"/>
    <w:rsid w:val="00BF4B3B"/>
    <w:rsid w:val="00BF4EEC"/>
    <w:rsid w:val="00BF6728"/>
    <w:rsid w:val="00C03D6B"/>
    <w:rsid w:val="00C03E30"/>
    <w:rsid w:val="00C0542C"/>
    <w:rsid w:val="00C10393"/>
    <w:rsid w:val="00C10DC2"/>
    <w:rsid w:val="00C10E1F"/>
    <w:rsid w:val="00C13275"/>
    <w:rsid w:val="00C13EF6"/>
    <w:rsid w:val="00C14E53"/>
    <w:rsid w:val="00C14E80"/>
    <w:rsid w:val="00C153D0"/>
    <w:rsid w:val="00C16CC4"/>
    <w:rsid w:val="00C16D7B"/>
    <w:rsid w:val="00C20278"/>
    <w:rsid w:val="00C206CC"/>
    <w:rsid w:val="00C2076E"/>
    <w:rsid w:val="00C209D2"/>
    <w:rsid w:val="00C2102E"/>
    <w:rsid w:val="00C21D91"/>
    <w:rsid w:val="00C21DBB"/>
    <w:rsid w:val="00C22133"/>
    <w:rsid w:val="00C225D0"/>
    <w:rsid w:val="00C24BA9"/>
    <w:rsid w:val="00C24E4C"/>
    <w:rsid w:val="00C26956"/>
    <w:rsid w:val="00C2789F"/>
    <w:rsid w:val="00C27CE6"/>
    <w:rsid w:val="00C30653"/>
    <w:rsid w:val="00C310E8"/>
    <w:rsid w:val="00C31119"/>
    <w:rsid w:val="00C3151A"/>
    <w:rsid w:val="00C327E8"/>
    <w:rsid w:val="00C32F7D"/>
    <w:rsid w:val="00C3323E"/>
    <w:rsid w:val="00C34E14"/>
    <w:rsid w:val="00C3598C"/>
    <w:rsid w:val="00C40CA6"/>
    <w:rsid w:val="00C40DC9"/>
    <w:rsid w:val="00C41C72"/>
    <w:rsid w:val="00C42908"/>
    <w:rsid w:val="00C43822"/>
    <w:rsid w:val="00C43B9F"/>
    <w:rsid w:val="00C443F4"/>
    <w:rsid w:val="00C457BA"/>
    <w:rsid w:val="00C47458"/>
    <w:rsid w:val="00C4788E"/>
    <w:rsid w:val="00C50394"/>
    <w:rsid w:val="00C51A96"/>
    <w:rsid w:val="00C520F4"/>
    <w:rsid w:val="00C53677"/>
    <w:rsid w:val="00C5619E"/>
    <w:rsid w:val="00C60940"/>
    <w:rsid w:val="00C6286A"/>
    <w:rsid w:val="00C638D5"/>
    <w:rsid w:val="00C640F5"/>
    <w:rsid w:val="00C67F9C"/>
    <w:rsid w:val="00C7056B"/>
    <w:rsid w:val="00C72C74"/>
    <w:rsid w:val="00C72F1B"/>
    <w:rsid w:val="00C7322A"/>
    <w:rsid w:val="00C73597"/>
    <w:rsid w:val="00C75856"/>
    <w:rsid w:val="00C80ADA"/>
    <w:rsid w:val="00C815CB"/>
    <w:rsid w:val="00C8498F"/>
    <w:rsid w:val="00C90194"/>
    <w:rsid w:val="00C913C5"/>
    <w:rsid w:val="00C91DFE"/>
    <w:rsid w:val="00C938E5"/>
    <w:rsid w:val="00C9468F"/>
    <w:rsid w:val="00C952B9"/>
    <w:rsid w:val="00C956A0"/>
    <w:rsid w:val="00CA23C0"/>
    <w:rsid w:val="00CA3018"/>
    <w:rsid w:val="00CA35E5"/>
    <w:rsid w:val="00CA401F"/>
    <w:rsid w:val="00CA42B7"/>
    <w:rsid w:val="00CA4645"/>
    <w:rsid w:val="00CA5906"/>
    <w:rsid w:val="00CA5DA7"/>
    <w:rsid w:val="00CA757A"/>
    <w:rsid w:val="00CB0097"/>
    <w:rsid w:val="00CB177C"/>
    <w:rsid w:val="00CB198B"/>
    <w:rsid w:val="00CB19BC"/>
    <w:rsid w:val="00CC02D6"/>
    <w:rsid w:val="00CC1417"/>
    <w:rsid w:val="00CC2C0F"/>
    <w:rsid w:val="00CC5546"/>
    <w:rsid w:val="00CC7158"/>
    <w:rsid w:val="00CD089E"/>
    <w:rsid w:val="00CD0CC8"/>
    <w:rsid w:val="00CD13C9"/>
    <w:rsid w:val="00CD5567"/>
    <w:rsid w:val="00CD6411"/>
    <w:rsid w:val="00CD6A04"/>
    <w:rsid w:val="00CD704A"/>
    <w:rsid w:val="00CD755B"/>
    <w:rsid w:val="00CE1620"/>
    <w:rsid w:val="00CE2422"/>
    <w:rsid w:val="00CE31B4"/>
    <w:rsid w:val="00CE3ECF"/>
    <w:rsid w:val="00CE4B5F"/>
    <w:rsid w:val="00CE5702"/>
    <w:rsid w:val="00CE6683"/>
    <w:rsid w:val="00CE6875"/>
    <w:rsid w:val="00CE79A7"/>
    <w:rsid w:val="00CF0932"/>
    <w:rsid w:val="00CF1B7A"/>
    <w:rsid w:val="00CF386E"/>
    <w:rsid w:val="00CF3F7C"/>
    <w:rsid w:val="00CF4A20"/>
    <w:rsid w:val="00CF63D6"/>
    <w:rsid w:val="00CF6B51"/>
    <w:rsid w:val="00CF6D8E"/>
    <w:rsid w:val="00CF7BC6"/>
    <w:rsid w:val="00CF7D9C"/>
    <w:rsid w:val="00D019C4"/>
    <w:rsid w:val="00D01D94"/>
    <w:rsid w:val="00D03281"/>
    <w:rsid w:val="00D04D29"/>
    <w:rsid w:val="00D06459"/>
    <w:rsid w:val="00D06775"/>
    <w:rsid w:val="00D06CB0"/>
    <w:rsid w:val="00D0767C"/>
    <w:rsid w:val="00D07BC6"/>
    <w:rsid w:val="00D10051"/>
    <w:rsid w:val="00D10D86"/>
    <w:rsid w:val="00D1222F"/>
    <w:rsid w:val="00D12B32"/>
    <w:rsid w:val="00D13859"/>
    <w:rsid w:val="00D154C6"/>
    <w:rsid w:val="00D15D2B"/>
    <w:rsid w:val="00D16364"/>
    <w:rsid w:val="00D22B34"/>
    <w:rsid w:val="00D22DDC"/>
    <w:rsid w:val="00D2410A"/>
    <w:rsid w:val="00D24169"/>
    <w:rsid w:val="00D24268"/>
    <w:rsid w:val="00D24C37"/>
    <w:rsid w:val="00D25A69"/>
    <w:rsid w:val="00D261B5"/>
    <w:rsid w:val="00D261C3"/>
    <w:rsid w:val="00D27164"/>
    <w:rsid w:val="00D3053B"/>
    <w:rsid w:val="00D30811"/>
    <w:rsid w:val="00D31821"/>
    <w:rsid w:val="00D32C3B"/>
    <w:rsid w:val="00D3390E"/>
    <w:rsid w:val="00D344F4"/>
    <w:rsid w:val="00D34F16"/>
    <w:rsid w:val="00D35588"/>
    <w:rsid w:val="00D367E2"/>
    <w:rsid w:val="00D37743"/>
    <w:rsid w:val="00D4485F"/>
    <w:rsid w:val="00D45408"/>
    <w:rsid w:val="00D4650A"/>
    <w:rsid w:val="00D47767"/>
    <w:rsid w:val="00D5049A"/>
    <w:rsid w:val="00D50577"/>
    <w:rsid w:val="00D50C33"/>
    <w:rsid w:val="00D51E2E"/>
    <w:rsid w:val="00D55498"/>
    <w:rsid w:val="00D5574D"/>
    <w:rsid w:val="00D55CF0"/>
    <w:rsid w:val="00D56A1E"/>
    <w:rsid w:val="00D571F9"/>
    <w:rsid w:val="00D60BD4"/>
    <w:rsid w:val="00D612EE"/>
    <w:rsid w:val="00D61A77"/>
    <w:rsid w:val="00D61BEB"/>
    <w:rsid w:val="00D62183"/>
    <w:rsid w:val="00D63A27"/>
    <w:rsid w:val="00D640CB"/>
    <w:rsid w:val="00D64BFD"/>
    <w:rsid w:val="00D6636F"/>
    <w:rsid w:val="00D67692"/>
    <w:rsid w:val="00D72DB8"/>
    <w:rsid w:val="00D736AC"/>
    <w:rsid w:val="00D746ED"/>
    <w:rsid w:val="00D74908"/>
    <w:rsid w:val="00D75C34"/>
    <w:rsid w:val="00D75EAA"/>
    <w:rsid w:val="00D775AA"/>
    <w:rsid w:val="00D80068"/>
    <w:rsid w:val="00D83907"/>
    <w:rsid w:val="00D845B2"/>
    <w:rsid w:val="00D85DC5"/>
    <w:rsid w:val="00D86DC6"/>
    <w:rsid w:val="00D907BB"/>
    <w:rsid w:val="00D9314D"/>
    <w:rsid w:val="00D9529E"/>
    <w:rsid w:val="00D960DA"/>
    <w:rsid w:val="00D97509"/>
    <w:rsid w:val="00D975BC"/>
    <w:rsid w:val="00DA3759"/>
    <w:rsid w:val="00DA4847"/>
    <w:rsid w:val="00DA4B7A"/>
    <w:rsid w:val="00DA4E35"/>
    <w:rsid w:val="00DA5365"/>
    <w:rsid w:val="00DA6823"/>
    <w:rsid w:val="00DB1B3C"/>
    <w:rsid w:val="00DB316E"/>
    <w:rsid w:val="00DB337C"/>
    <w:rsid w:val="00DB372D"/>
    <w:rsid w:val="00DB3A57"/>
    <w:rsid w:val="00DB3CC2"/>
    <w:rsid w:val="00DB4486"/>
    <w:rsid w:val="00DB45F3"/>
    <w:rsid w:val="00DB5207"/>
    <w:rsid w:val="00DB559B"/>
    <w:rsid w:val="00DB764D"/>
    <w:rsid w:val="00DB7960"/>
    <w:rsid w:val="00DB7BFB"/>
    <w:rsid w:val="00DC01AC"/>
    <w:rsid w:val="00DC02DB"/>
    <w:rsid w:val="00DC1C80"/>
    <w:rsid w:val="00DC26D4"/>
    <w:rsid w:val="00DC50F7"/>
    <w:rsid w:val="00DC52BA"/>
    <w:rsid w:val="00DC6F10"/>
    <w:rsid w:val="00DD0787"/>
    <w:rsid w:val="00DD15BD"/>
    <w:rsid w:val="00DD331A"/>
    <w:rsid w:val="00DD4CA5"/>
    <w:rsid w:val="00DD50B9"/>
    <w:rsid w:val="00DD610F"/>
    <w:rsid w:val="00DE0103"/>
    <w:rsid w:val="00DE16E1"/>
    <w:rsid w:val="00DE192E"/>
    <w:rsid w:val="00DE2784"/>
    <w:rsid w:val="00DE2968"/>
    <w:rsid w:val="00DE2A1A"/>
    <w:rsid w:val="00DE3DBB"/>
    <w:rsid w:val="00DE4CCC"/>
    <w:rsid w:val="00DE581A"/>
    <w:rsid w:val="00DE7A95"/>
    <w:rsid w:val="00DE7EE7"/>
    <w:rsid w:val="00DF038B"/>
    <w:rsid w:val="00DF16DD"/>
    <w:rsid w:val="00DF177F"/>
    <w:rsid w:val="00DF1F0D"/>
    <w:rsid w:val="00DF2326"/>
    <w:rsid w:val="00DF3D6A"/>
    <w:rsid w:val="00DF4557"/>
    <w:rsid w:val="00DF4AAF"/>
    <w:rsid w:val="00DF4D3C"/>
    <w:rsid w:val="00E002A5"/>
    <w:rsid w:val="00E00B4D"/>
    <w:rsid w:val="00E00B94"/>
    <w:rsid w:val="00E00BCD"/>
    <w:rsid w:val="00E01839"/>
    <w:rsid w:val="00E01E6A"/>
    <w:rsid w:val="00E029ED"/>
    <w:rsid w:val="00E07F80"/>
    <w:rsid w:val="00E108E2"/>
    <w:rsid w:val="00E12581"/>
    <w:rsid w:val="00E127E4"/>
    <w:rsid w:val="00E12A82"/>
    <w:rsid w:val="00E14194"/>
    <w:rsid w:val="00E1434C"/>
    <w:rsid w:val="00E14408"/>
    <w:rsid w:val="00E151A1"/>
    <w:rsid w:val="00E20254"/>
    <w:rsid w:val="00E208F2"/>
    <w:rsid w:val="00E211EF"/>
    <w:rsid w:val="00E21D44"/>
    <w:rsid w:val="00E232FA"/>
    <w:rsid w:val="00E24A2D"/>
    <w:rsid w:val="00E24DEE"/>
    <w:rsid w:val="00E268A3"/>
    <w:rsid w:val="00E30542"/>
    <w:rsid w:val="00E307E5"/>
    <w:rsid w:val="00E31D11"/>
    <w:rsid w:val="00E31E2B"/>
    <w:rsid w:val="00E32ED9"/>
    <w:rsid w:val="00E343A1"/>
    <w:rsid w:val="00E34949"/>
    <w:rsid w:val="00E35DC8"/>
    <w:rsid w:val="00E35FBF"/>
    <w:rsid w:val="00E36FF3"/>
    <w:rsid w:val="00E40249"/>
    <w:rsid w:val="00E4068B"/>
    <w:rsid w:val="00E40AE8"/>
    <w:rsid w:val="00E4129E"/>
    <w:rsid w:val="00E41EF7"/>
    <w:rsid w:val="00E4448C"/>
    <w:rsid w:val="00E44B7C"/>
    <w:rsid w:val="00E45150"/>
    <w:rsid w:val="00E472CD"/>
    <w:rsid w:val="00E476D8"/>
    <w:rsid w:val="00E51F71"/>
    <w:rsid w:val="00E532FE"/>
    <w:rsid w:val="00E54DED"/>
    <w:rsid w:val="00E54F0F"/>
    <w:rsid w:val="00E55A3E"/>
    <w:rsid w:val="00E55B1C"/>
    <w:rsid w:val="00E560C2"/>
    <w:rsid w:val="00E56B4C"/>
    <w:rsid w:val="00E57074"/>
    <w:rsid w:val="00E57127"/>
    <w:rsid w:val="00E573D2"/>
    <w:rsid w:val="00E60323"/>
    <w:rsid w:val="00E61718"/>
    <w:rsid w:val="00E61FF0"/>
    <w:rsid w:val="00E62886"/>
    <w:rsid w:val="00E63AC4"/>
    <w:rsid w:val="00E6692C"/>
    <w:rsid w:val="00E67ED5"/>
    <w:rsid w:val="00E72494"/>
    <w:rsid w:val="00E724BD"/>
    <w:rsid w:val="00E729C1"/>
    <w:rsid w:val="00E73067"/>
    <w:rsid w:val="00E7468E"/>
    <w:rsid w:val="00E75694"/>
    <w:rsid w:val="00E76D54"/>
    <w:rsid w:val="00E76FB8"/>
    <w:rsid w:val="00E77C59"/>
    <w:rsid w:val="00E817CC"/>
    <w:rsid w:val="00E823C8"/>
    <w:rsid w:val="00E82F3A"/>
    <w:rsid w:val="00E82FB5"/>
    <w:rsid w:val="00E839B0"/>
    <w:rsid w:val="00E84964"/>
    <w:rsid w:val="00E84EB3"/>
    <w:rsid w:val="00E85FD9"/>
    <w:rsid w:val="00E868E6"/>
    <w:rsid w:val="00E87AE7"/>
    <w:rsid w:val="00E93B74"/>
    <w:rsid w:val="00E94FFC"/>
    <w:rsid w:val="00E95AA4"/>
    <w:rsid w:val="00E9674A"/>
    <w:rsid w:val="00E97140"/>
    <w:rsid w:val="00EA0792"/>
    <w:rsid w:val="00EA141E"/>
    <w:rsid w:val="00EA146C"/>
    <w:rsid w:val="00EA20C1"/>
    <w:rsid w:val="00EA5D4A"/>
    <w:rsid w:val="00EA6E41"/>
    <w:rsid w:val="00EA7398"/>
    <w:rsid w:val="00EB0073"/>
    <w:rsid w:val="00EB15B4"/>
    <w:rsid w:val="00EB192A"/>
    <w:rsid w:val="00EB4AA8"/>
    <w:rsid w:val="00EB5D8C"/>
    <w:rsid w:val="00EB62D2"/>
    <w:rsid w:val="00EB678B"/>
    <w:rsid w:val="00EB744E"/>
    <w:rsid w:val="00EB7B9B"/>
    <w:rsid w:val="00EC0972"/>
    <w:rsid w:val="00EC23A4"/>
    <w:rsid w:val="00EC509D"/>
    <w:rsid w:val="00EC58B6"/>
    <w:rsid w:val="00ED0146"/>
    <w:rsid w:val="00ED0608"/>
    <w:rsid w:val="00ED0724"/>
    <w:rsid w:val="00ED210A"/>
    <w:rsid w:val="00ED2939"/>
    <w:rsid w:val="00ED3C8F"/>
    <w:rsid w:val="00ED4A11"/>
    <w:rsid w:val="00ED4D7F"/>
    <w:rsid w:val="00ED55A8"/>
    <w:rsid w:val="00ED6A83"/>
    <w:rsid w:val="00ED6F6E"/>
    <w:rsid w:val="00ED7BD2"/>
    <w:rsid w:val="00EE0C36"/>
    <w:rsid w:val="00EE10C1"/>
    <w:rsid w:val="00EE1932"/>
    <w:rsid w:val="00EE1F46"/>
    <w:rsid w:val="00EE41DA"/>
    <w:rsid w:val="00EE510B"/>
    <w:rsid w:val="00EE5DBA"/>
    <w:rsid w:val="00EE6E6E"/>
    <w:rsid w:val="00EE7D72"/>
    <w:rsid w:val="00EF0531"/>
    <w:rsid w:val="00EF224D"/>
    <w:rsid w:val="00EF2464"/>
    <w:rsid w:val="00EF2C45"/>
    <w:rsid w:val="00EF350D"/>
    <w:rsid w:val="00EF4953"/>
    <w:rsid w:val="00EF505A"/>
    <w:rsid w:val="00EF5A41"/>
    <w:rsid w:val="00EF648F"/>
    <w:rsid w:val="00EF6EC5"/>
    <w:rsid w:val="00EF7F7F"/>
    <w:rsid w:val="00F01B5C"/>
    <w:rsid w:val="00F020C6"/>
    <w:rsid w:val="00F023D0"/>
    <w:rsid w:val="00F02ADD"/>
    <w:rsid w:val="00F02AE4"/>
    <w:rsid w:val="00F0411D"/>
    <w:rsid w:val="00F04C9B"/>
    <w:rsid w:val="00F057BF"/>
    <w:rsid w:val="00F06450"/>
    <w:rsid w:val="00F06D17"/>
    <w:rsid w:val="00F07126"/>
    <w:rsid w:val="00F116FD"/>
    <w:rsid w:val="00F13A11"/>
    <w:rsid w:val="00F13E55"/>
    <w:rsid w:val="00F1440D"/>
    <w:rsid w:val="00F153AD"/>
    <w:rsid w:val="00F15D55"/>
    <w:rsid w:val="00F17D8F"/>
    <w:rsid w:val="00F209F8"/>
    <w:rsid w:val="00F23839"/>
    <w:rsid w:val="00F2398C"/>
    <w:rsid w:val="00F25B9F"/>
    <w:rsid w:val="00F27A4E"/>
    <w:rsid w:val="00F30071"/>
    <w:rsid w:val="00F306CF"/>
    <w:rsid w:val="00F310DC"/>
    <w:rsid w:val="00F31F31"/>
    <w:rsid w:val="00F33070"/>
    <w:rsid w:val="00F3451E"/>
    <w:rsid w:val="00F34C64"/>
    <w:rsid w:val="00F3556D"/>
    <w:rsid w:val="00F369F4"/>
    <w:rsid w:val="00F371F6"/>
    <w:rsid w:val="00F37780"/>
    <w:rsid w:val="00F37B44"/>
    <w:rsid w:val="00F40778"/>
    <w:rsid w:val="00F41AA3"/>
    <w:rsid w:val="00F43477"/>
    <w:rsid w:val="00F434B5"/>
    <w:rsid w:val="00F43EC6"/>
    <w:rsid w:val="00F44118"/>
    <w:rsid w:val="00F4667E"/>
    <w:rsid w:val="00F47C1B"/>
    <w:rsid w:val="00F47C6F"/>
    <w:rsid w:val="00F50AEC"/>
    <w:rsid w:val="00F52E88"/>
    <w:rsid w:val="00F53802"/>
    <w:rsid w:val="00F54F19"/>
    <w:rsid w:val="00F55954"/>
    <w:rsid w:val="00F55EB7"/>
    <w:rsid w:val="00F561DD"/>
    <w:rsid w:val="00F56829"/>
    <w:rsid w:val="00F60DA6"/>
    <w:rsid w:val="00F60E59"/>
    <w:rsid w:val="00F610A9"/>
    <w:rsid w:val="00F61642"/>
    <w:rsid w:val="00F61AC4"/>
    <w:rsid w:val="00F62FB5"/>
    <w:rsid w:val="00F63106"/>
    <w:rsid w:val="00F63DA2"/>
    <w:rsid w:val="00F63DEF"/>
    <w:rsid w:val="00F650F3"/>
    <w:rsid w:val="00F65227"/>
    <w:rsid w:val="00F65517"/>
    <w:rsid w:val="00F6563E"/>
    <w:rsid w:val="00F658FC"/>
    <w:rsid w:val="00F65D41"/>
    <w:rsid w:val="00F665FD"/>
    <w:rsid w:val="00F6682C"/>
    <w:rsid w:val="00F66F09"/>
    <w:rsid w:val="00F67046"/>
    <w:rsid w:val="00F70725"/>
    <w:rsid w:val="00F7083F"/>
    <w:rsid w:val="00F727D6"/>
    <w:rsid w:val="00F741A5"/>
    <w:rsid w:val="00F74CF7"/>
    <w:rsid w:val="00F769AE"/>
    <w:rsid w:val="00F77B48"/>
    <w:rsid w:val="00F77D44"/>
    <w:rsid w:val="00F77FEA"/>
    <w:rsid w:val="00F80913"/>
    <w:rsid w:val="00F810D7"/>
    <w:rsid w:val="00F813DD"/>
    <w:rsid w:val="00F8165E"/>
    <w:rsid w:val="00F8171E"/>
    <w:rsid w:val="00F82337"/>
    <w:rsid w:val="00F8241C"/>
    <w:rsid w:val="00F82AD9"/>
    <w:rsid w:val="00F83CB3"/>
    <w:rsid w:val="00F84C3C"/>
    <w:rsid w:val="00F855D9"/>
    <w:rsid w:val="00F86939"/>
    <w:rsid w:val="00F86F07"/>
    <w:rsid w:val="00F8702F"/>
    <w:rsid w:val="00F87565"/>
    <w:rsid w:val="00F9172F"/>
    <w:rsid w:val="00F91CA7"/>
    <w:rsid w:val="00F921DC"/>
    <w:rsid w:val="00F935FE"/>
    <w:rsid w:val="00F93C9D"/>
    <w:rsid w:val="00F950E6"/>
    <w:rsid w:val="00F96D4C"/>
    <w:rsid w:val="00F96F2A"/>
    <w:rsid w:val="00F97160"/>
    <w:rsid w:val="00F97918"/>
    <w:rsid w:val="00F97C20"/>
    <w:rsid w:val="00FA01FE"/>
    <w:rsid w:val="00FA21E2"/>
    <w:rsid w:val="00FA255C"/>
    <w:rsid w:val="00FA275A"/>
    <w:rsid w:val="00FA2CAE"/>
    <w:rsid w:val="00FA33DE"/>
    <w:rsid w:val="00FA4238"/>
    <w:rsid w:val="00FA5B15"/>
    <w:rsid w:val="00FA6953"/>
    <w:rsid w:val="00FA7120"/>
    <w:rsid w:val="00FA71F7"/>
    <w:rsid w:val="00FB0998"/>
    <w:rsid w:val="00FB13A4"/>
    <w:rsid w:val="00FB2656"/>
    <w:rsid w:val="00FB57B8"/>
    <w:rsid w:val="00FB5EB4"/>
    <w:rsid w:val="00FB7DFD"/>
    <w:rsid w:val="00FC06B4"/>
    <w:rsid w:val="00FC0802"/>
    <w:rsid w:val="00FC0C66"/>
    <w:rsid w:val="00FC2082"/>
    <w:rsid w:val="00FC336B"/>
    <w:rsid w:val="00FC33C5"/>
    <w:rsid w:val="00FC3F33"/>
    <w:rsid w:val="00FC40A3"/>
    <w:rsid w:val="00FC41D2"/>
    <w:rsid w:val="00FC4203"/>
    <w:rsid w:val="00FC54DD"/>
    <w:rsid w:val="00FC6684"/>
    <w:rsid w:val="00FC6A6C"/>
    <w:rsid w:val="00FC6B9B"/>
    <w:rsid w:val="00FC778C"/>
    <w:rsid w:val="00FD00E8"/>
    <w:rsid w:val="00FD088E"/>
    <w:rsid w:val="00FD17EC"/>
    <w:rsid w:val="00FD3538"/>
    <w:rsid w:val="00FD5B23"/>
    <w:rsid w:val="00FD64C7"/>
    <w:rsid w:val="00FD7C23"/>
    <w:rsid w:val="00FE0898"/>
    <w:rsid w:val="00FE0EED"/>
    <w:rsid w:val="00FE2A9A"/>
    <w:rsid w:val="00FE2C6D"/>
    <w:rsid w:val="00FE385A"/>
    <w:rsid w:val="00FE4713"/>
    <w:rsid w:val="00FE529E"/>
    <w:rsid w:val="00FE5362"/>
    <w:rsid w:val="00FE5AB1"/>
    <w:rsid w:val="00FE71D9"/>
    <w:rsid w:val="00FF1A29"/>
    <w:rsid w:val="00FF1E4E"/>
    <w:rsid w:val="00FF237E"/>
    <w:rsid w:val="00FF2D1A"/>
    <w:rsid w:val="00FF34A9"/>
    <w:rsid w:val="00FF3D57"/>
    <w:rsid w:val="00FF4C54"/>
    <w:rsid w:val="00FF4E0A"/>
    <w:rsid w:val="00FF5FCA"/>
    <w:rsid w:val="00FF66E2"/>
    <w:rsid w:val="00FF756B"/>
    <w:rsid w:val="00FF7C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74E79194"/>
  <w15:chartTrackingRefBased/>
  <w15:docId w15:val="{0526945A-46B4-4123-ACE2-05E1B4D2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B0"/>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245CB0"/>
    <w:pPr>
      <w:spacing w:before="120" w:after="120" w:line="240" w:lineRule="auto"/>
      <w:outlineLvl w:val="1"/>
    </w:pPr>
    <w:rPr>
      <w:rFonts w:ascii="Arial" w:eastAsia="Dotum" w:hAnsi="Arial" w:cs="Arial"/>
      <w:sz w:val="24"/>
      <w:szCs w:val="36"/>
    </w:rPr>
  </w:style>
  <w:style w:type="paragraph" w:styleId="Heading3">
    <w:name w:val="heading 3"/>
    <w:basedOn w:val="Normal"/>
    <w:next w:val="Normal"/>
    <w:link w:val="Heading3Char"/>
    <w:uiPriority w:val="1"/>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1"/>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245CB0"/>
    <w:rPr>
      <w:rFonts w:ascii="Arial" w:eastAsia="Dotum" w:hAnsi="Arial" w:cs="Arial"/>
      <w:sz w:val="24"/>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B3726E"/>
    <w:pPr>
      <w:ind w:left="720"/>
      <w:contextualSpacing/>
    </w:pPr>
  </w:style>
  <w:style w:type="table" w:styleId="TableGrid">
    <w:name w:val="Table Grid"/>
    <w:basedOn w:val="TableNormal"/>
    <w:uiPriority w:val="3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paragraph" w:customStyle="1" w:styleId="Default">
    <w:name w:val="Default"/>
    <w:rsid w:val="00851697"/>
    <w:pPr>
      <w:autoSpaceDE w:val="0"/>
      <w:autoSpaceDN w:val="0"/>
      <w:adjustRightInd w:val="0"/>
      <w:spacing w:after="0" w:line="240" w:lineRule="auto"/>
    </w:pPr>
    <w:rPr>
      <w:rFonts w:ascii="TitilliumText25L" w:hAnsi="TitilliumText25L" w:cs="TitilliumText25L"/>
      <w:color w:val="000000"/>
      <w:sz w:val="24"/>
      <w:szCs w:val="24"/>
    </w:rPr>
  </w:style>
  <w:style w:type="paragraph" w:customStyle="1" w:styleId="Pa1">
    <w:name w:val="Pa1"/>
    <w:basedOn w:val="Default"/>
    <w:next w:val="Default"/>
    <w:uiPriority w:val="99"/>
    <w:rsid w:val="00851697"/>
    <w:pPr>
      <w:spacing w:line="201" w:lineRule="atLeast"/>
    </w:pPr>
    <w:rPr>
      <w:rFonts w:cstheme="minorBidi"/>
      <w:color w:val="auto"/>
    </w:rPr>
  </w:style>
  <w:style w:type="character" w:customStyle="1" w:styleId="A4">
    <w:name w:val="A4"/>
    <w:uiPriority w:val="99"/>
    <w:rsid w:val="00851697"/>
    <w:rPr>
      <w:rFonts w:cs="TitilliumText25L"/>
      <w:color w:val="263895"/>
      <w:sz w:val="20"/>
      <w:szCs w:val="20"/>
      <w:u w:val="single"/>
    </w:rPr>
  </w:style>
  <w:style w:type="paragraph" w:customStyle="1" w:styleId="Pa3">
    <w:name w:val="Pa3"/>
    <w:basedOn w:val="Default"/>
    <w:next w:val="Default"/>
    <w:uiPriority w:val="99"/>
    <w:rsid w:val="00851697"/>
    <w:pPr>
      <w:spacing w:line="201" w:lineRule="atLeast"/>
    </w:pPr>
    <w:rPr>
      <w:rFonts w:cstheme="minorBidi"/>
      <w:color w:val="auto"/>
    </w:rPr>
  </w:style>
  <w:style w:type="paragraph" w:customStyle="1" w:styleId="Pa4">
    <w:name w:val="Pa4"/>
    <w:basedOn w:val="Default"/>
    <w:next w:val="Default"/>
    <w:uiPriority w:val="99"/>
    <w:rsid w:val="00851697"/>
    <w:pPr>
      <w:spacing w:line="201" w:lineRule="atLeast"/>
    </w:pPr>
    <w:rPr>
      <w:rFonts w:cstheme="minorBidi"/>
      <w:color w:val="auto"/>
    </w:rPr>
  </w:style>
  <w:style w:type="paragraph" w:styleId="TOCHeading">
    <w:name w:val="TOC Heading"/>
    <w:basedOn w:val="Heading1"/>
    <w:next w:val="Normal"/>
    <w:uiPriority w:val="39"/>
    <w:unhideWhenUsed/>
    <w:qFormat/>
    <w:rsid w:val="00ED55A8"/>
    <w:pPr>
      <w:keepNext/>
      <w:keepLines/>
      <w:widowControl/>
      <w:spacing w:before="240" w:after="0" w:line="259" w:lineRule="auto"/>
      <w:ind w:right="0"/>
      <w:outlineLvl w:val="9"/>
    </w:pPr>
    <w:rPr>
      <w:rFonts w:asciiTheme="majorHAnsi" w:eastAsiaTheme="majorEastAsia" w:hAnsiTheme="majorHAnsi" w:cstheme="majorBidi"/>
      <w:bCs w:val="0"/>
      <w:color w:val="365F91" w:themeColor="accent1" w:themeShade="BF"/>
      <w:spacing w:val="0"/>
      <w:sz w:val="32"/>
      <w:szCs w:val="32"/>
      <w:lang w:val="en-US"/>
    </w:rPr>
  </w:style>
  <w:style w:type="paragraph" w:styleId="TOC1">
    <w:name w:val="toc 1"/>
    <w:basedOn w:val="Normal"/>
    <w:next w:val="Normal"/>
    <w:autoRedefine/>
    <w:uiPriority w:val="39"/>
    <w:unhideWhenUsed/>
    <w:qFormat/>
    <w:rsid w:val="009645C3"/>
    <w:pPr>
      <w:tabs>
        <w:tab w:val="right" w:leader="dot" w:pos="9016"/>
      </w:tabs>
      <w:spacing w:after="0"/>
    </w:pPr>
    <w:rPr>
      <w:b/>
      <w:bCs/>
      <w:noProof/>
    </w:rPr>
  </w:style>
  <w:style w:type="paragraph" w:styleId="TOC3">
    <w:name w:val="toc 3"/>
    <w:basedOn w:val="Normal"/>
    <w:next w:val="Normal"/>
    <w:autoRedefine/>
    <w:uiPriority w:val="39"/>
    <w:unhideWhenUsed/>
    <w:rsid w:val="00D07BC6"/>
    <w:pPr>
      <w:tabs>
        <w:tab w:val="right" w:leader="dot" w:pos="9016"/>
      </w:tabs>
      <w:spacing w:after="0"/>
      <w:ind w:left="442"/>
    </w:pPr>
  </w:style>
  <w:style w:type="character" w:styleId="Hyperlink">
    <w:name w:val="Hyperlink"/>
    <w:basedOn w:val="DefaultParagraphFont"/>
    <w:uiPriority w:val="99"/>
    <w:unhideWhenUsed/>
    <w:rsid w:val="00ED55A8"/>
    <w:rPr>
      <w:color w:val="0000FF" w:themeColor="hyperlink"/>
      <w:u w:val="single"/>
    </w:rPr>
  </w:style>
  <w:style w:type="paragraph" w:styleId="FootnoteText">
    <w:name w:val="footnote text"/>
    <w:basedOn w:val="Normal"/>
    <w:link w:val="FootnoteTextChar"/>
    <w:uiPriority w:val="99"/>
    <w:semiHidden/>
    <w:unhideWhenUsed/>
    <w:rsid w:val="005828D7"/>
    <w:pPr>
      <w:spacing w:after="0"/>
    </w:pPr>
    <w:rPr>
      <w:sz w:val="20"/>
      <w:szCs w:val="20"/>
    </w:rPr>
  </w:style>
  <w:style w:type="character" w:customStyle="1" w:styleId="FootnoteTextChar">
    <w:name w:val="Footnote Text Char"/>
    <w:basedOn w:val="DefaultParagraphFont"/>
    <w:link w:val="FootnoteText"/>
    <w:uiPriority w:val="99"/>
    <w:semiHidden/>
    <w:rsid w:val="005828D7"/>
    <w:rPr>
      <w:rFonts w:ascii="Calibri" w:eastAsia="Dotum" w:hAnsi="Calibri" w:cs="Calibri"/>
      <w:sz w:val="20"/>
      <w:szCs w:val="20"/>
    </w:rPr>
  </w:style>
  <w:style w:type="character" w:styleId="FootnoteReference">
    <w:name w:val="footnote reference"/>
    <w:basedOn w:val="DefaultParagraphFont"/>
    <w:uiPriority w:val="99"/>
    <w:semiHidden/>
    <w:unhideWhenUsed/>
    <w:rsid w:val="005828D7"/>
    <w:rPr>
      <w:vertAlign w:val="superscript"/>
    </w:rPr>
  </w:style>
  <w:style w:type="character" w:styleId="IntenseEmphasis">
    <w:name w:val="Intense Emphasis"/>
    <w:basedOn w:val="DefaultParagraphFont"/>
    <w:uiPriority w:val="21"/>
    <w:qFormat/>
    <w:rsid w:val="00A20CA3"/>
    <w:rPr>
      <w:i/>
      <w:iCs/>
      <w:color w:val="4F81BD" w:themeColor="accent1"/>
    </w:rPr>
  </w:style>
  <w:style w:type="paragraph" w:customStyle="1" w:styleId="TableParagraph">
    <w:name w:val="Table Paragraph"/>
    <w:basedOn w:val="Normal"/>
    <w:uiPriority w:val="1"/>
    <w:qFormat/>
    <w:rsid w:val="00A20CA3"/>
    <w:pPr>
      <w:widowControl w:val="0"/>
      <w:autoSpaceDE w:val="0"/>
      <w:autoSpaceDN w:val="0"/>
      <w:spacing w:before="112" w:after="0"/>
      <w:jc w:val="right"/>
    </w:pPr>
    <w:rPr>
      <w:rFonts w:ascii="Arial Narrow" w:eastAsia="Arial Narrow" w:hAnsi="Arial Narrow" w:cs="Arial Narrow"/>
      <w:lang w:eastAsia="en-AU" w:bidi="en-AU"/>
    </w:rPr>
  </w:style>
  <w:style w:type="character" w:styleId="CommentReference">
    <w:name w:val="annotation reference"/>
    <w:basedOn w:val="DefaultParagraphFont"/>
    <w:uiPriority w:val="99"/>
    <w:semiHidden/>
    <w:unhideWhenUsed/>
    <w:rsid w:val="00AE3C2B"/>
    <w:rPr>
      <w:sz w:val="16"/>
      <w:szCs w:val="16"/>
    </w:rPr>
  </w:style>
  <w:style w:type="paragraph" w:styleId="CommentText">
    <w:name w:val="annotation text"/>
    <w:basedOn w:val="Normal"/>
    <w:link w:val="CommentTextChar"/>
    <w:uiPriority w:val="99"/>
    <w:unhideWhenUsed/>
    <w:rsid w:val="00AE3C2B"/>
    <w:pPr>
      <w:widowControl w:val="0"/>
      <w:autoSpaceDE w:val="0"/>
      <w:autoSpaceDN w:val="0"/>
      <w:spacing w:after="0"/>
    </w:pPr>
    <w:rPr>
      <w:rFonts w:ascii="Arial" w:eastAsia="Arial" w:hAnsi="Arial" w:cs="Arial"/>
      <w:sz w:val="20"/>
      <w:szCs w:val="20"/>
      <w:lang w:eastAsia="en-AU" w:bidi="en-AU"/>
    </w:rPr>
  </w:style>
  <w:style w:type="character" w:customStyle="1" w:styleId="CommentTextChar">
    <w:name w:val="Comment Text Char"/>
    <w:basedOn w:val="DefaultParagraphFont"/>
    <w:link w:val="CommentText"/>
    <w:uiPriority w:val="99"/>
    <w:rsid w:val="00AE3C2B"/>
    <w:rPr>
      <w:rFonts w:ascii="Arial" w:eastAsia="Arial" w:hAnsi="Arial" w:cs="Arial"/>
      <w:sz w:val="20"/>
      <w:szCs w:val="20"/>
      <w:lang w:eastAsia="en-AU" w:bidi="en-AU"/>
    </w:rPr>
  </w:style>
  <w:style w:type="paragraph" w:styleId="BalloonText">
    <w:name w:val="Balloon Text"/>
    <w:basedOn w:val="Normal"/>
    <w:link w:val="BalloonTextChar"/>
    <w:uiPriority w:val="99"/>
    <w:semiHidden/>
    <w:unhideWhenUsed/>
    <w:rsid w:val="00AE3C2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C2B"/>
    <w:rPr>
      <w:rFonts w:ascii="Segoe UI" w:eastAsia="Dotum" w:hAnsi="Segoe UI" w:cs="Segoe UI"/>
      <w:sz w:val="18"/>
      <w:szCs w:val="18"/>
    </w:rPr>
  </w:style>
  <w:style w:type="table" w:customStyle="1" w:styleId="TableGridRed">
    <w:name w:val="Table Grid Red"/>
    <w:basedOn w:val="TableNormal"/>
    <w:uiPriority w:val="99"/>
    <w:rsid w:val="004220BB"/>
    <w:pPr>
      <w:spacing w:after="0" w:line="240" w:lineRule="auto"/>
    </w:pPr>
    <w:tblPr>
      <w:tblStyleRowBandSize w:val="1"/>
      <w:tblBorders>
        <w:top w:val="single" w:sz="2" w:space="0" w:color="000000"/>
        <w:bottom w:val="single" w:sz="2" w:space="0" w:color="000000"/>
        <w:insideH w:val="single" w:sz="2" w:space="0" w:color="000000"/>
      </w:tblBorders>
      <w:tblCellMar>
        <w:top w:w="113" w:type="dxa"/>
        <w:bottom w:w="113" w:type="dxa"/>
      </w:tblCellMar>
    </w:tblPr>
    <w:tblStylePr w:type="firstRow">
      <w:rPr>
        <w:b/>
        <w:color w:val="D1D1D1"/>
      </w:rPr>
      <w:tblPr/>
      <w:tcPr>
        <w:tcBorders>
          <w:top w:val="nil"/>
          <w:left w:val="nil"/>
          <w:bottom w:val="nil"/>
          <w:right w:val="nil"/>
          <w:insideH w:val="nil"/>
          <w:insideV w:val="nil"/>
          <w:tl2br w:val="nil"/>
          <w:tr2bl w:val="nil"/>
        </w:tcBorders>
        <w:shd w:val="clear" w:color="auto" w:fill="E42313"/>
      </w:tcPr>
    </w:tblStylePr>
    <w:tblStylePr w:type="firstCol">
      <w:rPr>
        <w:b/>
      </w:rPr>
    </w:tblStylePr>
    <w:tblStylePr w:type="band1Horz">
      <w:tblPr/>
      <w:tcPr>
        <w:tcBorders>
          <w:top w:val="nil"/>
          <w:left w:val="nil"/>
          <w:bottom w:val="nil"/>
          <w:right w:val="nil"/>
          <w:insideH w:val="nil"/>
          <w:insideV w:val="nil"/>
          <w:tl2br w:val="nil"/>
          <w:tr2bl w:val="nil"/>
        </w:tcBorders>
        <w:shd w:val="clear" w:color="auto" w:fill="FFFFFF"/>
      </w:tcPr>
    </w:tblStylePr>
    <w:tblStylePr w:type="band2Horz">
      <w:tblPr/>
      <w:tcPr>
        <w:tcBorders>
          <w:top w:val="single" w:sz="4" w:space="0" w:color="auto"/>
          <w:left w:val="nil"/>
          <w:bottom w:val="single" w:sz="4" w:space="0" w:color="auto"/>
          <w:right w:val="nil"/>
          <w:insideH w:val="nil"/>
          <w:insideV w:val="nil"/>
          <w:tl2br w:val="nil"/>
          <w:tr2bl w:val="nil"/>
        </w:tcBorders>
        <w:shd w:val="clear" w:color="auto" w:fill="E8E8E8"/>
      </w:tcPr>
    </w:tblStylePr>
  </w:style>
  <w:style w:type="paragraph" w:styleId="TOC2">
    <w:name w:val="toc 2"/>
    <w:basedOn w:val="Normal"/>
    <w:next w:val="Normal"/>
    <w:autoRedefine/>
    <w:uiPriority w:val="39"/>
    <w:unhideWhenUsed/>
    <w:qFormat/>
    <w:rsid w:val="0089343D"/>
    <w:pPr>
      <w:spacing w:after="100" w:line="259" w:lineRule="auto"/>
      <w:ind w:left="220"/>
    </w:pPr>
    <w:rPr>
      <w:rFonts w:asciiTheme="minorHAnsi" w:eastAsiaTheme="minorEastAsia" w:hAnsiTheme="minorHAnsi" w:cs="Times New Roman"/>
      <w:lang w:val="en-US"/>
    </w:rPr>
  </w:style>
  <w:style w:type="paragraph" w:styleId="TOC4">
    <w:name w:val="toc 4"/>
    <w:basedOn w:val="Normal"/>
    <w:next w:val="Normal"/>
    <w:autoRedefine/>
    <w:uiPriority w:val="39"/>
    <w:unhideWhenUsed/>
    <w:rsid w:val="008F608F"/>
    <w:pPr>
      <w:spacing w:after="100"/>
      <w:ind w:left="660"/>
    </w:pPr>
  </w:style>
  <w:style w:type="paragraph" w:styleId="Caption">
    <w:name w:val="caption"/>
    <w:basedOn w:val="Normal"/>
    <w:next w:val="Normal"/>
    <w:link w:val="CaptionChar"/>
    <w:uiPriority w:val="35"/>
    <w:unhideWhenUsed/>
    <w:qFormat/>
    <w:rsid w:val="00E63AC4"/>
    <w:rPr>
      <w:i/>
      <w:iCs/>
      <w:color w:val="1F497D" w:themeColor="text2"/>
      <w:sz w:val="18"/>
      <w:szCs w:val="18"/>
    </w:rPr>
  </w:style>
  <w:style w:type="paragraph" w:styleId="NoSpacing">
    <w:name w:val="No Spacing"/>
    <w:link w:val="NoSpacingChar"/>
    <w:uiPriority w:val="1"/>
    <w:qFormat/>
    <w:rsid w:val="00806BD8"/>
    <w:pPr>
      <w:spacing w:after="0" w:line="240" w:lineRule="auto"/>
    </w:pPr>
    <w:rPr>
      <w:rFonts w:ascii="Calibri" w:eastAsia="Dotum" w:hAnsi="Calibri" w:cs="Calibri"/>
    </w:rPr>
  </w:style>
  <w:style w:type="paragraph" w:styleId="TableofFigures">
    <w:name w:val="table of figures"/>
    <w:aliases w:val="Tables and Figures"/>
    <w:basedOn w:val="Normal"/>
    <w:next w:val="Normal"/>
    <w:uiPriority w:val="99"/>
    <w:unhideWhenUsed/>
    <w:rsid w:val="001F7E9C"/>
    <w:pPr>
      <w:spacing w:after="0"/>
    </w:pPr>
  </w:style>
  <w:style w:type="paragraph" w:styleId="CommentSubject">
    <w:name w:val="annotation subject"/>
    <w:basedOn w:val="CommentText"/>
    <w:next w:val="CommentText"/>
    <w:link w:val="CommentSubjectChar"/>
    <w:uiPriority w:val="99"/>
    <w:semiHidden/>
    <w:unhideWhenUsed/>
    <w:rsid w:val="00A341DC"/>
    <w:pPr>
      <w:widowControl/>
      <w:autoSpaceDE/>
      <w:autoSpaceDN/>
      <w:spacing w:after="200"/>
    </w:pPr>
    <w:rPr>
      <w:rFonts w:ascii="Calibri" w:eastAsia="Dotum" w:hAnsi="Calibri" w:cs="Calibri"/>
      <w:b/>
      <w:bCs/>
      <w:lang w:eastAsia="en-US" w:bidi="ar-SA"/>
    </w:rPr>
  </w:style>
  <w:style w:type="character" w:customStyle="1" w:styleId="CommentSubjectChar">
    <w:name w:val="Comment Subject Char"/>
    <w:basedOn w:val="CommentTextChar"/>
    <w:link w:val="CommentSubject"/>
    <w:uiPriority w:val="99"/>
    <w:semiHidden/>
    <w:rsid w:val="00A341DC"/>
    <w:rPr>
      <w:rFonts w:ascii="Calibri" w:eastAsia="Dotum" w:hAnsi="Calibri" w:cs="Calibri"/>
      <w:b/>
      <w:bCs/>
      <w:sz w:val="20"/>
      <w:szCs w:val="20"/>
      <w:lang w:eastAsia="en-AU" w:bidi="en-AU"/>
    </w:rPr>
  </w:style>
  <w:style w:type="character" w:customStyle="1" w:styleId="ListParagraphChar">
    <w:name w:val="List Paragraph Char"/>
    <w:basedOn w:val="DefaultParagraphFont"/>
    <w:link w:val="ListParagraph"/>
    <w:uiPriority w:val="34"/>
    <w:locked/>
    <w:rsid w:val="000903AA"/>
    <w:rPr>
      <w:rFonts w:ascii="Calibri" w:eastAsia="Dotum" w:hAnsi="Calibri" w:cs="Calibri"/>
    </w:rPr>
  </w:style>
  <w:style w:type="paragraph" w:styleId="Revision">
    <w:name w:val="Revision"/>
    <w:hidden/>
    <w:uiPriority w:val="99"/>
    <w:semiHidden/>
    <w:rsid w:val="0008240F"/>
    <w:pPr>
      <w:spacing w:after="0" w:line="240" w:lineRule="auto"/>
    </w:pPr>
    <w:rPr>
      <w:rFonts w:ascii="Calibri" w:eastAsia="Dotum" w:hAnsi="Calibri" w:cs="Calibri"/>
    </w:rPr>
  </w:style>
  <w:style w:type="paragraph" w:styleId="BodyText">
    <w:name w:val="Body Text"/>
    <w:basedOn w:val="Normal"/>
    <w:link w:val="BodyTextChar"/>
    <w:uiPriority w:val="1"/>
    <w:qFormat/>
    <w:rsid w:val="00273096"/>
    <w:pPr>
      <w:widowControl w:val="0"/>
      <w:autoSpaceDE w:val="0"/>
      <w:autoSpaceDN w:val="0"/>
      <w:spacing w:after="0"/>
    </w:pPr>
    <w:rPr>
      <w:rFonts w:ascii="Arial" w:eastAsia="Arial" w:hAnsi="Arial" w:cs="Arial"/>
      <w:sz w:val="20"/>
      <w:szCs w:val="20"/>
      <w:lang w:eastAsia="en-AU" w:bidi="en-AU"/>
    </w:rPr>
  </w:style>
  <w:style w:type="character" w:customStyle="1" w:styleId="BodyTextChar">
    <w:name w:val="Body Text Char"/>
    <w:basedOn w:val="DefaultParagraphFont"/>
    <w:link w:val="BodyText"/>
    <w:uiPriority w:val="1"/>
    <w:rsid w:val="00273096"/>
    <w:rPr>
      <w:rFonts w:ascii="Arial" w:eastAsia="Arial" w:hAnsi="Arial" w:cs="Arial"/>
      <w:sz w:val="20"/>
      <w:szCs w:val="20"/>
      <w:lang w:eastAsia="en-AU" w:bidi="en-AU"/>
    </w:rPr>
  </w:style>
  <w:style w:type="paragraph" w:styleId="NormalWeb">
    <w:name w:val="Normal (Web)"/>
    <w:basedOn w:val="Normal"/>
    <w:uiPriority w:val="99"/>
    <w:semiHidden/>
    <w:unhideWhenUsed/>
    <w:rsid w:val="0027309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SpacingChar">
    <w:name w:val="No Spacing Char"/>
    <w:basedOn w:val="DefaultParagraphFont"/>
    <w:link w:val="NoSpacing"/>
    <w:uiPriority w:val="1"/>
    <w:locked/>
    <w:rsid w:val="00273096"/>
    <w:rPr>
      <w:rFonts w:ascii="Calibri" w:eastAsia="Dotum" w:hAnsi="Calibri" w:cs="Calibri"/>
    </w:rPr>
  </w:style>
  <w:style w:type="numbering" w:customStyle="1" w:styleId="ListHeadings">
    <w:name w:val="List Headings"/>
    <w:uiPriority w:val="99"/>
    <w:rsid w:val="00273096"/>
    <w:pPr>
      <w:numPr>
        <w:numId w:val="7"/>
      </w:numPr>
    </w:pPr>
  </w:style>
  <w:style w:type="paragraph" w:customStyle="1" w:styleId="NumberedHeading1">
    <w:name w:val="Numbered Heading 1"/>
    <w:basedOn w:val="Heading1"/>
    <w:qFormat/>
    <w:rsid w:val="00273096"/>
    <w:pPr>
      <w:keepNext/>
      <w:keepLines/>
      <w:widowControl/>
      <w:numPr>
        <w:numId w:val="7"/>
      </w:numPr>
      <w:spacing w:before="240" w:after="560" w:line="240" w:lineRule="auto"/>
      <w:ind w:right="0"/>
    </w:pPr>
    <w:rPr>
      <w:rFonts w:asciiTheme="majorHAnsi" w:eastAsiaTheme="majorEastAsia" w:hAnsiTheme="majorHAnsi" w:cstheme="majorBidi"/>
      <w:b/>
      <w:bCs w:val="0"/>
      <w:color w:val="1F497D" w:themeColor="text2"/>
      <w:spacing w:val="0"/>
      <w:sz w:val="36"/>
      <w:szCs w:val="32"/>
    </w:rPr>
  </w:style>
  <w:style w:type="paragraph" w:customStyle="1" w:styleId="NumberedHeading2">
    <w:name w:val="Numbered Heading 2"/>
    <w:basedOn w:val="Heading2"/>
    <w:link w:val="NumberedHeading2Char"/>
    <w:qFormat/>
    <w:rsid w:val="00273096"/>
    <w:pPr>
      <w:keepNext/>
      <w:keepLines/>
      <w:numPr>
        <w:ilvl w:val="1"/>
        <w:numId w:val="7"/>
      </w:numPr>
    </w:pPr>
    <w:rPr>
      <w:rFonts w:asciiTheme="majorHAnsi" w:eastAsiaTheme="majorEastAsia" w:hAnsiTheme="majorHAnsi" w:cstheme="majorBidi"/>
      <w:b/>
      <w:color w:val="000000" w:themeColor="text1"/>
      <w:szCs w:val="26"/>
    </w:rPr>
  </w:style>
  <w:style w:type="character" w:customStyle="1" w:styleId="NumberedHeading2Char">
    <w:name w:val="Numbered Heading 2 Char"/>
    <w:basedOn w:val="DefaultParagraphFont"/>
    <w:link w:val="NumberedHeading2"/>
    <w:rsid w:val="00273096"/>
    <w:rPr>
      <w:rFonts w:asciiTheme="majorHAnsi" w:eastAsiaTheme="majorEastAsia" w:hAnsiTheme="majorHAnsi" w:cstheme="majorBidi"/>
      <w:b/>
      <w:color w:val="000000" w:themeColor="text1"/>
      <w:sz w:val="24"/>
      <w:szCs w:val="26"/>
    </w:rPr>
  </w:style>
  <w:style w:type="paragraph" w:customStyle="1" w:styleId="Numberedheading3">
    <w:name w:val="Numbered heading 3"/>
    <w:basedOn w:val="NumberedHeading2"/>
    <w:link w:val="Numberedheading3Char"/>
    <w:qFormat/>
    <w:rsid w:val="00273096"/>
    <w:pPr>
      <w:numPr>
        <w:numId w:val="4"/>
      </w:numPr>
    </w:pPr>
  </w:style>
  <w:style w:type="character" w:customStyle="1" w:styleId="Numberedheading3Char">
    <w:name w:val="Numbered heading 3 Char"/>
    <w:basedOn w:val="NumberedHeading2Char"/>
    <w:link w:val="Numberedheading3"/>
    <w:rsid w:val="00273096"/>
    <w:rPr>
      <w:rFonts w:asciiTheme="majorHAnsi" w:eastAsiaTheme="majorEastAsia" w:hAnsiTheme="majorHAnsi" w:cstheme="majorBidi"/>
      <w:b/>
      <w:color w:val="000000" w:themeColor="text1"/>
      <w:sz w:val="24"/>
      <w:szCs w:val="26"/>
    </w:rPr>
  </w:style>
  <w:style w:type="paragraph" w:customStyle="1" w:styleId="Subtitle-Red">
    <w:name w:val="Subtitle - Red"/>
    <w:basedOn w:val="Subtitle"/>
    <w:qFormat/>
    <w:rsid w:val="00273096"/>
    <w:pPr>
      <w:numPr>
        <w:ilvl w:val="1"/>
      </w:numPr>
      <w:spacing w:after="160"/>
    </w:pPr>
    <w:rPr>
      <w:rFonts w:asciiTheme="minorHAnsi" w:eastAsiaTheme="minorEastAsia" w:hAnsiTheme="minorHAnsi" w:cstheme="minorBidi"/>
      <w:i w:val="0"/>
      <w:iCs w:val="0"/>
      <w:color w:val="1F497D" w:themeColor="text2"/>
      <w:spacing w:val="0"/>
      <w:sz w:val="40"/>
      <w:szCs w:val="22"/>
    </w:rPr>
  </w:style>
  <w:style w:type="character" w:styleId="PlaceholderText">
    <w:name w:val="Placeholder Text"/>
    <w:basedOn w:val="DefaultParagraphFont"/>
    <w:uiPriority w:val="99"/>
    <w:semiHidden/>
    <w:rsid w:val="00273096"/>
    <w:rPr>
      <w:color w:val="808080"/>
    </w:rPr>
  </w:style>
  <w:style w:type="character" w:customStyle="1" w:styleId="UnresolvedMention1">
    <w:name w:val="Unresolved Mention1"/>
    <w:basedOn w:val="DefaultParagraphFont"/>
    <w:uiPriority w:val="99"/>
    <w:semiHidden/>
    <w:unhideWhenUsed/>
    <w:rsid w:val="00575B46"/>
    <w:rPr>
      <w:color w:val="605E5C"/>
      <w:shd w:val="clear" w:color="auto" w:fill="E1DFDD"/>
    </w:rPr>
  </w:style>
  <w:style w:type="paragraph" w:customStyle="1" w:styleId="Table2">
    <w:name w:val="Table 2"/>
    <w:basedOn w:val="Caption"/>
    <w:link w:val="Table2Char"/>
    <w:qFormat/>
    <w:rsid w:val="00B674DC"/>
    <w:pPr>
      <w:keepNext/>
      <w:spacing w:before="240" w:after="0"/>
      <w:jc w:val="both"/>
    </w:pPr>
    <w:rPr>
      <w:i w:val="0"/>
      <w:iCs w:val="0"/>
      <w:color w:val="auto"/>
      <w:sz w:val="22"/>
      <w:szCs w:val="22"/>
    </w:rPr>
  </w:style>
  <w:style w:type="character" w:customStyle="1" w:styleId="CaptionChar">
    <w:name w:val="Caption Char"/>
    <w:basedOn w:val="DefaultParagraphFont"/>
    <w:link w:val="Caption"/>
    <w:uiPriority w:val="35"/>
    <w:rsid w:val="00B674DC"/>
    <w:rPr>
      <w:rFonts w:ascii="Calibri" w:eastAsia="Dotum" w:hAnsi="Calibri" w:cs="Calibri"/>
      <w:i/>
      <w:iCs/>
      <w:color w:val="1F497D" w:themeColor="text2"/>
      <w:sz w:val="18"/>
      <w:szCs w:val="18"/>
    </w:rPr>
  </w:style>
  <w:style w:type="character" w:customStyle="1" w:styleId="Table2Char">
    <w:name w:val="Table 2 Char"/>
    <w:basedOn w:val="CaptionChar"/>
    <w:link w:val="Table2"/>
    <w:rsid w:val="00B674DC"/>
    <w:rPr>
      <w:rFonts w:ascii="Calibri" w:eastAsia="Dotum" w:hAnsi="Calibri" w:cs="Calibri"/>
      <w:i w:val="0"/>
      <w:iCs w:val="0"/>
      <w:color w:val="1F497D" w:themeColor="text2"/>
      <w:sz w:val="18"/>
      <w:szCs w:val="18"/>
    </w:rPr>
  </w:style>
  <w:style w:type="table" w:customStyle="1" w:styleId="TableGrid1">
    <w:name w:val="Table Grid1"/>
    <w:basedOn w:val="TableNormal"/>
    <w:next w:val="TableGrid"/>
    <w:uiPriority w:val="39"/>
    <w:rsid w:val="0003202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434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A2BAA"/>
    <w:rPr>
      <w:color w:val="605E5C"/>
      <w:shd w:val="clear" w:color="auto" w:fill="E1DFDD"/>
    </w:rPr>
  </w:style>
  <w:style w:type="character" w:styleId="FollowedHyperlink">
    <w:name w:val="FollowedHyperlink"/>
    <w:basedOn w:val="DefaultParagraphFont"/>
    <w:uiPriority w:val="99"/>
    <w:semiHidden/>
    <w:unhideWhenUsed/>
    <w:rsid w:val="00CD75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669">
      <w:bodyDiv w:val="1"/>
      <w:marLeft w:val="0"/>
      <w:marRight w:val="0"/>
      <w:marTop w:val="0"/>
      <w:marBottom w:val="0"/>
      <w:divBdr>
        <w:top w:val="none" w:sz="0" w:space="0" w:color="auto"/>
        <w:left w:val="none" w:sz="0" w:space="0" w:color="auto"/>
        <w:bottom w:val="none" w:sz="0" w:space="0" w:color="auto"/>
        <w:right w:val="none" w:sz="0" w:space="0" w:color="auto"/>
      </w:divBdr>
    </w:div>
    <w:div w:id="11958839">
      <w:bodyDiv w:val="1"/>
      <w:marLeft w:val="0"/>
      <w:marRight w:val="0"/>
      <w:marTop w:val="0"/>
      <w:marBottom w:val="0"/>
      <w:divBdr>
        <w:top w:val="none" w:sz="0" w:space="0" w:color="auto"/>
        <w:left w:val="none" w:sz="0" w:space="0" w:color="auto"/>
        <w:bottom w:val="none" w:sz="0" w:space="0" w:color="auto"/>
        <w:right w:val="none" w:sz="0" w:space="0" w:color="auto"/>
      </w:divBdr>
    </w:div>
    <w:div w:id="18164136">
      <w:bodyDiv w:val="1"/>
      <w:marLeft w:val="0"/>
      <w:marRight w:val="0"/>
      <w:marTop w:val="0"/>
      <w:marBottom w:val="0"/>
      <w:divBdr>
        <w:top w:val="none" w:sz="0" w:space="0" w:color="auto"/>
        <w:left w:val="none" w:sz="0" w:space="0" w:color="auto"/>
        <w:bottom w:val="none" w:sz="0" w:space="0" w:color="auto"/>
        <w:right w:val="none" w:sz="0" w:space="0" w:color="auto"/>
      </w:divBdr>
    </w:div>
    <w:div w:id="35200347">
      <w:bodyDiv w:val="1"/>
      <w:marLeft w:val="0"/>
      <w:marRight w:val="0"/>
      <w:marTop w:val="0"/>
      <w:marBottom w:val="0"/>
      <w:divBdr>
        <w:top w:val="none" w:sz="0" w:space="0" w:color="auto"/>
        <w:left w:val="none" w:sz="0" w:space="0" w:color="auto"/>
        <w:bottom w:val="none" w:sz="0" w:space="0" w:color="auto"/>
        <w:right w:val="none" w:sz="0" w:space="0" w:color="auto"/>
      </w:divBdr>
    </w:div>
    <w:div w:id="48959429">
      <w:bodyDiv w:val="1"/>
      <w:marLeft w:val="0"/>
      <w:marRight w:val="0"/>
      <w:marTop w:val="0"/>
      <w:marBottom w:val="0"/>
      <w:divBdr>
        <w:top w:val="none" w:sz="0" w:space="0" w:color="auto"/>
        <w:left w:val="none" w:sz="0" w:space="0" w:color="auto"/>
        <w:bottom w:val="none" w:sz="0" w:space="0" w:color="auto"/>
        <w:right w:val="none" w:sz="0" w:space="0" w:color="auto"/>
      </w:divBdr>
    </w:div>
    <w:div w:id="66418340">
      <w:bodyDiv w:val="1"/>
      <w:marLeft w:val="0"/>
      <w:marRight w:val="0"/>
      <w:marTop w:val="0"/>
      <w:marBottom w:val="0"/>
      <w:divBdr>
        <w:top w:val="none" w:sz="0" w:space="0" w:color="auto"/>
        <w:left w:val="none" w:sz="0" w:space="0" w:color="auto"/>
        <w:bottom w:val="none" w:sz="0" w:space="0" w:color="auto"/>
        <w:right w:val="none" w:sz="0" w:space="0" w:color="auto"/>
      </w:divBdr>
    </w:div>
    <w:div w:id="72245841">
      <w:bodyDiv w:val="1"/>
      <w:marLeft w:val="0"/>
      <w:marRight w:val="0"/>
      <w:marTop w:val="0"/>
      <w:marBottom w:val="0"/>
      <w:divBdr>
        <w:top w:val="none" w:sz="0" w:space="0" w:color="auto"/>
        <w:left w:val="none" w:sz="0" w:space="0" w:color="auto"/>
        <w:bottom w:val="none" w:sz="0" w:space="0" w:color="auto"/>
        <w:right w:val="none" w:sz="0" w:space="0" w:color="auto"/>
      </w:divBdr>
    </w:div>
    <w:div w:id="89547774">
      <w:bodyDiv w:val="1"/>
      <w:marLeft w:val="0"/>
      <w:marRight w:val="0"/>
      <w:marTop w:val="0"/>
      <w:marBottom w:val="0"/>
      <w:divBdr>
        <w:top w:val="none" w:sz="0" w:space="0" w:color="auto"/>
        <w:left w:val="none" w:sz="0" w:space="0" w:color="auto"/>
        <w:bottom w:val="none" w:sz="0" w:space="0" w:color="auto"/>
        <w:right w:val="none" w:sz="0" w:space="0" w:color="auto"/>
      </w:divBdr>
    </w:div>
    <w:div w:id="96220522">
      <w:bodyDiv w:val="1"/>
      <w:marLeft w:val="0"/>
      <w:marRight w:val="0"/>
      <w:marTop w:val="0"/>
      <w:marBottom w:val="0"/>
      <w:divBdr>
        <w:top w:val="none" w:sz="0" w:space="0" w:color="auto"/>
        <w:left w:val="none" w:sz="0" w:space="0" w:color="auto"/>
        <w:bottom w:val="none" w:sz="0" w:space="0" w:color="auto"/>
        <w:right w:val="none" w:sz="0" w:space="0" w:color="auto"/>
      </w:divBdr>
    </w:div>
    <w:div w:id="99685116">
      <w:bodyDiv w:val="1"/>
      <w:marLeft w:val="0"/>
      <w:marRight w:val="0"/>
      <w:marTop w:val="0"/>
      <w:marBottom w:val="0"/>
      <w:divBdr>
        <w:top w:val="none" w:sz="0" w:space="0" w:color="auto"/>
        <w:left w:val="none" w:sz="0" w:space="0" w:color="auto"/>
        <w:bottom w:val="none" w:sz="0" w:space="0" w:color="auto"/>
        <w:right w:val="none" w:sz="0" w:space="0" w:color="auto"/>
      </w:divBdr>
    </w:div>
    <w:div w:id="114252538">
      <w:bodyDiv w:val="1"/>
      <w:marLeft w:val="0"/>
      <w:marRight w:val="0"/>
      <w:marTop w:val="0"/>
      <w:marBottom w:val="0"/>
      <w:divBdr>
        <w:top w:val="none" w:sz="0" w:space="0" w:color="auto"/>
        <w:left w:val="none" w:sz="0" w:space="0" w:color="auto"/>
        <w:bottom w:val="none" w:sz="0" w:space="0" w:color="auto"/>
        <w:right w:val="none" w:sz="0" w:space="0" w:color="auto"/>
      </w:divBdr>
    </w:div>
    <w:div w:id="114639119">
      <w:bodyDiv w:val="1"/>
      <w:marLeft w:val="0"/>
      <w:marRight w:val="0"/>
      <w:marTop w:val="0"/>
      <w:marBottom w:val="0"/>
      <w:divBdr>
        <w:top w:val="none" w:sz="0" w:space="0" w:color="auto"/>
        <w:left w:val="none" w:sz="0" w:space="0" w:color="auto"/>
        <w:bottom w:val="none" w:sz="0" w:space="0" w:color="auto"/>
        <w:right w:val="none" w:sz="0" w:space="0" w:color="auto"/>
      </w:divBdr>
    </w:div>
    <w:div w:id="135296761">
      <w:bodyDiv w:val="1"/>
      <w:marLeft w:val="0"/>
      <w:marRight w:val="0"/>
      <w:marTop w:val="0"/>
      <w:marBottom w:val="0"/>
      <w:divBdr>
        <w:top w:val="none" w:sz="0" w:space="0" w:color="auto"/>
        <w:left w:val="none" w:sz="0" w:space="0" w:color="auto"/>
        <w:bottom w:val="none" w:sz="0" w:space="0" w:color="auto"/>
        <w:right w:val="none" w:sz="0" w:space="0" w:color="auto"/>
      </w:divBdr>
    </w:div>
    <w:div w:id="135488803">
      <w:bodyDiv w:val="1"/>
      <w:marLeft w:val="0"/>
      <w:marRight w:val="0"/>
      <w:marTop w:val="0"/>
      <w:marBottom w:val="0"/>
      <w:divBdr>
        <w:top w:val="none" w:sz="0" w:space="0" w:color="auto"/>
        <w:left w:val="none" w:sz="0" w:space="0" w:color="auto"/>
        <w:bottom w:val="none" w:sz="0" w:space="0" w:color="auto"/>
        <w:right w:val="none" w:sz="0" w:space="0" w:color="auto"/>
      </w:divBdr>
    </w:div>
    <w:div w:id="146358226">
      <w:bodyDiv w:val="1"/>
      <w:marLeft w:val="0"/>
      <w:marRight w:val="0"/>
      <w:marTop w:val="0"/>
      <w:marBottom w:val="0"/>
      <w:divBdr>
        <w:top w:val="none" w:sz="0" w:space="0" w:color="auto"/>
        <w:left w:val="none" w:sz="0" w:space="0" w:color="auto"/>
        <w:bottom w:val="none" w:sz="0" w:space="0" w:color="auto"/>
        <w:right w:val="none" w:sz="0" w:space="0" w:color="auto"/>
      </w:divBdr>
    </w:div>
    <w:div w:id="146752941">
      <w:bodyDiv w:val="1"/>
      <w:marLeft w:val="0"/>
      <w:marRight w:val="0"/>
      <w:marTop w:val="0"/>
      <w:marBottom w:val="0"/>
      <w:divBdr>
        <w:top w:val="none" w:sz="0" w:space="0" w:color="auto"/>
        <w:left w:val="none" w:sz="0" w:space="0" w:color="auto"/>
        <w:bottom w:val="none" w:sz="0" w:space="0" w:color="auto"/>
        <w:right w:val="none" w:sz="0" w:space="0" w:color="auto"/>
      </w:divBdr>
    </w:div>
    <w:div w:id="159736364">
      <w:bodyDiv w:val="1"/>
      <w:marLeft w:val="0"/>
      <w:marRight w:val="0"/>
      <w:marTop w:val="0"/>
      <w:marBottom w:val="0"/>
      <w:divBdr>
        <w:top w:val="none" w:sz="0" w:space="0" w:color="auto"/>
        <w:left w:val="none" w:sz="0" w:space="0" w:color="auto"/>
        <w:bottom w:val="none" w:sz="0" w:space="0" w:color="auto"/>
        <w:right w:val="none" w:sz="0" w:space="0" w:color="auto"/>
      </w:divBdr>
    </w:div>
    <w:div w:id="170491754">
      <w:bodyDiv w:val="1"/>
      <w:marLeft w:val="0"/>
      <w:marRight w:val="0"/>
      <w:marTop w:val="0"/>
      <w:marBottom w:val="0"/>
      <w:divBdr>
        <w:top w:val="none" w:sz="0" w:space="0" w:color="auto"/>
        <w:left w:val="none" w:sz="0" w:space="0" w:color="auto"/>
        <w:bottom w:val="none" w:sz="0" w:space="0" w:color="auto"/>
        <w:right w:val="none" w:sz="0" w:space="0" w:color="auto"/>
      </w:divBdr>
    </w:div>
    <w:div w:id="190991922">
      <w:bodyDiv w:val="1"/>
      <w:marLeft w:val="0"/>
      <w:marRight w:val="0"/>
      <w:marTop w:val="0"/>
      <w:marBottom w:val="0"/>
      <w:divBdr>
        <w:top w:val="none" w:sz="0" w:space="0" w:color="auto"/>
        <w:left w:val="none" w:sz="0" w:space="0" w:color="auto"/>
        <w:bottom w:val="none" w:sz="0" w:space="0" w:color="auto"/>
        <w:right w:val="none" w:sz="0" w:space="0" w:color="auto"/>
      </w:divBdr>
    </w:div>
    <w:div w:id="201794870">
      <w:bodyDiv w:val="1"/>
      <w:marLeft w:val="0"/>
      <w:marRight w:val="0"/>
      <w:marTop w:val="0"/>
      <w:marBottom w:val="0"/>
      <w:divBdr>
        <w:top w:val="none" w:sz="0" w:space="0" w:color="auto"/>
        <w:left w:val="none" w:sz="0" w:space="0" w:color="auto"/>
        <w:bottom w:val="none" w:sz="0" w:space="0" w:color="auto"/>
        <w:right w:val="none" w:sz="0" w:space="0" w:color="auto"/>
      </w:divBdr>
    </w:div>
    <w:div w:id="206532022">
      <w:bodyDiv w:val="1"/>
      <w:marLeft w:val="0"/>
      <w:marRight w:val="0"/>
      <w:marTop w:val="0"/>
      <w:marBottom w:val="0"/>
      <w:divBdr>
        <w:top w:val="none" w:sz="0" w:space="0" w:color="auto"/>
        <w:left w:val="none" w:sz="0" w:space="0" w:color="auto"/>
        <w:bottom w:val="none" w:sz="0" w:space="0" w:color="auto"/>
        <w:right w:val="none" w:sz="0" w:space="0" w:color="auto"/>
      </w:divBdr>
    </w:div>
    <w:div w:id="213351590">
      <w:bodyDiv w:val="1"/>
      <w:marLeft w:val="0"/>
      <w:marRight w:val="0"/>
      <w:marTop w:val="0"/>
      <w:marBottom w:val="0"/>
      <w:divBdr>
        <w:top w:val="none" w:sz="0" w:space="0" w:color="auto"/>
        <w:left w:val="none" w:sz="0" w:space="0" w:color="auto"/>
        <w:bottom w:val="none" w:sz="0" w:space="0" w:color="auto"/>
        <w:right w:val="none" w:sz="0" w:space="0" w:color="auto"/>
      </w:divBdr>
    </w:div>
    <w:div w:id="219680195">
      <w:bodyDiv w:val="1"/>
      <w:marLeft w:val="0"/>
      <w:marRight w:val="0"/>
      <w:marTop w:val="0"/>
      <w:marBottom w:val="0"/>
      <w:divBdr>
        <w:top w:val="none" w:sz="0" w:space="0" w:color="auto"/>
        <w:left w:val="none" w:sz="0" w:space="0" w:color="auto"/>
        <w:bottom w:val="none" w:sz="0" w:space="0" w:color="auto"/>
        <w:right w:val="none" w:sz="0" w:space="0" w:color="auto"/>
      </w:divBdr>
    </w:div>
    <w:div w:id="234511229">
      <w:bodyDiv w:val="1"/>
      <w:marLeft w:val="0"/>
      <w:marRight w:val="0"/>
      <w:marTop w:val="0"/>
      <w:marBottom w:val="0"/>
      <w:divBdr>
        <w:top w:val="none" w:sz="0" w:space="0" w:color="auto"/>
        <w:left w:val="none" w:sz="0" w:space="0" w:color="auto"/>
        <w:bottom w:val="none" w:sz="0" w:space="0" w:color="auto"/>
        <w:right w:val="none" w:sz="0" w:space="0" w:color="auto"/>
      </w:divBdr>
    </w:div>
    <w:div w:id="239755565">
      <w:bodyDiv w:val="1"/>
      <w:marLeft w:val="0"/>
      <w:marRight w:val="0"/>
      <w:marTop w:val="0"/>
      <w:marBottom w:val="0"/>
      <w:divBdr>
        <w:top w:val="none" w:sz="0" w:space="0" w:color="auto"/>
        <w:left w:val="none" w:sz="0" w:space="0" w:color="auto"/>
        <w:bottom w:val="none" w:sz="0" w:space="0" w:color="auto"/>
        <w:right w:val="none" w:sz="0" w:space="0" w:color="auto"/>
      </w:divBdr>
    </w:div>
    <w:div w:id="254635368">
      <w:bodyDiv w:val="1"/>
      <w:marLeft w:val="0"/>
      <w:marRight w:val="0"/>
      <w:marTop w:val="0"/>
      <w:marBottom w:val="0"/>
      <w:divBdr>
        <w:top w:val="none" w:sz="0" w:space="0" w:color="auto"/>
        <w:left w:val="none" w:sz="0" w:space="0" w:color="auto"/>
        <w:bottom w:val="none" w:sz="0" w:space="0" w:color="auto"/>
        <w:right w:val="none" w:sz="0" w:space="0" w:color="auto"/>
      </w:divBdr>
    </w:div>
    <w:div w:id="261769189">
      <w:bodyDiv w:val="1"/>
      <w:marLeft w:val="0"/>
      <w:marRight w:val="0"/>
      <w:marTop w:val="0"/>
      <w:marBottom w:val="0"/>
      <w:divBdr>
        <w:top w:val="none" w:sz="0" w:space="0" w:color="auto"/>
        <w:left w:val="none" w:sz="0" w:space="0" w:color="auto"/>
        <w:bottom w:val="none" w:sz="0" w:space="0" w:color="auto"/>
        <w:right w:val="none" w:sz="0" w:space="0" w:color="auto"/>
      </w:divBdr>
    </w:div>
    <w:div w:id="268586844">
      <w:bodyDiv w:val="1"/>
      <w:marLeft w:val="0"/>
      <w:marRight w:val="0"/>
      <w:marTop w:val="0"/>
      <w:marBottom w:val="0"/>
      <w:divBdr>
        <w:top w:val="none" w:sz="0" w:space="0" w:color="auto"/>
        <w:left w:val="none" w:sz="0" w:space="0" w:color="auto"/>
        <w:bottom w:val="none" w:sz="0" w:space="0" w:color="auto"/>
        <w:right w:val="none" w:sz="0" w:space="0" w:color="auto"/>
      </w:divBdr>
    </w:div>
    <w:div w:id="272248056">
      <w:bodyDiv w:val="1"/>
      <w:marLeft w:val="0"/>
      <w:marRight w:val="0"/>
      <w:marTop w:val="0"/>
      <w:marBottom w:val="0"/>
      <w:divBdr>
        <w:top w:val="none" w:sz="0" w:space="0" w:color="auto"/>
        <w:left w:val="none" w:sz="0" w:space="0" w:color="auto"/>
        <w:bottom w:val="none" w:sz="0" w:space="0" w:color="auto"/>
        <w:right w:val="none" w:sz="0" w:space="0" w:color="auto"/>
      </w:divBdr>
    </w:div>
    <w:div w:id="275185991">
      <w:bodyDiv w:val="1"/>
      <w:marLeft w:val="0"/>
      <w:marRight w:val="0"/>
      <w:marTop w:val="0"/>
      <w:marBottom w:val="0"/>
      <w:divBdr>
        <w:top w:val="none" w:sz="0" w:space="0" w:color="auto"/>
        <w:left w:val="none" w:sz="0" w:space="0" w:color="auto"/>
        <w:bottom w:val="none" w:sz="0" w:space="0" w:color="auto"/>
        <w:right w:val="none" w:sz="0" w:space="0" w:color="auto"/>
      </w:divBdr>
    </w:div>
    <w:div w:id="278029932">
      <w:bodyDiv w:val="1"/>
      <w:marLeft w:val="0"/>
      <w:marRight w:val="0"/>
      <w:marTop w:val="0"/>
      <w:marBottom w:val="0"/>
      <w:divBdr>
        <w:top w:val="none" w:sz="0" w:space="0" w:color="auto"/>
        <w:left w:val="none" w:sz="0" w:space="0" w:color="auto"/>
        <w:bottom w:val="none" w:sz="0" w:space="0" w:color="auto"/>
        <w:right w:val="none" w:sz="0" w:space="0" w:color="auto"/>
      </w:divBdr>
    </w:div>
    <w:div w:id="295915776">
      <w:bodyDiv w:val="1"/>
      <w:marLeft w:val="0"/>
      <w:marRight w:val="0"/>
      <w:marTop w:val="0"/>
      <w:marBottom w:val="0"/>
      <w:divBdr>
        <w:top w:val="none" w:sz="0" w:space="0" w:color="auto"/>
        <w:left w:val="none" w:sz="0" w:space="0" w:color="auto"/>
        <w:bottom w:val="none" w:sz="0" w:space="0" w:color="auto"/>
        <w:right w:val="none" w:sz="0" w:space="0" w:color="auto"/>
      </w:divBdr>
    </w:div>
    <w:div w:id="297342088">
      <w:bodyDiv w:val="1"/>
      <w:marLeft w:val="0"/>
      <w:marRight w:val="0"/>
      <w:marTop w:val="0"/>
      <w:marBottom w:val="0"/>
      <w:divBdr>
        <w:top w:val="none" w:sz="0" w:space="0" w:color="auto"/>
        <w:left w:val="none" w:sz="0" w:space="0" w:color="auto"/>
        <w:bottom w:val="none" w:sz="0" w:space="0" w:color="auto"/>
        <w:right w:val="none" w:sz="0" w:space="0" w:color="auto"/>
      </w:divBdr>
    </w:div>
    <w:div w:id="299657829">
      <w:bodyDiv w:val="1"/>
      <w:marLeft w:val="0"/>
      <w:marRight w:val="0"/>
      <w:marTop w:val="0"/>
      <w:marBottom w:val="0"/>
      <w:divBdr>
        <w:top w:val="none" w:sz="0" w:space="0" w:color="auto"/>
        <w:left w:val="none" w:sz="0" w:space="0" w:color="auto"/>
        <w:bottom w:val="none" w:sz="0" w:space="0" w:color="auto"/>
        <w:right w:val="none" w:sz="0" w:space="0" w:color="auto"/>
      </w:divBdr>
    </w:div>
    <w:div w:id="304087495">
      <w:bodyDiv w:val="1"/>
      <w:marLeft w:val="0"/>
      <w:marRight w:val="0"/>
      <w:marTop w:val="0"/>
      <w:marBottom w:val="0"/>
      <w:divBdr>
        <w:top w:val="none" w:sz="0" w:space="0" w:color="auto"/>
        <w:left w:val="none" w:sz="0" w:space="0" w:color="auto"/>
        <w:bottom w:val="none" w:sz="0" w:space="0" w:color="auto"/>
        <w:right w:val="none" w:sz="0" w:space="0" w:color="auto"/>
      </w:divBdr>
    </w:div>
    <w:div w:id="307177127">
      <w:bodyDiv w:val="1"/>
      <w:marLeft w:val="0"/>
      <w:marRight w:val="0"/>
      <w:marTop w:val="0"/>
      <w:marBottom w:val="0"/>
      <w:divBdr>
        <w:top w:val="none" w:sz="0" w:space="0" w:color="auto"/>
        <w:left w:val="none" w:sz="0" w:space="0" w:color="auto"/>
        <w:bottom w:val="none" w:sz="0" w:space="0" w:color="auto"/>
        <w:right w:val="none" w:sz="0" w:space="0" w:color="auto"/>
      </w:divBdr>
    </w:div>
    <w:div w:id="313026108">
      <w:bodyDiv w:val="1"/>
      <w:marLeft w:val="0"/>
      <w:marRight w:val="0"/>
      <w:marTop w:val="0"/>
      <w:marBottom w:val="0"/>
      <w:divBdr>
        <w:top w:val="none" w:sz="0" w:space="0" w:color="auto"/>
        <w:left w:val="none" w:sz="0" w:space="0" w:color="auto"/>
        <w:bottom w:val="none" w:sz="0" w:space="0" w:color="auto"/>
        <w:right w:val="none" w:sz="0" w:space="0" w:color="auto"/>
      </w:divBdr>
    </w:div>
    <w:div w:id="313266645">
      <w:bodyDiv w:val="1"/>
      <w:marLeft w:val="0"/>
      <w:marRight w:val="0"/>
      <w:marTop w:val="0"/>
      <w:marBottom w:val="0"/>
      <w:divBdr>
        <w:top w:val="none" w:sz="0" w:space="0" w:color="auto"/>
        <w:left w:val="none" w:sz="0" w:space="0" w:color="auto"/>
        <w:bottom w:val="none" w:sz="0" w:space="0" w:color="auto"/>
        <w:right w:val="none" w:sz="0" w:space="0" w:color="auto"/>
      </w:divBdr>
    </w:div>
    <w:div w:id="316541745">
      <w:bodyDiv w:val="1"/>
      <w:marLeft w:val="0"/>
      <w:marRight w:val="0"/>
      <w:marTop w:val="0"/>
      <w:marBottom w:val="0"/>
      <w:divBdr>
        <w:top w:val="none" w:sz="0" w:space="0" w:color="auto"/>
        <w:left w:val="none" w:sz="0" w:space="0" w:color="auto"/>
        <w:bottom w:val="none" w:sz="0" w:space="0" w:color="auto"/>
        <w:right w:val="none" w:sz="0" w:space="0" w:color="auto"/>
      </w:divBdr>
    </w:div>
    <w:div w:id="318266718">
      <w:bodyDiv w:val="1"/>
      <w:marLeft w:val="0"/>
      <w:marRight w:val="0"/>
      <w:marTop w:val="0"/>
      <w:marBottom w:val="0"/>
      <w:divBdr>
        <w:top w:val="none" w:sz="0" w:space="0" w:color="auto"/>
        <w:left w:val="none" w:sz="0" w:space="0" w:color="auto"/>
        <w:bottom w:val="none" w:sz="0" w:space="0" w:color="auto"/>
        <w:right w:val="none" w:sz="0" w:space="0" w:color="auto"/>
      </w:divBdr>
    </w:div>
    <w:div w:id="337193340">
      <w:bodyDiv w:val="1"/>
      <w:marLeft w:val="0"/>
      <w:marRight w:val="0"/>
      <w:marTop w:val="0"/>
      <w:marBottom w:val="0"/>
      <w:divBdr>
        <w:top w:val="none" w:sz="0" w:space="0" w:color="auto"/>
        <w:left w:val="none" w:sz="0" w:space="0" w:color="auto"/>
        <w:bottom w:val="none" w:sz="0" w:space="0" w:color="auto"/>
        <w:right w:val="none" w:sz="0" w:space="0" w:color="auto"/>
      </w:divBdr>
    </w:div>
    <w:div w:id="339083317">
      <w:bodyDiv w:val="1"/>
      <w:marLeft w:val="0"/>
      <w:marRight w:val="0"/>
      <w:marTop w:val="0"/>
      <w:marBottom w:val="0"/>
      <w:divBdr>
        <w:top w:val="none" w:sz="0" w:space="0" w:color="auto"/>
        <w:left w:val="none" w:sz="0" w:space="0" w:color="auto"/>
        <w:bottom w:val="none" w:sz="0" w:space="0" w:color="auto"/>
        <w:right w:val="none" w:sz="0" w:space="0" w:color="auto"/>
      </w:divBdr>
    </w:div>
    <w:div w:id="353726930">
      <w:bodyDiv w:val="1"/>
      <w:marLeft w:val="0"/>
      <w:marRight w:val="0"/>
      <w:marTop w:val="0"/>
      <w:marBottom w:val="0"/>
      <w:divBdr>
        <w:top w:val="none" w:sz="0" w:space="0" w:color="auto"/>
        <w:left w:val="none" w:sz="0" w:space="0" w:color="auto"/>
        <w:bottom w:val="none" w:sz="0" w:space="0" w:color="auto"/>
        <w:right w:val="none" w:sz="0" w:space="0" w:color="auto"/>
      </w:divBdr>
    </w:div>
    <w:div w:id="353775392">
      <w:bodyDiv w:val="1"/>
      <w:marLeft w:val="0"/>
      <w:marRight w:val="0"/>
      <w:marTop w:val="0"/>
      <w:marBottom w:val="0"/>
      <w:divBdr>
        <w:top w:val="none" w:sz="0" w:space="0" w:color="auto"/>
        <w:left w:val="none" w:sz="0" w:space="0" w:color="auto"/>
        <w:bottom w:val="none" w:sz="0" w:space="0" w:color="auto"/>
        <w:right w:val="none" w:sz="0" w:space="0" w:color="auto"/>
      </w:divBdr>
    </w:div>
    <w:div w:id="354770271">
      <w:bodyDiv w:val="1"/>
      <w:marLeft w:val="0"/>
      <w:marRight w:val="0"/>
      <w:marTop w:val="0"/>
      <w:marBottom w:val="0"/>
      <w:divBdr>
        <w:top w:val="none" w:sz="0" w:space="0" w:color="auto"/>
        <w:left w:val="none" w:sz="0" w:space="0" w:color="auto"/>
        <w:bottom w:val="none" w:sz="0" w:space="0" w:color="auto"/>
        <w:right w:val="none" w:sz="0" w:space="0" w:color="auto"/>
      </w:divBdr>
    </w:div>
    <w:div w:id="375543587">
      <w:bodyDiv w:val="1"/>
      <w:marLeft w:val="0"/>
      <w:marRight w:val="0"/>
      <w:marTop w:val="0"/>
      <w:marBottom w:val="0"/>
      <w:divBdr>
        <w:top w:val="none" w:sz="0" w:space="0" w:color="auto"/>
        <w:left w:val="none" w:sz="0" w:space="0" w:color="auto"/>
        <w:bottom w:val="none" w:sz="0" w:space="0" w:color="auto"/>
        <w:right w:val="none" w:sz="0" w:space="0" w:color="auto"/>
      </w:divBdr>
    </w:div>
    <w:div w:id="414867121">
      <w:bodyDiv w:val="1"/>
      <w:marLeft w:val="0"/>
      <w:marRight w:val="0"/>
      <w:marTop w:val="0"/>
      <w:marBottom w:val="0"/>
      <w:divBdr>
        <w:top w:val="none" w:sz="0" w:space="0" w:color="auto"/>
        <w:left w:val="none" w:sz="0" w:space="0" w:color="auto"/>
        <w:bottom w:val="none" w:sz="0" w:space="0" w:color="auto"/>
        <w:right w:val="none" w:sz="0" w:space="0" w:color="auto"/>
      </w:divBdr>
    </w:div>
    <w:div w:id="427697730">
      <w:bodyDiv w:val="1"/>
      <w:marLeft w:val="0"/>
      <w:marRight w:val="0"/>
      <w:marTop w:val="0"/>
      <w:marBottom w:val="0"/>
      <w:divBdr>
        <w:top w:val="none" w:sz="0" w:space="0" w:color="auto"/>
        <w:left w:val="none" w:sz="0" w:space="0" w:color="auto"/>
        <w:bottom w:val="none" w:sz="0" w:space="0" w:color="auto"/>
        <w:right w:val="none" w:sz="0" w:space="0" w:color="auto"/>
      </w:divBdr>
    </w:div>
    <w:div w:id="464665702">
      <w:bodyDiv w:val="1"/>
      <w:marLeft w:val="0"/>
      <w:marRight w:val="0"/>
      <w:marTop w:val="0"/>
      <w:marBottom w:val="0"/>
      <w:divBdr>
        <w:top w:val="none" w:sz="0" w:space="0" w:color="auto"/>
        <w:left w:val="none" w:sz="0" w:space="0" w:color="auto"/>
        <w:bottom w:val="none" w:sz="0" w:space="0" w:color="auto"/>
        <w:right w:val="none" w:sz="0" w:space="0" w:color="auto"/>
      </w:divBdr>
    </w:div>
    <w:div w:id="472677899">
      <w:bodyDiv w:val="1"/>
      <w:marLeft w:val="0"/>
      <w:marRight w:val="0"/>
      <w:marTop w:val="0"/>
      <w:marBottom w:val="0"/>
      <w:divBdr>
        <w:top w:val="none" w:sz="0" w:space="0" w:color="auto"/>
        <w:left w:val="none" w:sz="0" w:space="0" w:color="auto"/>
        <w:bottom w:val="none" w:sz="0" w:space="0" w:color="auto"/>
        <w:right w:val="none" w:sz="0" w:space="0" w:color="auto"/>
      </w:divBdr>
    </w:div>
    <w:div w:id="482043202">
      <w:bodyDiv w:val="1"/>
      <w:marLeft w:val="0"/>
      <w:marRight w:val="0"/>
      <w:marTop w:val="0"/>
      <w:marBottom w:val="0"/>
      <w:divBdr>
        <w:top w:val="none" w:sz="0" w:space="0" w:color="auto"/>
        <w:left w:val="none" w:sz="0" w:space="0" w:color="auto"/>
        <w:bottom w:val="none" w:sz="0" w:space="0" w:color="auto"/>
        <w:right w:val="none" w:sz="0" w:space="0" w:color="auto"/>
      </w:divBdr>
    </w:div>
    <w:div w:id="482621461">
      <w:bodyDiv w:val="1"/>
      <w:marLeft w:val="0"/>
      <w:marRight w:val="0"/>
      <w:marTop w:val="0"/>
      <w:marBottom w:val="0"/>
      <w:divBdr>
        <w:top w:val="none" w:sz="0" w:space="0" w:color="auto"/>
        <w:left w:val="none" w:sz="0" w:space="0" w:color="auto"/>
        <w:bottom w:val="none" w:sz="0" w:space="0" w:color="auto"/>
        <w:right w:val="none" w:sz="0" w:space="0" w:color="auto"/>
      </w:divBdr>
    </w:div>
    <w:div w:id="486550846">
      <w:bodyDiv w:val="1"/>
      <w:marLeft w:val="0"/>
      <w:marRight w:val="0"/>
      <w:marTop w:val="0"/>
      <w:marBottom w:val="0"/>
      <w:divBdr>
        <w:top w:val="none" w:sz="0" w:space="0" w:color="auto"/>
        <w:left w:val="none" w:sz="0" w:space="0" w:color="auto"/>
        <w:bottom w:val="none" w:sz="0" w:space="0" w:color="auto"/>
        <w:right w:val="none" w:sz="0" w:space="0" w:color="auto"/>
      </w:divBdr>
    </w:div>
    <w:div w:id="488257006">
      <w:bodyDiv w:val="1"/>
      <w:marLeft w:val="0"/>
      <w:marRight w:val="0"/>
      <w:marTop w:val="0"/>
      <w:marBottom w:val="0"/>
      <w:divBdr>
        <w:top w:val="none" w:sz="0" w:space="0" w:color="auto"/>
        <w:left w:val="none" w:sz="0" w:space="0" w:color="auto"/>
        <w:bottom w:val="none" w:sz="0" w:space="0" w:color="auto"/>
        <w:right w:val="none" w:sz="0" w:space="0" w:color="auto"/>
      </w:divBdr>
    </w:div>
    <w:div w:id="502402121">
      <w:bodyDiv w:val="1"/>
      <w:marLeft w:val="0"/>
      <w:marRight w:val="0"/>
      <w:marTop w:val="0"/>
      <w:marBottom w:val="0"/>
      <w:divBdr>
        <w:top w:val="none" w:sz="0" w:space="0" w:color="auto"/>
        <w:left w:val="none" w:sz="0" w:space="0" w:color="auto"/>
        <w:bottom w:val="none" w:sz="0" w:space="0" w:color="auto"/>
        <w:right w:val="none" w:sz="0" w:space="0" w:color="auto"/>
      </w:divBdr>
    </w:div>
    <w:div w:id="508298833">
      <w:bodyDiv w:val="1"/>
      <w:marLeft w:val="0"/>
      <w:marRight w:val="0"/>
      <w:marTop w:val="0"/>
      <w:marBottom w:val="0"/>
      <w:divBdr>
        <w:top w:val="none" w:sz="0" w:space="0" w:color="auto"/>
        <w:left w:val="none" w:sz="0" w:space="0" w:color="auto"/>
        <w:bottom w:val="none" w:sz="0" w:space="0" w:color="auto"/>
        <w:right w:val="none" w:sz="0" w:space="0" w:color="auto"/>
      </w:divBdr>
    </w:div>
    <w:div w:id="508762037">
      <w:bodyDiv w:val="1"/>
      <w:marLeft w:val="0"/>
      <w:marRight w:val="0"/>
      <w:marTop w:val="0"/>
      <w:marBottom w:val="0"/>
      <w:divBdr>
        <w:top w:val="none" w:sz="0" w:space="0" w:color="auto"/>
        <w:left w:val="none" w:sz="0" w:space="0" w:color="auto"/>
        <w:bottom w:val="none" w:sz="0" w:space="0" w:color="auto"/>
        <w:right w:val="none" w:sz="0" w:space="0" w:color="auto"/>
      </w:divBdr>
    </w:div>
    <w:div w:id="519196472">
      <w:bodyDiv w:val="1"/>
      <w:marLeft w:val="0"/>
      <w:marRight w:val="0"/>
      <w:marTop w:val="0"/>
      <w:marBottom w:val="0"/>
      <w:divBdr>
        <w:top w:val="none" w:sz="0" w:space="0" w:color="auto"/>
        <w:left w:val="none" w:sz="0" w:space="0" w:color="auto"/>
        <w:bottom w:val="none" w:sz="0" w:space="0" w:color="auto"/>
        <w:right w:val="none" w:sz="0" w:space="0" w:color="auto"/>
      </w:divBdr>
    </w:div>
    <w:div w:id="534200615">
      <w:bodyDiv w:val="1"/>
      <w:marLeft w:val="0"/>
      <w:marRight w:val="0"/>
      <w:marTop w:val="0"/>
      <w:marBottom w:val="0"/>
      <w:divBdr>
        <w:top w:val="none" w:sz="0" w:space="0" w:color="auto"/>
        <w:left w:val="none" w:sz="0" w:space="0" w:color="auto"/>
        <w:bottom w:val="none" w:sz="0" w:space="0" w:color="auto"/>
        <w:right w:val="none" w:sz="0" w:space="0" w:color="auto"/>
      </w:divBdr>
    </w:div>
    <w:div w:id="535654822">
      <w:bodyDiv w:val="1"/>
      <w:marLeft w:val="0"/>
      <w:marRight w:val="0"/>
      <w:marTop w:val="0"/>
      <w:marBottom w:val="0"/>
      <w:divBdr>
        <w:top w:val="none" w:sz="0" w:space="0" w:color="auto"/>
        <w:left w:val="none" w:sz="0" w:space="0" w:color="auto"/>
        <w:bottom w:val="none" w:sz="0" w:space="0" w:color="auto"/>
        <w:right w:val="none" w:sz="0" w:space="0" w:color="auto"/>
      </w:divBdr>
    </w:div>
    <w:div w:id="545719263">
      <w:bodyDiv w:val="1"/>
      <w:marLeft w:val="0"/>
      <w:marRight w:val="0"/>
      <w:marTop w:val="0"/>
      <w:marBottom w:val="0"/>
      <w:divBdr>
        <w:top w:val="none" w:sz="0" w:space="0" w:color="auto"/>
        <w:left w:val="none" w:sz="0" w:space="0" w:color="auto"/>
        <w:bottom w:val="none" w:sz="0" w:space="0" w:color="auto"/>
        <w:right w:val="none" w:sz="0" w:space="0" w:color="auto"/>
      </w:divBdr>
    </w:div>
    <w:div w:id="547761999">
      <w:bodyDiv w:val="1"/>
      <w:marLeft w:val="0"/>
      <w:marRight w:val="0"/>
      <w:marTop w:val="0"/>
      <w:marBottom w:val="0"/>
      <w:divBdr>
        <w:top w:val="none" w:sz="0" w:space="0" w:color="auto"/>
        <w:left w:val="none" w:sz="0" w:space="0" w:color="auto"/>
        <w:bottom w:val="none" w:sz="0" w:space="0" w:color="auto"/>
        <w:right w:val="none" w:sz="0" w:space="0" w:color="auto"/>
      </w:divBdr>
    </w:div>
    <w:div w:id="548306444">
      <w:bodyDiv w:val="1"/>
      <w:marLeft w:val="0"/>
      <w:marRight w:val="0"/>
      <w:marTop w:val="0"/>
      <w:marBottom w:val="0"/>
      <w:divBdr>
        <w:top w:val="none" w:sz="0" w:space="0" w:color="auto"/>
        <w:left w:val="none" w:sz="0" w:space="0" w:color="auto"/>
        <w:bottom w:val="none" w:sz="0" w:space="0" w:color="auto"/>
        <w:right w:val="none" w:sz="0" w:space="0" w:color="auto"/>
      </w:divBdr>
    </w:div>
    <w:div w:id="551888945">
      <w:bodyDiv w:val="1"/>
      <w:marLeft w:val="0"/>
      <w:marRight w:val="0"/>
      <w:marTop w:val="0"/>
      <w:marBottom w:val="0"/>
      <w:divBdr>
        <w:top w:val="none" w:sz="0" w:space="0" w:color="auto"/>
        <w:left w:val="none" w:sz="0" w:space="0" w:color="auto"/>
        <w:bottom w:val="none" w:sz="0" w:space="0" w:color="auto"/>
        <w:right w:val="none" w:sz="0" w:space="0" w:color="auto"/>
      </w:divBdr>
    </w:div>
    <w:div w:id="555972431">
      <w:bodyDiv w:val="1"/>
      <w:marLeft w:val="0"/>
      <w:marRight w:val="0"/>
      <w:marTop w:val="0"/>
      <w:marBottom w:val="0"/>
      <w:divBdr>
        <w:top w:val="none" w:sz="0" w:space="0" w:color="auto"/>
        <w:left w:val="none" w:sz="0" w:space="0" w:color="auto"/>
        <w:bottom w:val="none" w:sz="0" w:space="0" w:color="auto"/>
        <w:right w:val="none" w:sz="0" w:space="0" w:color="auto"/>
      </w:divBdr>
    </w:div>
    <w:div w:id="573009167">
      <w:bodyDiv w:val="1"/>
      <w:marLeft w:val="0"/>
      <w:marRight w:val="0"/>
      <w:marTop w:val="0"/>
      <w:marBottom w:val="0"/>
      <w:divBdr>
        <w:top w:val="none" w:sz="0" w:space="0" w:color="auto"/>
        <w:left w:val="none" w:sz="0" w:space="0" w:color="auto"/>
        <w:bottom w:val="none" w:sz="0" w:space="0" w:color="auto"/>
        <w:right w:val="none" w:sz="0" w:space="0" w:color="auto"/>
      </w:divBdr>
    </w:div>
    <w:div w:id="578634120">
      <w:bodyDiv w:val="1"/>
      <w:marLeft w:val="0"/>
      <w:marRight w:val="0"/>
      <w:marTop w:val="0"/>
      <w:marBottom w:val="0"/>
      <w:divBdr>
        <w:top w:val="none" w:sz="0" w:space="0" w:color="auto"/>
        <w:left w:val="none" w:sz="0" w:space="0" w:color="auto"/>
        <w:bottom w:val="none" w:sz="0" w:space="0" w:color="auto"/>
        <w:right w:val="none" w:sz="0" w:space="0" w:color="auto"/>
      </w:divBdr>
    </w:div>
    <w:div w:id="581523102">
      <w:bodyDiv w:val="1"/>
      <w:marLeft w:val="0"/>
      <w:marRight w:val="0"/>
      <w:marTop w:val="0"/>
      <w:marBottom w:val="0"/>
      <w:divBdr>
        <w:top w:val="none" w:sz="0" w:space="0" w:color="auto"/>
        <w:left w:val="none" w:sz="0" w:space="0" w:color="auto"/>
        <w:bottom w:val="none" w:sz="0" w:space="0" w:color="auto"/>
        <w:right w:val="none" w:sz="0" w:space="0" w:color="auto"/>
      </w:divBdr>
    </w:div>
    <w:div w:id="589851694">
      <w:bodyDiv w:val="1"/>
      <w:marLeft w:val="0"/>
      <w:marRight w:val="0"/>
      <w:marTop w:val="0"/>
      <w:marBottom w:val="0"/>
      <w:divBdr>
        <w:top w:val="none" w:sz="0" w:space="0" w:color="auto"/>
        <w:left w:val="none" w:sz="0" w:space="0" w:color="auto"/>
        <w:bottom w:val="none" w:sz="0" w:space="0" w:color="auto"/>
        <w:right w:val="none" w:sz="0" w:space="0" w:color="auto"/>
      </w:divBdr>
    </w:div>
    <w:div w:id="591818063">
      <w:bodyDiv w:val="1"/>
      <w:marLeft w:val="0"/>
      <w:marRight w:val="0"/>
      <w:marTop w:val="0"/>
      <w:marBottom w:val="0"/>
      <w:divBdr>
        <w:top w:val="none" w:sz="0" w:space="0" w:color="auto"/>
        <w:left w:val="none" w:sz="0" w:space="0" w:color="auto"/>
        <w:bottom w:val="none" w:sz="0" w:space="0" w:color="auto"/>
        <w:right w:val="none" w:sz="0" w:space="0" w:color="auto"/>
      </w:divBdr>
    </w:div>
    <w:div w:id="592252130">
      <w:bodyDiv w:val="1"/>
      <w:marLeft w:val="0"/>
      <w:marRight w:val="0"/>
      <w:marTop w:val="0"/>
      <w:marBottom w:val="0"/>
      <w:divBdr>
        <w:top w:val="none" w:sz="0" w:space="0" w:color="auto"/>
        <w:left w:val="none" w:sz="0" w:space="0" w:color="auto"/>
        <w:bottom w:val="none" w:sz="0" w:space="0" w:color="auto"/>
        <w:right w:val="none" w:sz="0" w:space="0" w:color="auto"/>
      </w:divBdr>
    </w:div>
    <w:div w:id="596135433">
      <w:bodyDiv w:val="1"/>
      <w:marLeft w:val="0"/>
      <w:marRight w:val="0"/>
      <w:marTop w:val="0"/>
      <w:marBottom w:val="0"/>
      <w:divBdr>
        <w:top w:val="none" w:sz="0" w:space="0" w:color="auto"/>
        <w:left w:val="none" w:sz="0" w:space="0" w:color="auto"/>
        <w:bottom w:val="none" w:sz="0" w:space="0" w:color="auto"/>
        <w:right w:val="none" w:sz="0" w:space="0" w:color="auto"/>
      </w:divBdr>
    </w:div>
    <w:div w:id="601687274">
      <w:bodyDiv w:val="1"/>
      <w:marLeft w:val="0"/>
      <w:marRight w:val="0"/>
      <w:marTop w:val="0"/>
      <w:marBottom w:val="0"/>
      <w:divBdr>
        <w:top w:val="none" w:sz="0" w:space="0" w:color="auto"/>
        <w:left w:val="none" w:sz="0" w:space="0" w:color="auto"/>
        <w:bottom w:val="none" w:sz="0" w:space="0" w:color="auto"/>
        <w:right w:val="none" w:sz="0" w:space="0" w:color="auto"/>
      </w:divBdr>
    </w:div>
    <w:div w:id="616135877">
      <w:bodyDiv w:val="1"/>
      <w:marLeft w:val="0"/>
      <w:marRight w:val="0"/>
      <w:marTop w:val="0"/>
      <w:marBottom w:val="0"/>
      <w:divBdr>
        <w:top w:val="none" w:sz="0" w:space="0" w:color="auto"/>
        <w:left w:val="none" w:sz="0" w:space="0" w:color="auto"/>
        <w:bottom w:val="none" w:sz="0" w:space="0" w:color="auto"/>
        <w:right w:val="none" w:sz="0" w:space="0" w:color="auto"/>
      </w:divBdr>
    </w:div>
    <w:div w:id="638849474">
      <w:bodyDiv w:val="1"/>
      <w:marLeft w:val="0"/>
      <w:marRight w:val="0"/>
      <w:marTop w:val="0"/>
      <w:marBottom w:val="0"/>
      <w:divBdr>
        <w:top w:val="none" w:sz="0" w:space="0" w:color="auto"/>
        <w:left w:val="none" w:sz="0" w:space="0" w:color="auto"/>
        <w:bottom w:val="none" w:sz="0" w:space="0" w:color="auto"/>
        <w:right w:val="none" w:sz="0" w:space="0" w:color="auto"/>
      </w:divBdr>
    </w:div>
    <w:div w:id="653067297">
      <w:bodyDiv w:val="1"/>
      <w:marLeft w:val="0"/>
      <w:marRight w:val="0"/>
      <w:marTop w:val="0"/>
      <w:marBottom w:val="0"/>
      <w:divBdr>
        <w:top w:val="none" w:sz="0" w:space="0" w:color="auto"/>
        <w:left w:val="none" w:sz="0" w:space="0" w:color="auto"/>
        <w:bottom w:val="none" w:sz="0" w:space="0" w:color="auto"/>
        <w:right w:val="none" w:sz="0" w:space="0" w:color="auto"/>
      </w:divBdr>
    </w:div>
    <w:div w:id="653414557">
      <w:bodyDiv w:val="1"/>
      <w:marLeft w:val="0"/>
      <w:marRight w:val="0"/>
      <w:marTop w:val="0"/>
      <w:marBottom w:val="0"/>
      <w:divBdr>
        <w:top w:val="none" w:sz="0" w:space="0" w:color="auto"/>
        <w:left w:val="none" w:sz="0" w:space="0" w:color="auto"/>
        <w:bottom w:val="none" w:sz="0" w:space="0" w:color="auto"/>
        <w:right w:val="none" w:sz="0" w:space="0" w:color="auto"/>
      </w:divBdr>
    </w:div>
    <w:div w:id="656349980">
      <w:bodyDiv w:val="1"/>
      <w:marLeft w:val="0"/>
      <w:marRight w:val="0"/>
      <w:marTop w:val="0"/>
      <w:marBottom w:val="0"/>
      <w:divBdr>
        <w:top w:val="none" w:sz="0" w:space="0" w:color="auto"/>
        <w:left w:val="none" w:sz="0" w:space="0" w:color="auto"/>
        <w:bottom w:val="none" w:sz="0" w:space="0" w:color="auto"/>
        <w:right w:val="none" w:sz="0" w:space="0" w:color="auto"/>
      </w:divBdr>
    </w:div>
    <w:div w:id="658311357">
      <w:bodyDiv w:val="1"/>
      <w:marLeft w:val="0"/>
      <w:marRight w:val="0"/>
      <w:marTop w:val="0"/>
      <w:marBottom w:val="0"/>
      <w:divBdr>
        <w:top w:val="none" w:sz="0" w:space="0" w:color="auto"/>
        <w:left w:val="none" w:sz="0" w:space="0" w:color="auto"/>
        <w:bottom w:val="none" w:sz="0" w:space="0" w:color="auto"/>
        <w:right w:val="none" w:sz="0" w:space="0" w:color="auto"/>
      </w:divBdr>
    </w:div>
    <w:div w:id="686442507">
      <w:bodyDiv w:val="1"/>
      <w:marLeft w:val="0"/>
      <w:marRight w:val="0"/>
      <w:marTop w:val="0"/>
      <w:marBottom w:val="0"/>
      <w:divBdr>
        <w:top w:val="none" w:sz="0" w:space="0" w:color="auto"/>
        <w:left w:val="none" w:sz="0" w:space="0" w:color="auto"/>
        <w:bottom w:val="none" w:sz="0" w:space="0" w:color="auto"/>
        <w:right w:val="none" w:sz="0" w:space="0" w:color="auto"/>
      </w:divBdr>
    </w:div>
    <w:div w:id="704136228">
      <w:bodyDiv w:val="1"/>
      <w:marLeft w:val="0"/>
      <w:marRight w:val="0"/>
      <w:marTop w:val="0"/>
      <w:marBottom w:val="0"/>
      <w:divBdr>
        <w:top w:val="none" w:sz="0" w:space="0" w:color="auto"/>
        <w:left w:val="none" w:sz="0" w:space="0" w:color="auto"/>
        <w:bottom w:val="none" w:sz="0" w:space="0" w:color="auto"/>
        <w:right w:val="none" w:sz="0" w:space="0" w:color="auto"/>
      </w:divBdr>
    </w:div>
    <w:div w:id="711731174">
      <w:bodyDiv w:val="1"/>
      <w:marLeft w:val="0"/>
      <w:marRight w:val="0"/>
      <w:marTop w:val="0"/>
      <w:marBottom w:val="0"/>
      <w:divBdr>
        <w:top w:val="none" w:sz="0" w:space="0" w:color="auto"/>
        <w:left w:val="none" w:sz="0" w:space="0" w:color="auto"/>
        <w:bottom w:val="none" w:sz="0" w:space="0" w:color="auto"/>
        <w:right w:val="none" w:sz="0" w:space="0" w:color="auto"/>
      </w:divBdr>
    </w:div>
    <w:div w:id="711854649">
      <w:bodyDiv w:val="1"/>
      <w:marLeft w:val="0"/>
      <w:marRight w:val="0"/>
      <w:marTop w:val="0"/>
      <w:marBottom w:val="0"/>
      <w:divBdr>
        <w:top w:val="none" w:sz="0" w:space="0" w:color="auto"/>
        <w:left w:val="none" w:sz="0" w:space="0" w:color="auto"/>
        <w:bottom w:val="none" w:sz="0" w:space="0" w:color="auto"/>
        <w:right w:val="none" w:sz="0" w:space="0" w:color="auto"/>
      </w:divBdr>
    </w:div>
    <w:div w:id="722604518">
      <w:bodyDiv w:val="1"/>
      <w:marLeft w:val="0"/>
      <w:marRight w:val="0"/>
      <w:marTop w:val="0"/>
      <w:marBottom w:val="0"/>
      <w:divBdr>
        <w:top w:val="none" w:sz="0" w:space="0" w:color="auto"/>
        <w:left w:val="none" w:sz="0" w:space="0" w:color="auto"/>
        <w:bottom w:val="none" w:sz="0" w:space="0" w:color="auto"/>
        <w:right w:val="none" w:sz="0" w:space="0" w:color="auto"/>
      </w:divBdr>
    </w:div>
    <w:div w:id="726606951">
      <w:bodyDiv w:val="1"/>
      <w:marLeft w:val="0"/>
      <w:marRight w:val="0"/>
      <w:marTop w:val="0"/>
      <w:marBottom w:val="0"/>
      <w:divBdr>
        <w:top w:val="none" w:sz="0" w:space="0" w:color="auto"/>
        <w:left w:val="none" w:sz="0" w:space="0" w:color="auto"/>
        <w:bottom w:val="none" w:sz="0" w:space="0" w:color="auto"/>
        <w:right w:val="none" w:sz="0" w:space="0" w:color="auto"/>
      </w:divBdr>
    </w:div>
    <w:div w:id="741830638">
      <w:bodyDiv w:val="1"/>
      <w:marLeft w:val="0"/>
      <w:marRight w:val="0"/>
      <w:marTop w:val="0"/>
      <w:marBottom w:val="0"/>
      <w:divBdr>
        <w:top w:val="none" w:sz="0" w:space="0" w:color="auto"/>
        <w:left w:val="none" w:sz="0" w:space="0" w:color="auto"/>
        <w:bottom w:val="none" w:sz="0" w:space="0" w:color="auto"/>
        <w:right w:val="none" w:sz="0" w:space="0" w:color="auto"/>
      </w:divBdr>
    </w:div>
    <w:div w:id="789203213">
      <w:bodyDiv w:val="1"/>
      <w:marLeft w:val="0"/>
      <w:marRight w:val="0"/>
      <w:marTop w:val="0"/>
      <w:marBottom w:val="0"/>
      <w:divBdr>
        <w:top w:val="none" w:sz="0" w:space="0" w:color="auto"/>
        <w:left w:val="none" w:sz="0" w:space="0" w:color="auto"/>
        <w:bottom w:val="none" w:sz="0" w:space="0" w:color="auto"/>
        <w:right w:val="none" w:sz="0" w:space="0" w:color="auto"/>
      </w:divBdr>
    </w:div>
    <w:div w:id="796290083">
      <w:bodyDiv w:val="1"/>
      <w:marLeft w:val="0"/>
      <w:marRight w:val="0"/>
      <w:marTop w:val="0"/>
      <w:marBottom w:val="0"/>
      <w:divBdr>
        <w:top w:val="none" w:sz="0" w:space="0" w:color="auto"/>
        <w:left w:val="none" w:sz="0" w:space="0" w:color="auto"/>
        <w:bottom w:val="none" w:sz="0" w:space="0" w:color="auto"/>
        <w:right w:val="none" w:sz="0" w:space="0" w:color="auto"/>
      </w:divBdr>
    </w:div>
    <w:div w:id="805664031">
      <w:bodyDiv w:val="1"/>
      <w:marLeft w:val="0"/>
      <w:marRight w:val="0"/>
      <w:marTop w:val="0"/>
      <w:marBottom w:val="0"/>
      <w:divBdr>
        <w:top w:val="none" w:sz="0" w:space="0" w:color="auto"/>
        <w:left w:val="none" w:sz="0" w:space="0" w:color="auto"/>
        <w:bottom w:val="none" w:sz="0" w:space="0" w:color="auto"/>
        <w:right w:val="none" w:sz="0" w:space="0" w:color="auto"/>
      </w:divBdr>
    </w:div>
    <w:div w:id="817378071">
      <w:bodyDiv w:val="1"/>
      <w:marLeft w:val="0"/>
      <w:marRight w:val="0"/>
      <w:marTop w:val="0"/>
      <w:marBottom w:val="0"/>
      <w:divBdr>
        <w:top w:val="none" w:sz="0" w:space="0" w:color="auto"/>
        <w:left w:val="none" w:sz="0" w:space="0" w:color="auto"/>
        <w:bottom w:val="none" w:sz="0" w:space="0" w:color="auto"/>
        <w:right w:val="none" w:sz="0" w:space="0" w:color="auto"/>
      </w:divBdr>
    </w:div>
    <w:div w:id="838815788">
      <w:bodyDiv w:val="1"/>
      <w:marLeft w:val="0"/>
      <w:marRight w:val="0"/>
      <w:marTop w:val="0"/>
      <w:marBottom w:val="0"/>
      <w:divBdr>
        <w:top w:val="none" w:sz="0" w:space="0" w:color="auto"/>
        <w:left w:val="none" w:sz="0" w:space="0" w:color="auto"/>
        <w:bottom w:val="none" w:sz="0" w:space="0" w:color="auto"/>
        <w:right w:val="none" w:sz="0" w:space="0" w:color="auto"/>
      </w:divBdr>
    </w:div>
    <w:div w:id="839660679">
      <w:bodyDiv w:val="1"/>
      <w:marLeft w:val="0"/>
      <w:marRight w:val="0"/>
      <w:marTop w:val="0"/>
      <w:marBottom w:val="0"/>
      <w:divBdr>
        <w:top w:val="none" w:sz="0" w:space="0" w:color="auto"/>
        <w:left w:val="none" w:sz="0" w:space="0" w:color="auto"/>
        <w:bottom w:val="none" w:sz="0" w:space="0" w:color="auto"/>
        <w:right w:val="none" w:sz="0" w:space="0" w:color="auto"/>
      </w:divBdr>
    </w:div>
    <w:div w:id="858616326">
      <w:bodyDiv w:val="1"/>
      <w:marLeft w:val="0"/>
      <w:marRight w:val="0"/>
      <w:marTop w:val="0"/>
      <w:marBottom w:val="0"/>
      <w:divBdr>
        <w:top w:val="none" w:sz="0" w:space="0" w:color="auto"/>
        <w:left w:val="none" w:sz="0" w:space="0" w:color="auto"/>
        <w:bottom w:val="none" w:sz="0" w:space="0" w:color="auto"/>
        <w:right w:val="none" w:sz="0" w:space="0" w:color="auto"/>
      </w:divBdr>
    </w:div>
    <w:div w:id="866255656">
      <w:bodyDiv w:val="1"/>
      <w:marLeft w:val="0"/>
      <w:marRight w:val="0"/>
      <w:marTop w:val="0"/>
      <w:marBottom w:val="0"/>
      <w:divBdr>
        <w:top w:val="none" w:sz="0" w:space="0" w:color="auto"/>
        <w:left w:val="none" w:sz="0" w:space="0" w:color="auto"/>
        <w:bottom w:val="none" w:sz="0" w:space="0" w:color="auto"/>
        <w:right w:val="none" w:sz="0" w:space="0" w:color="auto"/>
      </w:divBdr>
    </w:div>
    <w:div w:id="880477126">
      <w:bodyDiv w:val="1"/>
      <w:marLeft w:val="0"/>
      <w:marRight w:val="0"/>
      <w:marTop w:val="0"/>
      <w:marBottom w:val="0"/>
      <w:divBdr>
        <w:top w:val="none" w:sz="0" w:space="0" w:color="auto"/>
        <w:left w:val="none" w:sz="0" w:space="0" w:color="auto"/>
        <w:bottom w:val="none" w:sz="0" w:space="0" w:color="auto"/>
        <w:right w:val="none" w:sz="0" w:space="0" w:color="auto"/>
      </w:divBdr>
    </w:div>
    <w:div w:id="898592318">
      <w:bodyDiv w:val="1"/>
      <w:marLeft w:val="0"/>
      <w:marRight w:val="0"/>
      <w:marTop w:val="0"/>
      <w:marBottom w:val="0"/>
      <w:divBdr>
        <w:top w:val="none" w:sz="0" w:space="0" w:color="auto"/>
        <w:left w:val="none" w:sz="0" w:space="0" w:color="auto"/>
        <w:bottom w:val="none" w:sz="0" w:space="0" w:color="auto"/>
        <w:right w:val="none" w:sz="0" w:space="0" w:color="auto"/>
      </w:divBdr>
    </w:div>
    <w:div w:id="900868642">
      <w:bodyDiv w:val="1"/>
      <w:marLeft w:val="0"/>
      <w:marRight w:val="0"/>
      <w:marTop w:val="0"/>
      <w:marBottom w:val="0"/>
      <w:divBdr>
        <w:top w:val="none" w:sz="0" w:space="0" w:color="auto"/>
        <w:left w:val="none" w:sz="0" w:space="0" w:color="auto"/>
        <w:bottom w:val="none" w:sz="0" w:space="0" w:color="auto"/>
        <w:right w:val="none" w:sz="0" w:space="0" w:color="auto"/>
      </w:divBdr>
    </w:div>
    <w:div w:id="910236468">
      <w:bodyDiv w:val="1"/>
      <w:marLeft w:val="0"/>
      <w:marRight w:val="0"/>
      <w:marTop w:val="0"/>
      <w:marBottom w:val="0"/>
      <w:divBdr>
        <w:top w:val="none" w:sz="0" w:space="0" w:color="auto"/>
        <w:left w:val="none" w:sz="0" w:space="0" w:color="auto"/>
        <w:bottom w:val="none" w:sz="0" w:space="0" w:color="auto"/>
        <w:right w:val="none" w:sz="0" w:space="0" w:color="auto"/>
      </w:divBdr>
    </w:div>
    <w:div w:id="910382098">
      <w:bodyDiv w:val="1"/>
      <w:marLeft w:val="0"/>
      <w:marRight w:val="0"/>
      <w:marTop w:val="0"/>
      <w:marBottom w:val="0"/>
      <w:divBdr>
        <w:top w:val="none" w:sz="0" w:space="0" w:color="auto"/>
        <w:left w:val="none" w:sz="0" w:space="0" w:color="auto"/>
        <w:bottom w:val="none" w:sz="0" w:space="0" w:color="auto"/>
        <w:right w:val="none" w:sz="0" w:space="0" w:color="auto"/>
      </w:divBdr>
    </w:div>
    <w:div w:id="921526897">
      <w:bodyDiv w:val="1"/>
      <w:marLeft w:val="0"/>
      <w:marRight w:val="0"/>
      <w:marTop w:val="0"/>
      <w:marBottom w:val="0"/>
      <w:divBdr>
        <w:top w:val="none" w:sz="0" w:space="0" w:color="auto"/>
        <w:left w:val="none" w:sz="0" w:space="0" w:color="auto"/>
        <w:bottom w:val="none" w:sz="0" w:space="0" w:color="auto"/>
        <w:right w:val="none" w:sz="0" w:space="0" w:color="auto"/>
      </w:divBdr>
    </w:div>
    <w:div w:id="930504785">
      <w:bodyDiv w:val="1"/>
      <w:marLeft w:val="0"/>
      <w:marRight w:val="0"/>
      <w:marTop w:val="0"/>
      <w:marBottom w:val="0"/>
      <w:divBdr>
        <w:top w:val="none" w:sz="0" w:space="0" w:color="auto"/>
        <w:left w:val="none" w:sz="0" w:space="0" w:color="auto"/>
        <w:bottom w:val="none" w:sz="0" w:space="0" w:color="auto"/>
        <w:right w:val="none" w:sz="0" w:space="0" w:color="auto"/>
      </w:divBdr>
    </w:div>
    <w:div w:id="931205425">
      <w:bodyDiv w:val="1"/>
      <w:marLeft w:val="0"/>
      <w:marRight w:val="0"/>
      <w:marTop w:val="0"/>
      <w:marBottom w:val="0"/>
      <w:divBdr>
        <w:top w:val="none" w:sz="0" w:space="0" w:color="auto"/>
        <w:left w:val="none" w:sz="0" w:space="0" w:color="auto"/>
        <w:bottom w:val="none" w:sz="0" w:space="0" w:color="auto"/>
        <w:right w:val="none" w:sz="0" w:space="0" w:color="auto"/>
      </w:divBdr>
    </w:div>
    <w:div w:id="931477243">
      <w:bodyDiv w:val="1"/>
      <w:marLeft w:val="0"/>
      <w:marRight w:val="0"/>
      <w:marTop w:val="0"/>
      <w:marBottom w:val="0"/>
      <w:divBdr>
        <w:top w:val="none" w:sz="0" w:space="0" w:color="auto"/>
        <w:left w:val="none" w:sz="0" w:space="0" w:color="auto"/>
        <w:bottom w:val="none" w:sz="0" w:space="0" w:color="auto"/>
        <w:right w:val="none" w:sz="0" w:space="0" w:color="auto"/>
      </w:divBdr>
    </w:div>
    <w:div w:id="940069306">
      <w:bodyDiv w:val="1"/>
      <w:marLeft w:val="0"/>
      <w:marRight w:val="0"/>
      <w:marTop w:val="0"/>
      <w:marBottom w:val="0"/>
      <w:divBdr>
        <w:top w:val="none" w:sz="0" w:space="0" w:color="auto"/>
        <w:left w:val="none" w:sz="0" w:space="0" w:color="auto"/>
        <w:bottom w:val="none" w:sz="0" w:space="0" w:color="auto"/>
        <w:right w:val="none" w:sz="0" w:space="0" w:color="auto"/>
      </w:divBdr>
    </w:div>
    <w:div w:id="942884854">
      <w:bodyDiv w:val="1"/>
      <w:marLeft w:val="0"/>
      <w:marRight w:val="0"/>
      <w:marTop w:val="0"/>
      <w:marBottom w:val="0"/>
      <w:divBdr>
        <w:top w:val="none" w:sz="0" w:space="0" w:color="auto"/>
        <w:left w:val="none" w:sz="0" w:space="0" w:color="auto"/>
        <w:bottom w:val="none" w:sz="0" w:space="0" w:color="auto"/>
        <w:right w:val="none" w:sz="0" w:space="0" w:color="auto"/>
      </w:divBdr>
    </w:div>
    <w:div w:id="968122603">
      <w:bodyDiv w:val="1"/>
      <w:marLeft w:val="0"/>
      <w:marRight w:val="0"/>
      <w:marTop w:val="0"/>
      <w:marBottom w:val="0"/>
      <w:divBdr>
        <w:top w:val="none" w:sz="0" w:space="0" w:color="auto"/>
        <w:left w:val="none" w:sz="0" w:space="0" w:color="auto"/>
        <w:bottom w:val="none" w:sz="0" w:space="0" w:color="auto"/>
        <w:right w:val="none" w:sz="0" w:space="0" w:color="auto"/>
      </w:divBdr>
    </w:div>
    <w:div w:id="1010377553">
      <w:bodyDiv w:val="1"/>
      <w:marLeft w:val="0"/>
      <w:marRight w:val="0"/>
      <w:marTop w:val="0"/>
      <w:marBottom w:val="0"/>
      <w:divBdr>
        <w:top w:val="none" w:sz="0" w:space="0" w:color="auto"/>
        <w:left w:val="none" w:sz="0" w:space="0" w:color="auto"/>
        <w:bottom w:val="none" w:sz="0" w:space="0" w:color="auto"/>
        <w:right w:val="none" w:sz="0" w:space="0" w:color="auto"/>
      </w:divBdr>
    </w:div>
    <w:div w:id="1016347989">
      <w:bodyDiv w:val="1"/>
      <w:marLeft w:val="0"/>
      <w:marRight w:val="0"/>
      <w:marTop w:val="0"/>
      <w:marBottom w:val="0"/>
      <w:divBdr>
        <w:top w:val="none" w:sz="0" w:space="0" w:color="auto"/>
        <w:left w:val="none" w:sz="0" w:space="0" w:color="auto"/>
        <w:bottom w:val="none" w:sz="0" w:space="0" w:color="auto"/>
        <w:right w:val="none" w:sz="0" w:space="0" w:color="auto"/>
      </w:divBdr>
    </w:div>
    <w:div w:id="1017077006">
      <w:bodyDiv w:val="1"/>
      <w:marLeft w:val="0"/>
      <w:marRight w:val="0"/>
      <w:marTop w:val="0"/>
      <w:marBottom w:val="0"/>
      <w:divBdr>
        <w:top w:val="none" w:sz="0" w:space="0" w:color="auto"/>
        <w:left w:val="none" w:sz="0" w:space="0" w:color="auto"/>
        <w:bottom w:val="none" w:sz="0" w:space="0" w:color="auto"/>
        <w:right w:val="none" w:sz="0" w:space="0" w:color="auto"/>
      </w:divBdr>
    </w:div>
    <w:div w:id="1019045388">
      <w:bodyDiv w:val="1"/>
      <w:marLeft w:val="0"/>
      <w:marRight w:val="0"/>
      <w:marTop w:val="0"/>
      <w:marBottom w:val="0"/>
      <w:divBdr>
        <w:top w:val="none" w:sz="0" w:space="0" w:color="auto"/>
        <w:left w:val="none" w:sz="0" w:space="0" w:color="auto"/>
        <w:bottom w:val="none" w:sz="0" w:space="0" w:color="auto"/>
        <w:right w:val="none" w:sz="0" w:space="0" w:color="auto"/>
      </w:divBdr>
    </w:div>
    <w:div w:id="1028793150">
      <w:bodyDiv w:val="1"/>
      <w:marLeft w:val="0"/>
      <w:marRight w:val="0"/>
      <w:marTop w:val="0"/>
      <w:marBottom w:val="0"/>
      <w:divBdr>
        <w:top w:val="none" w:sz="0" w:space="0" w:color="auto"/>
        <w:left w:val="none" w:sz="0" w:space="0" w:color="auto"/>
        <w:bottom w:val="none" w:sz="0" w:space="0" w:color="auto"/>
        <w:right w:val="none" w:sz="0" w:space="0" w:color="auto"/>
      </w:divBdr>
    </w:div>
    <w:div w:id="1030572596">
      <w:bodyDiv w:val="1"/>
      <w:marLeft w:val="0"/>
      <w:marRight w:val="0"/>
      <w:marTop w:val="0"/>
      <w:marBottom w:val="0"/>
      <w:divBdr>
        <w:top w:val="none" w:sz="0" w:space="0" w:color="auto"/>
        <w:left w:val="none" w:sz="0" w:space="0" w:color="auto"/>
        <w:bottom w:val="none" w:sz="0" w:space="0" w:color="auto"/>
        <w:right w:val="none" w:sz="0" w:space="0" w:color="auto"/>
      </w:divBdr>
    </w:div>
    <w:div w:id="1031686646">
      <w:bodyDiv w:val="1"/>
      <w:marLeft w:val="0"/>
      <w:marRight w:val="0"/>
      <w:marTop w:val="0"/>
      <w:marBottom w:val="0"/>
      <w:divBdr>
        <w:top w:val="none" w:sz="0" w:space="0" w:color="auto"/>
        <w:left w:val="none" w:sz="0" w:space="0" w:color="auto"/>
        <w:bottom w:val="none" w:sz="0" w:space="0" w:color="auto"/>
        <w:right w:val="none" w:sz="0" w:space="0" w:color="auto"/>
      </w:divBdr>
    </w:div>
    <w:div w:id="1032341712">
      <w:bodyDiv w:val="1"/>
      <w:marLeft w:val="0"/>
      <w:marRight w:val="0"/>
      <w:marTop w:val="0"/>
      <w:marBottom w:val="0"/>
      <w:divBdr>
        <w:top w:val="none" w:sz="0" w:space="0" w:color="auto"/>
        <w:left w:val="none" w:sz="0" w:space="0" w:color="auto"/>
        <w:bottom w:val="none" w:sz="0" w:space="0" w:color="auto"/>
        <w:right w:val="none" w:sz="0" w:space="0" w:color="auto"/>
      </w:divBdr>
    </w:div>
    <w:div w:id="1033770901">
      <w:bodyDiv w:val="1"/>
      <w:marLeft w:val="0"/>
      <w:marRight w:val="0"/>
      <w:marTop w:val="0"/>
      <w:marBottom w:val="0"/>
      <w:divBdr>
        <w:top w:val="none" w:sz="0" w:space="0" w:color="auto"/>
        <w:left w:val="none" w:sz="0" w:space="0" w:color="auto"/>
        <w:bottom w:val="none" w:sz="0" w:space="0" w:color="auto"/>
        <w:right w:val="none" w:sz="0" w:space="0" w:color="auto"/>
      </w:divBdr>
    </w:div>
    <w:div w:id="1048530379">
      <w:bodyDiv w:val="1"/>
      <w:marLeft w:val="0"/>
      <w:marRight w:val="0"/>
      <w:marTop w:val="0"/>
      <w:marBottom w:val="0"/>
      <w:divBdr>
        <w:top w:val="none" w:sz="0" w:space="0" w:color="auto"/>
        <w:left w:val="none" w:sz="0" w:space="0" w:color="auto"/>
        <w:bottom w:val="none" w:sz="0" w:space="0" w:color="auto"/>
        <w:right w:val="none" w:sz="0" w:space="0" w:color="auto"/>
      </w:divBdr>
    </w:div>
    <w:div w:id="1081414681">
      <w:bodyDiv w:val="1"/>
      <w:marLeft w:val="0"/>
      <w:marRight w:val="0"/>
      <w:marTop w:val="0"/>
      <w:marBottom w:val="0"/>
      <w:divBdr>
        <w:top w:val="none" w:sz="0" w:space="0" w:color="auto"/>
        <w:left w:val="none" w:sz="0" w:space="0" w:color="auto"/>
        <w:bottom w:val="none" w:sz="0" w:space="0" w:color="auto"/>
        <w:right w:val="none" w:sz="0" w:space="0" w:color="auto"/>
      </w:divBdr>
    </w:div>
    <w:div w:id="1098059246">
      <w:bodyDiv w:val="1"/>
      <w:marLeft w:val="0"/>
      <w:marRight w:val="0"/>
      <w:marTop w:val="0"/>
      <w:marBottom w:val="0"/>
      <w:divBdr>
        <w:top w:val="none" w:sz="0" w:space="0" w:color="auto"/>
        <w:left w:val="none" w:sz="0" w:space="0" w:color="auto"/>
        <w:bottom w:val="none" w:sz="0" w:space="0" w:color="auto"/>
        <w:right w:val="none" w:sz="0" w:space="0" w:color="auto"/>
      </w:divBdr>
    </w:div>
    <w:div w:id="1102263905">
      <w:bodyDiv w:val="1"/>
      <w:marLeft w:val="0"/>
      <w:marRight w:val="0"/>
      <w:marTop w:val="0"/>
      <w:marBottom w:val="0"/>
      <w:divBdr>
        <w:top w:val="none" w:sz="0" w:space="0" w:color="auto"/>
        <w:left w:val="none" w:sz="0" w:space="0" w:color="auto"/>
        <w:bottom w:val="none" w:sz="0" w:space="0" w:color="auto"/>
        <w:right w:val="none" w:sz="0" w:space="0" w:color="auto"/>
      </w:divBdr>
    </w:div>
    <w:div w:id="1108500600">
      <w:bodyDiv w:val="1"/>
      <w:marLeft w:val="0"/>
      <w:marRight w:val="0"/>
      <w:marTop w:val="0"/>
      <w:marBottom w:val="0"/>
      <w:divBdr>
        <w:top w:val="none" w:sz="0" w:space="0" w:color="auto"/>
        <w:left w:val="none" w:sz="0" w:space="0" w:color="auto"/>
        <w:bottom w:val="none" w:sz="0" w:space="0" w:color="auto"/>
        <w:right w:val="none" w:sz="0" w:space="0" w:color="auto"/>
      </w:divBdr>
    </w:div>
    <w:div w:id="1110395242">
      <w:bodyDiv w:val="1"/>
      <w:marLeft w:val="0"/>
      <w:marRight w:val="0"/>
      <w:marTop w:val="0"/>
      <w:marBottom w:val="0"/>
      <w:divBdr>
        <w:top w:val="none" w:sz="0" w:space="0" w:color="auto"/>
        <w:left w:val="none" w:sz="0" w:space="0" w:color="auto"/>
        <w:bottom w:val="none" w:sz="0" w:space="0" w:color="auto"/>
        <w:right w:val="none" w:sz="0" w:space="0" w:color="auto"/>
      </w:divBdr>
    </w:div>
    <w:div w:id="1110933052">
      <w:bodyDiv w:val="1"/>
      <w:marLeft w:val="0"/>
      <w:marRight w:val="0"/>
      <w:marTop w:val="0"/>
      <w:marBottom w:val="0"/>
      <w:divBdr>
        <w:top w:val="none" w:sz="0" w:space="0" w:color="auto"/>
        <w:left w:val="none" w:sz="0" w:space="0" w:color="auto"/>
        <w:bottom w:val="none" w:sz="0" w:space="0" w:color="auto"/>
        <w:right w:val="none" w:sz="0" w:space="0" w:color="auto"/>
      </w:divBdr>
    </w:div>
    <w:div w:id="1111781212">
      <w:bodyDiv w:val="1"/>
      <w:marLeft w:val="0"/>
      <w:marRight w:val="0"/>
      <w:marTop w:val="0"/>
      <w:marBottom w:val="0"/>
      <w:divBdr>
        <w:top w:val="none" w:sz="0" w:space="0" w:color="auto"/>
        <w:left w:val="none" w:sz="0" w:space="0" w:color="auto"/>
        <w:bottom w:val="none" w:sz="0" w:space="0" w:color="auto"/>
        <w:right w:val="none" w:sz="0" w:space="0" w:color="auto"/>
      </w:divBdr>
    </w:div>
    <w:div w:id="1115294160">
      <w:bodyDiv w:val="1"/>
      <w:marLeft w:val="0"/>
      <w:marRight w:val="0"/>
      <w:marTop w:val="0"/>
      <w:marBottom w:val="0"/>
      <w:divBdr>
        <w:top w:val="none" w:sz="0" w:space="0" w:color="auto"/>
        <w:left w:val="none" w:sz="0" w:space="0" w:color="auto"/>
        <w:bottom w:val="none" w:sz="0" w:space="0" w:color="auto"/>
        <w:right w:val="none" w:sz="0" w:space="0" w:color="auto"/>
      </w:divBdr>
    </w:div>
    <w:div w:id="1115517016">
      <w:bodyDiv w:val="1"/>
      <w:marLeft w:val="0"/>
      <w:marRight w:val="0"/>
      <w:marTop w:val="0"/>
      <w:marBottom w:val="0"/>
      <w:divBdr>
        <w:top w:val="none" w:sz="0" w:space="0" w:color="auto"/>
        <w:left w:val="none" w:sz="0" w:space="0" w:color="auto"/>
        <w:bottom w:val="none" w:sz="0" w:space="0" w:color="auto"/>
        <w:right w:val="none" w:sz="0" w:space="0" w:color="auto"/>
      </w:divBdr>
    </w:div>
    <w:div w:id="1126000127">
      <w:bodyDiv w:val="1"/>
      <w:marLeft w:val="0"/>
      <w:marRight w:val="0"/>
      <w:marTop w:val="0"/>
      <w:marBottom w:val="0"/>
      <w:divBdr>
        <w:top w:val="none" w:sz="0" w:space="0" w:color="auto"/>
        <w:left w:val="none" w:sz="0" w:space="0" w:color="auto"/>
        <w:bottom w:val="none" w:sz="0" w:space="0" w:color="auto"/>
        <w:right w:val="none" w:sz="0" w:space="0" w:color="auto"/>
      </w:divBdr>
    </w:div>
    <w:div w:id="1128932584">
      <w:bodyDiv w:val="1"/>
      <w:marLeft w:val="0"/>
      <w:marRight w:val="0"/>
      <w:marTop w:val="0"/>
      <w:marBottom w:val="0"/>
      <w:divBdr>
        <w:top w:val="none" w:sz="0" w:space="0" w:color="auto"/>
        <w:left w:val="none" w:sz="0" w:space="0" w:color="auto"/>
        <w:bottom w:val="none" w:sz="0" w:space="0" w:color="auto"/>
        <w:right w:val="none" w:sz="0" w:space="0" w:color="auto"/>
      </w:divBdr>
    </w:div>
    <w:div w:id="1129544637">
      <w:bodyDiv w:val="1"/>
      <w:marLeft w:val="0"/>
      <w:marRight w:val="0"/>
      <w:marTop w:val="0"/>
      <w:marBottom w:val="0"/>
      <w:divBdr>
        <w:top w:val="none" w:sz="0" w:space="0" w:color="auto"/>
        <w:left w:val="none" w:sz="0" w:space="0" w:color="auto"/>
        <w:bottom w:val="none" w:sz="0" w:space="0" w:color="auto"/>
        <w:right w:val="none" w:sz="0" w:space="0" w:color="auto"/>
      </w:divBdr>
    </w:div>
    <w:div w:id="1165243979">
      <w:bodyDiv w:val="1"/>
      <w:marLeft w:val="0"/>
      <w:marRight w:val="0"/>
      <w:marTop w:val="0"/>
      <w:marBottom w:val="0"/>
      <w:divBdr>
        <w:top w:val="none" w:sz="0" w:space="0" w:color="auto"/>
        <w:left w:val="none" w:sz="0" w:space="0" w:color="auto"/>
        <w:bottom w:val="none" w:sz="0" w:space="0" w:color="auto"/>
        <w:right w:val="none" w:sz="0" w:space="0" w:color="auto"/>
      </w:divBdr>
    </w:div>
    <w:div w:id="1166899626">
      <w:bodyDiv w:val="1"/>
      <w:marLeft w:val="0"/>
      <w:marRight w:val="0"/>
      <w:marTop w:val="0"/>
      <w:marBottom w:val="0"/>
      <w:divBdr>
        <w:top w:val="none" w:sz="0" w:space="0" w:color="auto"/>
        <w:left w:val="none" w:sz="0" w:space="0" w:color="auto"/>
        <w:bottom w:val="none" w:sz="0" w:space="0" w:color="auto"/>
        <w:right w:val="none" w:sz="0" w:space="0" w:color="auto"/>
      </w:divBdr>
    </w:div>
    <w:div w:id="1176190758">
      <w:bodyDiv w:val="1"/>
      <w:marLeft w:val="0"/>
      <w:marRight w:val="0"/>
      <w:marTop w:val="0"/>
      <w:marBottom w:val="0"/>
      <w:divBdr>
        <w:top w:val="none" w:sz="0" w:space="0" w:color="auto"/>
        <w:left w:val="none" w:sz="0" w:space="0" w:color="auto"/>
        <w:bottom w:val="none" w:sz="0" w:space="0" w:color="auto"/>
        <w:right w:val="none" w:sz="0" w:space="0" w:color="auto"/>
      </w:divBdr>
    </w:div>
    <w:div w:id="1185971960">
      <w:bodyDiv w:val="1"/>
      <w:marLeft w:val="0"/>
      <w:marRight w:val="0"/>
      <w:marTop w:val="0"/>
      <w:marBottom w:val="0"/>
      <w:divBdr>
        <w:top w:val="none" w:sz="0" w:space="0" w:color="auto"/>
        <w:left w:val="none" w:sz="0" w:space="0" w:color="auto"/>
        <w:bottom w:val="none" w:sz="0" w:space="0" w:color="auto"/>
        <w:right w:val="none" w:sz="0" w:space="0" w:color="auto"/>
      </w:divBdr>
    </w:div>
    <w:div w:id="1186558081">
      <w:bodyDiv w:val="1"/>
      <w:marLeft w:val="0"/>
      <w:marRight w:val="0"/>
      <w:marTop w:val="0"/>
      <w:marBottom w:val="0"/>
      <w:divBdr>
        <w:top w:val="none" w:sz="0" w:space="0" w:color="auto"/>
        <w:left w:val="none" w:sz="0" w:space="0" w:color="auto"/>
        <w:bottom w:val="none" w:sz="0" w:space="0" w:color="auto"/>
        <w:right w:val="none" w:sz="0" w:space="0" w:color="auto"/>
      </w:divBdr>
    </w:div>
    <w:div w:id="1188443021">
      <w:bodyDiv w:val="1"/>
      <w:marLeft w:val="0"/>
      <w:marRight w:val="0"/>
      <w:marTop w:val="0"/>
      <w:marBottom w:val="0"/>
      <w:divBdr>
        <w:top w:val="none" w:sz="0" w:space="0" w:color="auto"/>
        <w:left w:val="none" w:sz="0" w:space="0" w:color="auto"/>
        <w:bottom w:val="none" w:sz="0" w:space="0" w:color="auto"/>
        <w:right w:val="none" w:sz="0" w:space="0" w:color="auto"/>
      </w:divBdr>
    </w:div>
    <w:div w:id="1188712060">
      <w:bodyDiv w:val="1"/>
      <w:marLeft w:val="0"/>
      <w:marRight w:val="0"/>
      <w:marTop w:val="0"/>
      <w:marBottom w:val="0"/>
      <w:divBdr>
        <w:top w:val="none" w:sz="0" w:space="0" w:color="auto"/>
        <w:left w:val="none" w:sz="0" w:space="0" w:color="auto"/>
        <w:bottom w:val="none" w:sz="0" w:space="0" w:color="auto"/>
        <w:right w:val="none" w:sz="0" w:space="0" w:color="auto"/>
      </w:divBdr>
    </w:div>
    <w:div w:id="1191140852">
      <w:bodyDiv w:val="1"/>
      <w:marLeft w:val="0"/>
      <w:marRight w:val="0"/>
      <w:marTop w:val="0"/>
      <w:marBottom w:val="0"/>
      <w:divBdr>
        <w:top w:val="none" w:sz="0" w:space="0" w:color="auto"/>
        <w:left w:val="none" w:sz="0" w:space="0" w:color="auto"/>
        <w:bottom w:val="none" w:sz="0" w:space="0" w:color="auto"/>
        <w:right w:val="none" w:sz="0" w:space="0" w:color="auto"/>
      </w:divBdr>
    </w:div>
    <w:div w:id="1197692461">
      <w:bodyDiv w:val="1"/>
      <w:marLeft w:val="0"/>
      <w:marRight w:val="0"/>
      <w:marTop w:val="0"/>
      <w:marBottom w:val="0"/>
      <w:divBdr>
        <w:top w:val="none" w:sz="0" w:space="0" w:color="auto"/>
        <w:left w:val="none" w:sz="0" w:space="0" w:color="auto"/>
        <w:bottom w:val="none" w:sz="0" w:space="0" w:color="auto"/>
        <w:right w:val="none" w:sz="0" w:space="0" w:color="auto"/>
      </w:divBdr>
    </w:div>
    <w:div w:id="1208570446">
      <w:bodyDiv w:val="1"/>
      <w:marLeft w:val="0"/>
      <w:marRight w:val="0"/>
      <w:marTop w:val="0"/>
      <w:marBottom w:val="0"/>
      <w:divBdr>
        <w:top w:val="none" w:sz="0" w:space="0" w:color="auto"/>
        <w:left w:val="none" w:sz="0" w:space="0" w:color="auto"/>
        <w:bottom w:val="none" w:sz="0" w:space="0" w:color="auto"/>
        <w:right w:val="none" w:sz="0" w:space="0" w:color="auto"/>
      </w:divBdr>
    </w:div>
    <w:div w:id="1245846388">
      <w:bodyDiv w:val="1"/>
      <w:marLeft w:val="0"/>
      <w:marRight w:val="0"/>
      <w:marTop w:val="0"/>
      <w:marBottom w:val="0"/>
      <w:divBdr>
        <w:top w:val="none" w:sz="0" w:space="0" w:color="auto"/>
        <w:left w:val="none" w:sz="0" w:space="0" w:color="auto"/>
        <w:bottom w:val="none" w:sz="0" w:space="0" w:color="auto"/>
        <w:right w:val="none" w:sz="0" w:space="0" w:color="auto"/>
      </w:divBdr>
    </w:div>
    <w:div w:id="1246110363">
      <w:bodyDiv w:val="1"/>
      <w:marLeft w:val="0"/>
      <w:marRight w:val="0"/>
      <w:marTop w:val="0"/>
      <w:marBottom w:val="0"/>
      <w:divBdr>
        <w:top w:val="none" w:sz="0" w:space="0" w:color="auto"/>
        <w:left w:val="none" w:sz="0" w:space="0" w:color="auto"/>
        <w:bottom w:val="none" w:sz="0" w:space="0" w:color="auto"/>
        <w:right w:val="none" w:sz="0" w:space="0" w:color="auto"/>
      </w:divBdr>
    </w:div>
    <w:div w:id="1262185676">
      <w:bodyDiv w:val="1"/>
      <w:marLeft w:val="0"/>
      <w:marRight w:val="0"/>
      <w:marTop w:val="0"/>
      <w:marBottom w:val="0"/>
      <w:divBdr>
        <w:top w:val="none" w:sz="0" w:space="0" w:color="auto"/>
        <w:left w:val="none" w:sz="0" w:space="0" w:color="auto"/>
        <w:bottom w:val="none" w:sz="0" w:space="0" w:color="auto"/>
        <w:right w:val="none" w:sz="0" w:space="0" w:color="auto"/>
      </w:divBdr>
    </w:div>
    <w:div w:id="1265578783">
      <w:bodyDiv w:val="1"/>
      <w:marLeft w:val="0"/>
      <w:marRight w:val="0"/>
      <w:marTop w:val="0"/>
      <w:marBottom w:val="0"/>
      <w:divBdr>
        <w:top w:val="none" w:sz="0" w:space="0" w:color="auto"/>
        <w:left w:val="none" w:sz="0" w:space="0" w:color="auto"/>
        <w:bottom w:val="none" w:sz="0" w:space="0" w:color="auto"/>
        <w:right w:val="none" w:sz="0" w:space="0" w:color="auto"/>
      </w:divBdr>
    </w:div>
    <w:div w:id="1282151882">
      <w:bodyDiv w:val="1"/>
      <w:marLeft w:val="0"/>
      <w:marRight w:val="0"/>
      <w:marTop w:val="0"/>
      <w:marBottom w:val="0"/>
      <w:divBdr>
        <w:top w:val="none" w:sz="0" w:space="0" w:color="auto"/>
        <w:left w:val="none" w:sz="0" w:space="0" w:color="auto"/>
        <w:bottom w:val="none" w:sz="0" w:space="0" w:color="auto"/>
        <w:right w:val="none" w:sz="0" w:space="0" w:color="auto"/>
      </w:divBdr>
    </w:div>
    <w:div w:id="1290668701">
      <w:bodyDiv w:val="1"/>
      <w:marLeft w:val="0"/>
      <w:marRight w:val="0"/>
      <w:marTop w:val="0"/>
      <w:marBottom w:val="0"/>
      <w:divBdr>
        <w:top w:val="none" w:sz="0" w:space="0" w:color="auto"/>
        <w:left w:val="none" w:sz="0" w:space="0" w:color="auto"/>
        <w:bottom w:val="none" w:sz="0" w:space="0" w:color="auto"/>
        <w:right w:val="none" w:sz="0" w:space="0" w:color="auto"/>
      </w:divBdr>
    </w:div>
    <w:div w:id="1295214140">
      <w:bodyDiv w:val="1"/>
      <w:marLeft w:val="0"/>
      <w:marRight w:val="0"/>
      <w:marTop w:val="0"/>
      <w:marBottom w:val="0"/>
      <w:divBdr>
        <w:top w:val="none" w:sz="0" w:space="0" w:color="auto"/>
        <w:left w:val="none" w:sz="0" w:space="0" w:color="auto"/>
        <w:bottom w:val="none" w:sz="0" w:space="0" w:color="auto"/>
        <w:right w:val="none" w:sz="0" w:space="0" w:color="auto"/>
      </w:divBdr>
    </w:div>
    <w:div w:id="1298023414">
      <w:bodyDiv w:val="1"/>
      <w:marLeft w:val="0"/>
      <w:marRight w:val="0"/>
      <w:marTop w:val="0"/>
      <w:marBottom w:val="0"/>
      <w:divBdr>
        <w:top w:val="none" w:sz="0" w:space="0" w:color="auto"/>
        <w:left w:val="none" w:sz="0" w:space="0" w:color="auto"/>
        <w:bottom w:val="none" w:sz="0" w:space="0" w:color="auto"/>
        <w:right w:val="none" w:sz="0" w:space="0" w:color="auto"/>
      </w:divBdr>
    </w:div>
    <w:div w:id="1309897383">
      <w:bodyDiv w:val="1"/>
      <w:marLeft w:val="0"/>
      <w:marRight w:val="0"/>
      <w:marTop w:val="0"/>
      <w:marBottom w:val="0"/>
      <w:divBdr>
        <w:top w:val="none" w:sz="0" w:space="0" w:color="auto"/>
        <w:left w:val="none" w:sz="0" w:space="0" w:color="auto"/>
        <w:bottom w:val="none" w:sz="0" w:space="0" w:color="auto"/>
        <w:right w:val="none" w:sz="0" w:space="0" w:color="auto"/>
      </w:divBdr>
    </w:div>
    <w:div w:id="1311402546">
      <w:bodyDiv w:val="1"/>
      <w:marLeft w:val="0"/>
      <w:marRight w:val="0"/>
      <w:marTop w:val="0"/>
      <w:marBottom w:val="0"/>
      <w:divBdr>
        <w:top w:val="none" w:sz="0" w:space="0" w:color="auto"/>
        <w:left w:val="none" w:sz="0" w:space="0" w:color="auto"/>
        <w:bottom w:val="none" w:sz="0" w:space="0" w:color="auto"/>
        <w:right w:val="none" w:sz="0" w:space="0" w:color="auto"/>
      </w:divBdr>
    </w:div>
    <w:div w:id="1319386729">
      <w:bodyDiv w:val="1"/>
      <w:marLeft w:val="0"/>
      <w:marRight w:val="0"/>
      <w:marTop w:val="0"/>
      <w:marBottom w:val="0"/>
      <w:divBdr>
        <w:top w:val="none" w:sz="0" w:space="0" w:color="auto"/>
        <w:left w:val="none" w:sz="0" w:space="0" w:color="auto"/>
        <w:bottom w:val="none" w:sz="0" w:space="0" w:color="auto"/>
        <w:right w:val="none" w:sz="0" w:space="0" w:color="auto"/>
      </w:divBdr>
    </w:div>
    <w:div w:id="1320306352">
      <w:bodyDiv w:val="1"/>
      <w:marLeft w:val="0"/>
      <w:marRight w:val="0"/>
      <w:marTop w:val="0"/>
      <w:marBottom w:val="0"/>
      <w:divBdr>
        <w:top w:val="none" w:sz="0" w:space="0" w:color="auto"/>
        <w:left w:val="none" w:sz="0" w:space="0" w:color="auto"/>
        <w:bottom w:val="none" w:sz="0" w:space="0" w:color="auto"/>
        <w:right w:val="none" w:sz="0" w:space="0" w:color="auto"/>
      </w:divBdr>
    </w:div>
    <w:div w:id="1321731436">
      <w:bodyDiv w:val="1"/>
      <w:marLeft w:val="0"/>
      <w:marRight w:val="0"/>
      <w:marTop w:val="0"/>
      <w:marBottom w:val="0"/>
      <w:divBdr>
        <w:top w:val="none" w:sz="0" w:space="0" w:color="auto"/>
        <w:left w:val="none" w:sz="0" w:space="0" w:color="auto"/>
        <w:bottom w:val="none" w:sz="0" w:space="0" w:color="auto"/>
        <w:right w:val="none" w:sz="0" w:space="0" w:color="auto"/>
      </w:divBdr>
    </w:div>
    <w:div w:id="1328702604">
      <w:bodyDiv w:val="1"/>
      <w:marLeft w:val="0"/>
      <w:marRight w:val="0"/>
      <w:marTop w:val="0"/>
      <w:marBottom w:val="0"/>
      <w:divBdr>
        <w:top w:val="none" w:sz="0" w:space="0" w:color="auto"/>
        <w:left w:val="none" w:sz="0" w:space="0" w:color="auto"/>
        <w:bottom w:val="none" w:sz="0" w:space="0" w:color="auto"/>
        <w:right w:val="none" w:sz="0" w:space="0" w:color="auto"/>
      </w:divBdr>
    </w:div>
    <w:div w:id="1334141852">
      <w:bodyDiv w:val="1"/>
      <w:marLeft w:val="0"/>
      <w:marRight w:val="0"/>
      <w:marTop w:val="0"/>
      <w:marBottom w:val="0"/>
      <w:divBdr>
        <w:top w:val="none" w:sz="0" w:space="0" w:color="auto"/>
        <w:left w:val="none" w:sz="0" w:space="0" w:color="auto"/>
        <w:bottom w:val="none" w:sz="0" w:space="0" w:color="auto"/>
        <w:right w:val="none" w:sz="0" w:space="0" w:color="auto"/>
      </w:divBdr>
    </w:div>
    <w:div w:id="1334183431">
      <w:bodyDiv w:val="1"/>
      <w:marLeft w:val="0"/>
      <w:marRight w:val="0"/>
      <w:marTop w:val="0"/>
      <w:marBottom w:val="0"/>
      <w:divBdr>
        <w:top w:val="none" w:sz="0" w:space="0" w:color="auto"/>
        <w:left w:val="none" w:sz="0" w:space="0" w:color="auto"/>
        <w:bottom w:val="none" w:sz="0" w:space="0" w:color="auto"/>
        <w:right w:val="none" w:sz="0" w:space="0" w:color="auto"/>
      </w:divBdr>
    </w:div>
    <w:div w:id="1337924949">
      <w:bodyDiv w:val="1"/>
      <w:marLeft w:val="0"/>
      <w:marRight w:val="0"/>
      <w:marTop w:val="0"/>
      <w:marBottom w:val="0"/>
      <w:divBdr>
        <w:top w:val="none" w:sz="0" w:space="0" w:color="auto"/>
        <w:left w:val="none" w:sz="0" w:space="0" w:color="auto"/>
        <w:bottom w:val="none" w:sz="0" w:space="0" w:color="auto"/>
        <w:right w:val="none" w:sz="0" w:space="0" w:color="auto"/>
      </w:divBdr>
    </w:div>
    <w:div w:id="1340542015">
      <w:bodyDiv w:val="1"/>
      <w:marLeft w:val="0"/>
      <w:marRight w:val="0"/>
      <w:marTop w:val="0"/>
      <w:marBottom w:val="0"/>
      <w:divBdr>
        <w:top w:val="none" w:sz="0" w:space="0" w:color="auto"/>
        <w:left w:val="none" w:sz="0" w:space="0" w:color="auto"/>
        <w:bottom w:val="none" w:sz="0" w:space="0" w:color="auto"/>
        <w:right w:val="none" w:sz="0" w:space="0" w:color="auto"/>
      </w:divBdr>
    </w:div>
    <w:div w:id="1348747187">
      <w:bodyDiv w:val="1"/>
      <w:marLeft w:val="0"/>
      <w:marRight w:val="0"/>
      <w:marTop w:val="0"/>
      <w:marBottom w:val="0"/>
      <w:divBdr>
        <w:top w:val="none" w:sz="0" w:space="0" w:color="auto"/>
        <w:left w:val="none" w:sz="0" w:space="0" w:color="auto"/>
        <w:bottom w:val="none" w:sz="0" w:space="0" w:color="auto"/>
        <w:right w:val="none" w:sz="0" w:space="0" w:color="auto"/>
      </w:divBdr>
    </w:div>
    <w:div w:id="1361201478">
      <w:bodyDiv w:val="1"/>
      <w:marLeft w:val="0"/>
      <w:marRight w:val="0"/>
      <w:marTop w:val="0"/>
      <w:marBottom w:val="0"/>
      <w:divBdr>
        <w:top w:val="none" w:sz="0" w:space="0" w:color="auto"/>
        <w:left w:val="none" w:sz="0" w:space="0" w:color="auto"/>
        <w:bottom w:val="none" w:sz="0" w:space="0" w:color="auto"/>
        <w:right w:val="none" w:sz="0" w:space="0" w:color="auto"/>
      </w:divBdr>
    </w:div>
    <w:div w:id="1394622588">
      <w:bodyDiv w:val="1"/>
      <w:marLeft w:val="0"/>
      <w:marRight w:val="0"/>
      <w:marTop w:val="0"/>
      <w:marBottom w:val="0"/>
      <w:divBdr>
        <w:top w:val="none" w:sz="0" w:space="0" w:color="auto"/>
        <w:left w:val="none" w:sz="0" w:space="0" w:color="auto"/>
        <w:bottom w:val="none" w:sz="0" w:space="0" w:color="auto"/>
        <w:right w:val="none" w:sz="0" w:space="0" w:color="auto"/>
      </w:divBdr>
    </w:div>
    <w:div w:id="1404598333">
      <w:bodyDiv w:val="1"/>
      <w:marLeft w:val="0"/>
      <w:marRight w:val="0"/>
      <w:marTop w:val="0"/>
      <w:marBottom w:val="0"/>
      <w:divBdr>
        <w:top w:val="none" w:sz="0" w:space="0" w:color="auto"/>
        <w:left w:val="none" w:sz="0" w:space="0" w:color="auto"/>
        <w:bottom w:val="none" w:sz="0" w:space="0" w:color="auto"/>
        <w:right w:val="none" w:sz="0" w:space="0" w:color="auto"/>
      </w:divBdr>
    </w:div>
    <w:div w:id="1422675426">
      <w:bodyDiv w:val="1"/>
      <w:marLeft w:val="0"/>
      <w:marRight w:val="0"/>
      <w:marTop w:val="0"/>
      <w:marBottom w:val="0"/>
      <w:divBdr>
        <w:top w:val="none" w:sz="0" w:space="0" w:color="auto"/>
        <w:left w:val="none" w:sz="0" w:space="0" w:color="auto"/>
        <w:bottom w:val="none" w:sz="0" w:space="0" w:color="auto"/>
        <w:right w:val="none" w:sz="0" w:space="0" w:color="auto"/>
      </w:divBdr>
    </w:div>
    <w:div w:id="1430391579">
      <w:bodyDiv w:val="1"/>
      <w:marLeft w:val="0"/>
      <w:marRight w:val="0"/>
      <w:marTop w:val="0"/>
      <w:marBottom w:val="0"/>
      <w:divBdr>
        <w:top w:val="none" w:sz="0" w:space="0" w:color="auto"/>
        <w:left w:val="none" w:sz="0" w:space="0" w:color="auto"/>
        <w:bottom w:val="none" w:sz="0" w:space="0" w:color="auto"/>
        <w:right w:val="none" w:sz="0" w:space="0" w:color="auto"/>
      </w:divBdr>
    </w:div>
    <w:div w:id="1441875728">
      <w:bodyDiv w:val="1"/>
      <w:marLeft w:val="0"/>
      <w:marRight w:val="0"/>
      <w:marTop w:val="0"/>
      <w:marBottom w:val="0"/>
      <w:divBdr>
        <w:top w:val="none" w:sz="0" w:space="0" w:color="auto"/>
        <w:left w:val="none" w:sz="0" w:space="0" w:color="auto"/>
        <w:bottom w:val="none" w:sz="0" w:space="0" w:color="auto"/>
        <w:right w:val="none" w:sz="0" w:space="0" w:color="auto"/>
      </w:divBdr>
    </w:div>
    <w:div w:id="1450246672">
      <w:bodyDiv w:val="1"/>
      <w:marLeft w:val="0"/>
      <w:marRight w:val="0"/>
      <w:marTop w:val="0"/>
      <w:marBottom w:val="0"/>
      <w:divBdr>
        <w:top w:val="none" w:sz="0" w:space="0" w:color="auto"/>
        <w:left w:val="none" w:sz="0" w:space="0" w:color="auto"/>
        <w:bottom w:val="none" w:sz="0" w:space="0" w:color="auto"/>
        <w:right w:val="none" w:sz="0" w:space="0" w:color="auto"/>
      </w:divBdr>
    </w:div>
    <w:div w:id="1450658093">
      <w:bodyDiv w:val="1"/>
      <w:marLeft w:val="0"/>
      <w:marRight w:val="0"/>
      <w:marTop w:val="0"/>
      <w:marBottom w:val="0"/>
      <w:divBdr>
        <w:top w:val="none" w:sz="0" w:space="0" w:color="auto"/>
        <w:left w:val="none" w:sz="0" w:space="0" w:color="auto"/>
        <w:bottom w:val="none" w:sz="0" w:space="0" w:color="auto"/>
        <w:right w:val="none" w:sz="0" w:space="0" w:color="auto"/>
      </w:divBdr>
    </w:div>
    <w:div w:id="1451167172">
      <w:bodyDiv w:val="1"/>
      <w:marLeft w:val="0"/>
      <w:marRight w:val="0"/>
      <w:marTop w:val="0"/>
      <w:marBottom w:val="0"/>
      <w:divBdr>
        <w:top w:val="none" w:sz="0" w:space="0" w:color="auto"/>
        <w:left w:val="none" w:sz="0" w:space="0" w:color="auto"/>
        <w:bottom w:val="none" w:sz="0" w:space="0" w:color="auto"/>
        <w:right w:val="none" w:sz="0" w:space="0" w:color="auto"/>
      </w:divBdr>
    </w:div>
    <w:div w:id="1454206320">
      <w:bodyDiv w:val="1"/>
      <w:marLeft w:val="0"/>
      <w:marRight w:val="0"/>
      <w:marTop w:val="0"/>
      <w:marBottom w:val="0"/>
      <w:divBdr>
        <w:top w:val="none" w:sz="0" w:space="0" w:color="auto"/>
        <w:left w:val="none" w:sz="0" w:space="0" w:color="auto"/>
        <w:bottom w:val="none" w:sz="0" w:space="0" w:color="auto"/>
        <w:right w:val="none" w:sz="0" w:space="0" w:color="auto"/>
      </w:divBdr>
    </w:div>
    <w:div w:id="1458989107">
      <w:bodyDiv w:val="1"/>
      <w:marLeft w:val="0"/>
      <w:marRight w:val="0"/>
      <w:marTop w:val="0"/>
      <w:marBottom w:val="0"/>
      <w:divBdr>
        <w:top w:val="none" w:sz="0" w:space="0" w:color="auto"/>
        <w:left w:val="none" w:sz="0" w:space="0" w:color="auto"/>
        <w:bottom w:val="none" w:sz="0" w:space="0" w:color="auto"/>
        <w:right w:val="none" w:sz="0" w:space="0" w:color="auto"/>
      </w:divBdr>
    </w:div>
    <w:div w:id="1464885930">
      <w:bodyDiv w:val="1"/>
      <w:marLeft w:val="0"/>
      <w:marRight w:val="0"/>
      <w:marTop w:val="0"/>
      <w:marBottom w:val="0"/>
      <w:divBdr>
        <w:top w:val="none" w:sz="0" w:space="0" w:color="auto"/>
        <w:left w:val="none" w:sz="0" w:space="0" w:color="auto"/>
        <w:bottom w:val="none" w:sz="0" w:space="0" w:color="auto"/>
        <w:right w:val="none" w:sz="0" w:space="0" w:color="auto"/>
      </w:divBdr>
    </w:div>
    <w:div w:id="1477408689">
      <w:bodyDiv w:val="1"/>
      <w:marLeft w:val="0"/>
      <w:marRight w:val="0"/>
      <w:marTop w:val="0"/>
      <w:marBottom w:val="0"/>
      <w:divBdr>
        <w:top w:val="none" w:sz="0" w:space="0" w:color="auto"/>
        <w:left w:val="none" w:sz="0" w:space="0" w:color="auto"/>
        <w:bottom w:val="none" w:sz="0" w:space="0" w:color="auto"/>
        <w:right w:val="none" w:sz="0" w:space="0" w:color="auto"/>
      </w:divBdr>
    </w:div>
    <w:div w:id="1479877513">
      <w:bodyDiv w:val="1"/>
      <w:marLeft w:val="0"/>
      <w:marRight w:val="0"/>
      <w:marTop w:val="0"/>
      <w:marBottom w:val="0"/>
      <w:divBdr>
        <w:top w:val="none" w:sz="0" w:space="0" w:color="auto"/>
        <w:left w:val="none" w:sz="0" w:space="0" w:color="auto"/>
        <w:bottom w:val="none" w:sz="0" w:space="0" w:color="auto"/>
        <w:right w:val="none" w:sz="0" w:space="0" w:color="auto"/>
      </w:divBdr>
    </w:div>
    <w:div w:id="1490562017">
      <w:bodyDiv w:val="1"/>
      <w:marLeft w:val="0"/>
      <w:marRight w:val="0"/>
      <w:marTop w:val="0"/>
      <w:marBottom w:val="0"/>
      <w:divBdr>
        <w:top w:val="none" w:sz="0" w:space="0" w:color="auto"/>
        <w:left w:val="none" w:sz="0" w:space="0" w:color="auto"/>
        <w:bottom w:val="none" w:sz="0" w:space="0" w:color="auto"/>
        <w:right w:val="none" w:sz="0" w:space="0" w:color="auto"/>
      </w:divBdr>
    </w:div>
    <w:div w:id="1491094247">
      <w:bodyDiv w:val="1"/>
      <w:marLeft w:val="0"/>
      <w:marRight w:val="0"/>
      <w:marTop w:val="0"/>
      <w:marBottom w:val="0"/>
      <w:divBdr>
        <w:top w:val="none" w:sz="0" w:space="0" w:color="auto"/>
        <w:left w:val="none" w:sz="0" w:space="0" w:color="auto"/>
        <w:bottom w:val="none" w:sz="0" w:space="0" w:color="auto"/>
        <w:right w:val="none" w:sz="0" w:space="0" w:color="auto"/>
      </w:divBdr>
    </w:div>
    <w:div w:id="1494564668">
      <w:bodyDiv w:val="1"/>
      <w:marLeft w:val="0"/>
      <w:marRight w:val="0"/>
      <w:marTop w:val="0"/>
      <w:marBottom w:val="0"/>
      <w:divBdr>
        <w:top w:val="none" w:sz="0" w:space="0" w:color="auto"/>
        <w:left w:val="none" w:sz="0" w:space="0" w:color="auto"/>
        <w:bottom w:val="none" w:sz="0" w:space="0" w:color="auto"/>
        <w:right w:val="none" w:sz="0" w:space="0" w:color="auto"/>
      </w:divBdr>
    </w:div>
    <w:div w:id="1499686688">
      <w:bodyDiv w:val="1"/>
      <w:marLeft w:val="0"/>
      <w:marRight w:val="0"/>
      <w:marTop w:val="0"/>
      <w:marBottom w:val="0"/>
      <w:divBdr>
        <w:top w:val="none" w:sz="0" w:space="0" w:color="auto"/>
        <w:left w:val="none" w:sz="0" w:space="0" w:color="auto"/>
        <w:bottom w:val="none" w:sz="0" w:space="0" w:color="auto"/>
        <w:right w:val="none" w:sz="0" w:space="0" w:color="auto"/>
      </w:divBdr>
    </w:div>
    <w:div w:id="1502623633">
      <w:bodyDiv w:val="1"/>
      <w:marLeft w:val="0"/>
      <w:marRight w:val="0"/>
      <w:marTop w:val="0"/>
      <w:marBottom w:val="0"/>
      <w:divBdr>
        <w:top w:val="none" w:sz="0" w:space="0" w:color="auto"/>
        <w:left w:val="none" w:sz="0" w:space="0" w:color="auto"/>
        <w:bottom w:val="none" w:sz="0" w:space="0" w:color="auto"/>
        <w:right w:val="none" w:sz="0" w:space="0" w:color="auto"/>
      </w:divBdr>
    </w:div>
    <w:div w:id="1502889498">
      <w:bodyDiv w:val="1"/>
      <w:marLeft w:val="0"/>
      <w:marRight w:val="0"/>
      <w:marTop w:val="0"/>
      <w:marBottom w:val="0"/>
      <w:divBdr>
        <w:top w:val="none" w:sz="0" w:space="0" w:color="auto"/>
        <w:left w:val="none" w:sz="0" w:space="0" w:color="auto"/>
        <w:bottom w:val="none" w:sz="0" w:space="0" w:color="auto"/>
        <w:right w:val="none" w:sz="0" w:space="0" w:color="auto"/>
      </w:divBdr>
    </w:div>
    <w:div w:id="1520195462">
      <w:bodyDiv w:val="1"/>
      <w:marLeft w:val="0"/>
      <w:marRight w:val="0"/>
      <w:marTop w:val="0"/>
      <w:marBottom w:val="0"/>
      <w:divBdr>
        <w:top w:val="none" w:sz="0" w:space="0" w:color="auto"/>
        <w:left w:val="none" w:sz="0" w:space="0" w:color="auto"/>
        <w:bottom w:val="none" w:sz="0" w:space="0" w:color="auto"/>
        <w:right w:val="none" w:sz="0" w:space="0" w:color="auto"/>
      </w:divBdr>
    </w:div>
    <w:div w:id="1521317403">
      <w:bodyDiv w:val="1"/>
      <w:marLeft w:val="0"/>
      <w:marRight w:val="0"/>
      <w:marTop w:val="0"/>
      <w:marBottom w:val="0"/>
      <w:divBdr>
        <w:top w:val="none" w:sz="0" w:space="0" w:color="auto"/>
        <w:left w:val="none" w:sz="0" w:space="0" w:color="auto"/>
        <w:bottom w:val="none" w:sz="0" w:space="0" w:color="auto"/>
        <w:right w:val="none" w:sz="0" w:space="0" w:color="auto"/>
      </w:divBdr>
    </w:div>
    <w:div w:id="1536310043">
      <w:bodyDiv w:val="1"/>
      <w:marLeft w:val="0"/>
      <w:marRight w:val="0"/>
      <w:marTop w:val="0"/>
      <w:marBottom w:val="0"/>
      <w:divBdr>
        <w:top w:val="none" w:sz="0" w:space="0" w:color="auto"/>
        <w:left w:val="none" w:sz="0" w:space="0" w:color="auto"/>
        <w:bottom w:val="none" w:sz="0" w:space="0" w:color="auto"/>
        <w:right w:val="none" w:sz="0" w:space="0" w:color="auto"/>
      </w:divBdr>
    </w:div>
    <w:div w:id="1537354436">
      <w:bodyDiv w:val="1"/>
      <w:marLeft w:val="0"/>
      <w:marRight w:val="0"/>
      <w:marTop w:val="0"/>
      <w:marBottom w:val="0"/>
      <w:divBdr>
        <w:top w:val="none" w:sz="0" w:space="0" w:color="auto"/>
        <w:left w:val="none" w:sz="0" w:space="0" w:color="auto"/>
        <w:bottom w:val="none" w:sz="0" w:space="0" w:color="auto"/>
        <w:right w:val="none" w:sz="0" w:space="0" w:color="auto"/>
      </w:divBdr>
    </w:div>
    <w:div w:id="1539198553">
      <w:bodyDiv w:val="1"/>
      <w:marLeft w:val="0"/>
      <w:marRight w:val="0"/>
      <w:marTop w:val="0"/>
      <w:marBottom w:val="0"/>
      <w:divBdr>
        <w:top w:val="none" w:sz="0" w:space="0" w:color="auto"/>
        <w:left w:val="none" w:sz="0" w:space="0" w:color="auto"/>
        <w:bottom w:val="none" w:sz="0" w:space="0" w:color="auto"/>
        <w:right w:val="none" w:sz="0" w:space="0" w:color="auto"/>
      </w:divBdr>
    </w:div>
    <w:div w:id="1545480730">
      <w:bodyDiv w:val="1"/>
      <w:marLeft w:val="0"/>
      <w:marRight w:val="0"/>
      <w:marTop w:val="0"/>
      <w:marBottom w:val="0"/>
      <w:divBdr>
        <w:top w:val="none" w:sz="0" w:space="0" w:color="auto"/>
        <w:left w:val="none" w:sz="0" w:space="0" w:color="auto"/>
        <w:bottom w:val="none" w:sz="0" w:space="0" w:color="auto"/>
        <w:right w:val="none" w:sz="0" w:space="0" w:color="auto"/>
      </w:divBdr>
    </w:div>
    <w:div w:id="1549300850">
      <w:bodyDiv w:val="1"/>
      <w:marLeft w:val="0"/>
      <w:marRight w:val="0"/>
      <w:marTop w:val="0"/>
      <w:marBottom w:val="0"/>
      <w:divBdr>
        <w:top w:val="none" w:sz="0" w:space="0" w:color="auto"/>
        <w:left w:val="none" w:sz="0" w:space="0" w:color="auto"/>
        <w:bottom w:val="none" w:sz="0" w:space="0" w:color="auto"/>
        <w:right w:val="none" w:sz="0" w:space="0" w:color="auto"/>
      </w:divBdr>
    </w:div>
    <w:div w:id="1572302578">
      <w:bodyDiv w:val="1"/>
      <w:marLeft w:val="0"/>
      <w:marRight w:val="0"/>
      <w:marTop w:val="0"/>
      <w:marBottom w:val="0"/>
      <w:divBdr>
        <w:top w:val="none" w:sz="0" w:space="0" w:color="auto"/>
        <w:left w:val="none" w:sz="0" w:space="0" w:color="auto"/>
        <w:bottom w:val="none" w:sz="0" w:space="0" w:color="auto"/>
        <w:right w:val="none" w:sz="0" w:space="0" w:color="auto"/>
      </w:divBdr>
    </w:div>
    <w:div w:id="1572932277">
      <w:bodyDiv w:val="1"/>
      <w:marLeft w:val="0"/>
      <w:marRight w:val="0"/>
      <w:marTop w:val="0"/>
      <w:marBottom w:val="0"/>
      <w:divBdr>
        <w:top w:val="none" w:sz="0" w:space="0" w:color="auto"/>
        <w:left w:val="none" w:sz="0" w:space="0" w:color="auto"/>
        <w:bottom w:val="none" w:sz="0" w:space="0" w:color="auto"/>
        <w:right w:val="none" w:sz="0" w:space="0" w:color="auto"/>
      </w:divBdr>
    </w:div>
    <w:div w:id="1574702688">
      <w:bodyDiv w:val="1"/>
      <w:marLeft w:val="0"/>
      <w:marRight w:val="0"/>
      <w:marTop w:val="0"/>
      <w:marBottom w:val="0"/>
      <w:divBdr>
        <w:top w:val="none" w:sz="0" w:space="0" w:color="auto"/>
        <w:left w:val="none" w:sz="0" w:space="0" w:color="auto"/>
        <w:bottom w:val="none" w:sz="0" w:space="0" w:color="auto"/>
        <w:right w:val="none" w:sz="0" w:space="0" w:color="auto"/>
      </w:divBdr>
    </w:div>
    <w:div w:id="1583952136">
      <w:bodyDiv w:val="1"/>
      <w:marLeft w:val="0"/>
      <w:marRight w:val="0"/>
      <w:marTop w:val="0"/>
      <w:marBottom w:val="0"/>
      <w:divBdr>
        <w:top w:val="none" w:sz="0" w:space="0" w:color="auto"/>
        <w:left w:val="none" w:sz="0" w:space="0" w:color="auto"/>
        <w:bottom w:val="none" w:sz="0" w:space="0" w:color="auto"/>
        <w:right w:val="none" w:sz="0" w:space="0" w:color="auto"/>
      </w:divBdr>
    </w:div>
    <w:div w:id="1587420224">
      <w:bodyDiv w:val="1"/>
      <w:marLeft w:val="0"/>
      <w:marRight w:val="0"/>
      <w:marTop w:val="0"/>
      <w:marBottom w:val="0"/>
      <w:divBdr>
        <w:top w:val="none" w:sz="0" w:space="0" w:color="auto"/>
        <w:left w:val="none" w:sz="0" w:space="0" w:color="auto"/>
        <w:bottom w:val="none" w:sz="0" w:space="0" w:color="auto"/>
        <w:right w:val="none" w:sz="0" w:space="0" w:color="auto"/>
      </w:divBdr>
    </w:div>
    <w:div w:id="1594899621">
      <w:bodyDiv w:val="1"/>
      <w:marLeft w:val="0"/>
      <w:marRight w:val="0"/>
      <w:marTop w:val="0"/>
      <w:marBottom w:val="0"/>
      <w:divBdr>
        <w:top w:val="none" w:sz="0" w:space="0" w:color="auto"/>
        <w:left w:val="none" w:sz="0" w:space="0" w:color="auto"/>
        <w:bottom w:val="none" w:sz="0" w:space="0" w:color="auto"/>
        <w:right w:val="none" w:sz="0" w:space="0" w:color="auto"/>
      </w:divBdr>
    </w:div>
    <w:div w:id="1603343479">
      <w:bodyDiv w:val="1"/>
      <w:marLeft w:val="0"/>
      <w:marRight w:val="0"/>
      <w:marTop w:val="0"/>
      <w:marBottom w:val="0"/>
      <w:divBdr>
        <w:top w:val="none" w:sz="0" w:space="0" w:color="auto"/>
        <w:left w:val="none" w:sz="0" w:space="0" w:color="auto"/>
        <w:bottom w:val="none" w:sz="0" w:space="0" w:color="auto"/>
        <w:right w:val="none" w:sz="0" w:space="0" w:color="auto"/>
      </w:divBdr>
    </w:div>
    <w:div w:id="1607076014">
      <w:bodyDiv w:val="1"/>
      <w:marLeft w:val="0"/>
      <w:marRight w:val="0"/>
      <w:marTop w:val="0"/>
      <w:marBottom w:val="0"/>
      <w:divBdr>
        <w:top w:val="none" w:sz="0" w:space="0" w:color="auto"/>
        <w:left w:val="none" w:sz="0" w:space="0" w:color="auto"/>
        <w:bottom w:val="none" w:sz="0" w:space="0" w:color="auto"/>
        <w:right w:val="none" w:sz="0" w:space="0" w:color="auto"/>
      </w:divBdr>
    </w:div>
    <w:div w:id="1611358683">
      <w:bodyDiv w:val="1"/>
      <w:marLeft w:val="0"/>
      <w:marRight w:val="0"/>
      <w:marTop w:val="0"/>
      <w:marBottom w:val="0"/>
      <w:divBdr>
        <w:top w:val="none" w:sz="0" w:space="0" w:color="auto"/>
        <w:left w:val="none" w:sz="0" w:space="0" w:color="auto"/>
        <w:bottom w:val="none" w:sz="0" w:space="0" w:color="auto"/>
        <w:right w:val="none" w:sz="0" w:space="0" w:color="auto"/>
      </w:divBdr>
    </w:div>
    <w:div w:id="1623069285">
      <w:bodyDiv w:val="1"/>
      <w:marLeft w:val="0"/>
      <w:marRight w:val="0"/>
      <w:marTop w:val="0"/>
      <w:marBottom w:val="0"/>
      <w:divBdr>
        <w:top w:val="none" w:sz="0" w:space="0" w:color="auto"/>
        <w:left w:val="none" w:sz="0" w:space="0" w:color="auto"/>
        <w:bottom w:val="none" w:sz="0" w:space="0" w:color="auto"/>
        <w:right w:val="none" w:sz="0" w:space="0" w:color="auto"/>
      </w:divBdr>
    </w:div>
    <w:div w:id="1627928683">
      <w:bodyDiv w:val="1"/>
      <w:marLeft w:val="0"/>
      <w:marRight w:val="0"/>
      <w:marTop w:val="0"/>
      <w:marBottom w:val="0"/>
      <w:divBdr>
        <w:top w:val="none" w:sz="0" w:space="0" w:color="auto"/>
        <w:left w:val="none" w:sz="0" w:space="0" w:color="auto"/>
        <w:bottom w:val="none" w:sz="0" w:space="0" w:color="auto"/>
        <w:right w:val="none" w:sz="0" w:space="0" w:color="auto"/>
      </w:divBdr>
    </w:div>
    <w:div w:id="1636182400">
      <w:bodyDiv w:val="1"/>
      <w:marLeft w:val="0"/>
      <w:marRight w:val="0"/>
      <w:marTop w:val="0"/>
      <w:marBottom w:val="0"/>
      <w:divBdr>
        <w:top w:val="none" w:sz="0" w:space="0" w:color="auto"/>
        <w:left w:val="none" w:sz="0" w:space="0" w:color="auto"/>
        <w:bottom w:val="none" w:sz="0" w:space="0" w:color="auto"/>
        <w:right w:val="none" w:sz="0" w:space="0" w:color="auto"/>
      </w:divBdr>
    </w:div>
    <w:div w:id="1646622482">
      <w:bodyDiv w:val="1"/>
      <w:marLeft w:val="0"/>
      <w:marRight w:val="0"/>
      <w:marTop w:val="0"/>
      <w:marBottom w:val="0"/>
      <w:divBdr>
        <w:top w:val="none" w:sz="0" w:space="0" w:color="auto"/>
        <w:left w:val="none" w:sz="0" w:space="0" w:color="auto"/>
        <w:bottom w:val="none" w:sz="0" w:space="0" w:color="auto"/>
        <w:right w:val="none" w:sz="0" w:space="0" w:color="auto"/>
      </w:divBdr>
    </w:div>
    <w:div w:id="1650133111">
      <w:bodyDiv w:val="1"/>
      <w:marLeft w:val="0"/>
      <w:marRight w:val="0"/>
      <w:marTop w:val="0"/>
      <w:marBottom w:val="0"/>
      <w:divBdr>
        <w:top w:val="none" w:sz="0" w:space="0" w:color="auto"/>
        <w:left w:val="none" w:sz="0" w:space="0" w:color="auto"/>
        <w:bottom w:val="none" w:sz="0" w:space="0" w:color="auto"/>
        <w:right w:val="none" w:sz="0" w:space="0" w:color="auto"/>
      </w:divBdr>
    </w:div>
    <w:div w:id="1658652032">
      <w:bodyDiv w:val="1"/>
      <w:marLeft w:val="0"/>
      <w:marRight w:val="0"/>
      <w:marTop w:val="0"/>
      <w:marBottom w:val="0"/>
      <w:divBdr>
        <w:top w:val="none" w:sz="0" w:space="0" w:color="auto"/>
        <w:left w:val="none" w:sz="0" w:space="0" w:color="auto"/>
        <w:bottom w:val="none" w:sz="0" w:space="0" w:color="auto"/>
        <w:right w:val="none" w:sz="0" w:space="0" w:color="auto"/>
      </w:divBdr>
    </w:div>
    <w:div w:id="1661078076">
      <w:bodyDiv w:val="1"/>
      <w:marLeft w:val="0"/>
      <w:marRight w:val="0"/>
      <w:marTop w:val="0"/>
      <w:marBottom w:val="0"/>
      <w:divBdr>
        <w:top w:val="none" w:sz="0" w:space="0" w:color="auto"/>
        <w:left w:val="none" w:sz="0" w:space="0" w:color="auto"/>
        <w:bottom w:val="none" w:sz="0" w:space="0" w:color="auto"/>
        <w:right w:val="none" w:sz="0" w:space="0" w:color="auto"/>
      </w:divBdr>
    </w:div>
    <w:div w:id="1666128231">
      <w:bodyDiv w:val="1"/>
      <w:marLeft w:val="0"/>
      <w:marRight w:val="0"/>
      <w:marTop w:val="0"/>
      <w:marBottom w:val="0"/>
      <w:divBdr>
        <w:top w:val="none" w:sz="0" w:space="0" w:color="auto"/>
        <w:left w:val="none" w:sz="0" w:space="0" w:color="auto"/>
        <w:bottom w:val="none" w:sz="0" w:space="0" w:color="auto"/>
        <w:right w:val="none" w:sz="0" w:space="0" w:color="auto"/>
      </w:divBdr>
    </w:div>
    <w:div w:id="1666473475">
      <w:bodyDiv w:val="1"/>
      <w:marLeft w:val="0"/>
      <w:marRight w:val="0"/>
      <w:marTop w:val="0"/>
      <w:marBottom w:val="0"/>
      <w:divBdr>
        <w:top w:val="none" w:sz="0" w:space="0" w:color="auto"/>
        <w:left w:val="none" w:sz="0" w:space="0" w:color="auto"/>
        <w:bottom w:val="none" w:sz="0" w:space="0" w:color="auto"/>
        <w:right w:val="none" w:sz="0" w:space="0" w:color="auto"/>
      </w:divBdr>
    </w:div>
    <w:div w:id="1692417630">
      <w:bodyDiv w:val="1"/>
      <w:marLeft w:val="0"/>
      <w:marRight w:val="0"/>
      <w:marTop w:val="0"/>
      <w:marBottom w:val="0"/>
      <w:divBdr>
        <w:top w:val="none" w:sz="0" w:space="0" w:color="auto"/>
        <w:left w:val="none" w:sz="0" w:space="0" w:color="auto"/>
        <w:bottom w:val="none" w:sz="0" w:space="0" w:color="auto"/>
        <w:right w:val="none" w:sz="0" w:space="0" w:color="auto"/>
      </w:divBdr>
    </w:div>
    <w:div w:id="1715152151">
      <w:bodyDiv w:val="1"/>
      <w:marLeft w:val="0"/>
      <w:marRight w:val="0"/>
      <w:marTop w:val="0"/>
      <w:marBottom w:val="0"/>
      <w:divBdr>
        <w:top w:val="none" w:sz="0" w:space="0" w:color="auto"/>
        <w:left w:val="none" w:sz="0" w:space="0" w:color="auto"/>
        <w:bottom w:val="none" w:sz="0" w:space="0" w:color="auto"/>
        <w:right w:val="none" w:sz="0" w:space="0" w:color="auto"/>
      </w:divBdr>
    </w:div>
    <w:div w:id="1734160402">
      <w:bodyDiv w:val="1"/>
      <w:marLeft w:val="0"/>
      <w:marRight w:val="0"/>
      <w:marTop w:val="0"/>
      <w:marBottom w:val="0"/>
      <w:divBdr>
        <w:top w:val="none" w:sz="0" w:space="0" w:color="auto"/>
        <w:left w:val="none" w:sz="0" w:space="0" w:color="auto"/>
        <w:bottom w:val="none" w:sz="0" w:space="0" w:color="auto"/>
        <w:right w:val="none" w:sz="0" w:space="0" w:color="auto"/>
      </w:divBdr>
    </w:div>
    <w:div w:id="1744451725">
      <w:bodyDiv w:val="1"/>
      <w:marLeft w:val="0"/>
      <w:marRight w:val="0"/>
      <w:marTop w:val="0"/>
      <w:marBottom w:val="0"/>
      <w:divBdr>
        <w:top w:val="none" w:sz="0" w:space="0" w:color="auto"/>
        <w:left w:val="none" w:sz="0" w:space="0" w:color="auto"/>
        <w:bottom w:val="none" w:sz="0" w:space="0" w:color="auto"/>
        <w:right w:val="none" w:sz="0" w:space="0" w:color="auto"/>
      </w:divBdr>
    </w:div>
    <w:div w:id="1750497661">
      <w:bodyDiv w:val="1"/>
      <w:marLeft w:val="0"/>
      <w:marRight w:val="0"/>
      <w:marTop w:val="0"/>
      <w:marBottom w:val="0"/>
      <w:divBdr>
        <w:top w:val="none" w:sz="0" w:space="0" w:color="auto"/>
        <w:left w:val="none" w:sz="0" w:space="0" w:color="auto"/>
        <w:bottom w:val="none" w:sz="0" w:space="0" w:color="auto"/>
        <w:right w:val="none" w:sz="0" w:space="0" w:color="auto"/>
      </w:divBdr>
    </w:div>
    <w:div w:id="1751391748">
      <w:bodyDiv w:val="1"/>
      <w:marLeft w:val="0"/>
      <w:marRight w:val="0"/>
      <w:marTop w:val="0"/>
      <w:marBottom w:val="0"/>
      <w:divBdr>
        <w:top w:val="none" w:sz="0" w:space="0" w:color="auto"/>
        <w:left w:val="none" w:sz="0" w:space="0" w:color="auto"/>
        <w:bottom w:val="none" w:sz="0" w:space="0" w:color="auto"/>
        <w:right w:val="none" w:sz="0" w:space="0" w:color="auto"/>
      </w:divBdr>
    </w:div>
    <w:div w:id="1753894286">
      <w:bodyDiv w:val="1"/>
      <w:marLeft w:val="0"/>
      <w:marRight w:val="0"/>
      <w:marTop w:val="0"/>
      <w:marBottom w:val="0"/>
      <w:divBdr>
        <w:top w:val="none" w:sz="0" w:space="0" w:color="auto"/>
        <w:left w:val="none" w:sz="0" w:space="0" w:color="auto"/>
        <w:bottom w:val="none" w:sz="0" w:space="0" w:color="auto"/>
        <w:right w:val="none" w:sz="0" w:space="0" w:color="auto"/>
      </w:divBdr>
    </w:div>
    <w:div w:id="1756317025">
      <w:bodyDiv w:val="1"/>
      <w:marLeft w:val="0"/>
      <w:marRight w:val="0"/>
      <w:marTop w:val="0"/>
      <w:marBottom w:val="0"/>
      <w:divBdr>
        <w:top w:val="none" w:sz="0" w:space="0" w:color="auto"/>
        <w:left w:val="none" w:sz="0" w:space="0" w:color="auto"/>
        <w:bottom w:val="none" w:sz="0" w:space="0" w:color="auto"/>
        <w:right w:val="none" w:sz="0" w:space="0" w:color="auto"/>
      </w:divBdr>
    </w:div>
    <w:div w:id="1758624716">
      <w:bodyDiv w:val="1"/>
      <w:marLeft w:val="0"/>
      <w:marRight w:val="0"/>
      <w:marTop w:val="0"/>
      <w:marBottom w:val="0"/>
      <w:divBdr>
        <w:top w:val="none" w:sz="0" w:space="0" w:color="auto"/>
        <w:left w:val="none" w:sz="0" w:space="0" w:color="auto"/>
        <w:bottom w:val="none" w:sz="0" w:space="0" w:color="auto"/>
        <w:right w:val="none" w:sz="0" w:space="0" w:color="auto"/>
      </w:divBdr>
    </w:div>
    <w:div w:id="1759599022">
      <w:bodyDiv w:val="1"/>
      <w:marLeft w:val="0"/>
      <w:marRight w:val="0"/>
      <w:marTop w:val="0"/>
      <w:marBottom w:val="0"/>
      <w:divBdr>
        <w:top w:val="none" w:sz="0" w:space="0" w:color="auto"/>
        <w:left w:val="none" w:sz="0" w:space="0" w:color="auto"/>
        <w:bottom w:val="none" w:sz="0" w:space="0" w:color="auto"/>
        <w:right w:val="none" w:sz="0" w:space="0" w:color="auto"/>
      </w:divBdr>
    </w:div>
    <w:div w:id="1776486433">
      <w:bodyDiv w:val="1"/>
      <w:marLeft w:val="0"/>
      <w:marRight w:val="0"/>
      <w:marTop w:val="0"/>
      <w:marBottom w:val="0"/>
      <w:divBdr>
        <w:top w:val="none" w:sz="0" w:space="0" w:color="auto"/>
        <w:left w:val="none" w:sz="0" w:space="0" w:color="auto"/>
        <w:bottom w:val="none" w:sz="0" w:space="0" w:color="auto"/>
        <w:right w:val="none" w:sz="0" w:space="0" w:color="auto"/>
      </w:divBdr>
    </w:div>
    <w:div w:id="1779325868">
      <w:bodyDiv w:val="1"/>
      <w:marLeft w:val="0"/>
      <w:marRight w:val="0"/>
      <w:marTop w:val="0"/>
      <w:marBottom w:val="0"/>
      <w:divBdr>
        <w:top w:val="none" w:sz="0" w:space="0" w:color="auto"/>
        <w:left w:val="none" w:sz="0" w:space="0" w:color="auto"/>
        <w:bottom w:val="none" w:sz="0" w:space="0" w:color="auto"/>
        <w:right w:val="none" w:sz="0" w:space="0" w:color="auto"/>
      </w:divBdr>
    </w:div>
    <w:div w:id="1780447372">
      <w:bodyDiv w:val="1"/>
      <w:marLeft w:val="0"/>
      <w:marRight w:val="0"/>
      <w:marTop w:val="0"/>
      <w:marBottom w:val="0"/>
      <w:divBdr>
        <w:top w:val="none" w:sz="0" w:space="0" w:color="auto"/>
        <w:left w:val="none" w:sz="0" w:space="0" w:color="auto"/>
        <w:bottom w:val="none" w:sz="0" w:space="0" w:color="auto"/>
        <w:right w:val="none" w:sz="0" w:space="0" w:color="auto"/>
      </w:divBdr>
    </w:div>
    <w:div w:id="1807042393">
      <w:bodyDiv w:val="1"/>
      <w:marLeft w:val="0"/>
      <w:marRight w:val="0"/>
      <w:marTop w:val="0"/>
      <w:marBottom w:val="0"/>
      <w:divBdr>
        <w:top w:val="none" w:sz="0" w:space="0" w:color="auto"/>
        <w:left w:val="none" w:sz="0" w:space="0" w:color="auto"/>
        <w:bottom w:val="none" w:sz="0" w:space="0" w:color="auto"/>
        <w:right w:val="none" w:sz="0" w:space="0" w:color="auto"/>
      </w:divBdr>
    </w:div>
    <w:div w:id="1807703102">
      <w:bodyDiv w:val="1"/>
      <w:marLeft w:val="0"/>
      <w:marRight w:val="0"/>
      <w:marTop w:val="0"/>
      <w:marBottom w:val="0"/>
      <w:divBdr>
        <w:top w:val="none" w:sz="0" w:space="0" w:color="auto"/>
        <w:left w:val="none" w:sz="0" w:space="0" w:color="auto"/>
        <w:bottom w:val="none" w:sz="0" w:space="0" w:color="auto"/>
        <w:right w:val="none" w:sz="0" w:space="0" w:color="auto"/>
      </w:divBdr>
    </w:div>
    <w:div w:id="1809779960">
      <w:bodyDiv w:val="1"/>
      <w:marLeft w:val="0"/>
      <w:marRight w:val="0"/>
      <w:marTop w:val="0"/>
      <w:marBottom w:val="0"/>
      <w:divBdr>
        <w:top w:val="none" w:sz="0" w:space="0" w:color="auto"/>
        <w:left w:val="none" w:sz="0" w:space="0" w:color="auto"/>
        <w:bottom w:val="none" w:sz="0" w:space="0" w:color="auto"/>
        <w:right w:val="none" w:sz="0" w:space="0" w:color="auto"/>
      </w:divBdr>
    </w:div>
    <w:div w:id="1811826464">
      <w:bodyDiv w:val="1"/>
      <w:marLeft w:val="0"/>
      <w:marRight w:val="0"/>
      <w:marTop w:val="0"/>
      <w:marBottom w:val="0"/>
      <w:divBdr>
        <w:top w:val="none" w:sz="0" w:space="0" w:color="auto"/>
        <w:left w:val="none" w:sz="0" w:space="0" w:color="auto"/>
        <w:bottom w:val="none" w:sz="0" w:space="0" w:color="auto"/>
        <w:right w:val="none" w:sz="0" w:space="0" w:color="auto"/>
      </w:divBdr>
    </w:div>
    <w:div w:id="1812818938">
      <w:bodyDiv w:val="1"/>
      <w:marLeft w:val="0"/>
      <w:marRight w:val="0"/>
      <w:marTop w:val="0"/>
      <w:marBottom w:val="0"/>
      <w:divBdr>
        <w:top w:val="none" w:sz="0" w:space="0" w:color="auto"/>
        <w:left w:val="none" w:sz="0" w:space="0" w:color="auto"/>
        <w:bottom w:val="none" w:sz="0" w:space="0" w:color="auto"/>
        <w:right w:val="none" w:sz="0" w:space="0" w:color="auto"/>
      </w:divBdr>
    </w:div>
    <w:div w:id="1815220674">
      <w:bodyDiv w:val="1"/>
      <w:marLeft w:val="0"/>
      <w:marRight w:val="0"/>
      <w:marTop w:val="0"/>
      <w:marBottom w:val="0"/>
      <w:divBdr>
        <w:top w:val="none" w:sz="0" w:space="0" w:color="auto"/>
        <w:left w:val="none" w:sz="0" w:space="0" w:color="auto"/>
        <w:bottom w:val="none" w:sz="0" w:space="0" w:color="auto"/>
        <w:right w:val="none" w:sz="0" w:space="0" w:color="auto"/>
      </w:divBdr>
    </w:div>
    <w:div w:id="1828738627">
      <w:bodyDiv w:val="1"/>
      <w:marLeft w:val="0"/>
      <w:marRight w:val="0"/>
      <w:marTop w:val="0"/>
      <w:marBottom w:val="0"/>
      <w:divBdr>
        <w:top w:val="none" w:sz="0" w:space="0" w:color="auto"/>
        <w:left w:val="none" w:sz="0" w:space="0" w:color="auto"/>
        <w:bottom w:val="none" w:sz="0" w:space="0" w:color="auto"/>
        <w:right w:val="none" w:sz="0" w:space="0" w:color="auto"/>
      </w:divBdr>
    </w:div>
    <w:div w:id="1837649221">
      <w:bodyDiv w:val="1"/>
      <w:marLeft w:val="0"/>
      <w:marRight w:val="0"/>
      <w:marTop w:val="0"/>
      <w:marBottom w:val="0"/>
      <w:divBdr>
        <w:top w:val="none" w:sz="0" w:space="0" w:color="auto"/>
        <w:left w:val="none" w:sz="0" w:space="0" w:color="auto"/>
        <w:bottom w:val="none" w:sz="0" w:space="0" w:color="auto"/>
        <w:right w:val="none" w:sz="0" w:space="0" w:color="auto"/>
      </w:divBdr>
    </w:div>
    <w:div w:id="1839495395">
      <w:bodyDiv w:val="1"/>
      <w:marLeft w:val="0"/>
      <w:marRight w:val="0"/>
      <w:marTop w:val="0"/>
      <w:marBottom w:val="0"/>
      <w:divBdr>
        <w:top w:val="none" w:sz="0" w:space="0" w:color="auto"/>
        <w:left w:val="none" w:sz="0" w:space="0" w:color="auto"/>
        <w:bottom w:val="none" w:sz="0" w:space="0" w:color="auto"/>
        <w:right w:val="none" w:sz="0" w:space="0" w:color="auto"/>
      </w:divBdr>
    </w:div>
    <w:div w:id="1882934826">
      <w:bodyDiv w:val="1"/>
      <w:marLeft w:val="0"/>
      <w:marRight w:val="0"/>
      <w:marTop w:val="0"/>
      <w:marBottom w:val="0"/>
      <w:divBdr>
        <w:top w:val="none" w:sz="0" w:space="0" w:color="auto"/>
        <w:left w:val="none" w:sz="0" w:space="0" w:color="auto"/>
        <w:bottom w:val="none" w:sz="0" w:space="0" w:color="auto"/>
        <w:right w:val="none" w:sz="0" w:space="0" w:color="auto"/>
      </w:divBdr>
    </w:div>
    <w:div w:id="1882981447">
      <w:bodyDiv w:val="1"/>
      <w:marLeft w:val="0"/>
      <w:marRight w:val="0"/>
      <w:marTop w:val="0"/>
      <w:marBottom w:val="0"/>
      <w:divBdr>
        <w:top w:val="none" w:sz="0" w:space="0" w:color="auto"/>
        <w:left w:val="none" w:sz="0" w:space="0" w:color="auto"/>
        <w:bottom w:val="none" w:sz="0" w:space="0" w:color="auto"/>
        <w:right w:val="none" w:sz="0" w:space="0" w:color="auto"/>
      </w:divBdr>
    </w:div>
    <w:div w:id="1886527567">
      <w:bodyDiv w:val="1"/>
      <w:marLeft w:val="0"/>
      <w:marRight w:val="0"/>
      <w:marTop w:val="0"/>
      <w:marBottom w:val="0"/>
      <w:divBdr>
        <w:top w:val="none" w:sz="0" w:space="0" w:color="auto"/>
        <w:left w:val="none" w:sz="0" w:space="0" w:color="auto"/>
        <w:bottom w:val="none" w:sz="0" w:space="0" w:color="auto"/>
        <w:right w:val="none" w:sz="0" w:space="0" w:color="auto"/>
      </w:divBdr>
    </w:div>
    <w:div w:id="1887257497">
      <w:bodyDiv w:val="1"/>
      <w:marLeft w:val="0"/>
      <w:marRight w:val="0"/>
      <w:marTop w:val="0"/>
      <w:marBottom w:val="0"/>
      <w:divBdr>
        <w:top w:val="none" w:sz="0" w:space="0" w:color="auto"/>
        <w:left w:val="none" w:sz="0" w:space="0" w:color="auto"/>
        <w:bottom w:val="none" w:sz="0" w:space="0" w:color="auto"/>
        <w:right w:val="none" w:sz="0" w:space="0" w:color="auto"/>
      </w:divBdr>
    </w:div>
    <w:div w:id="1916743811">
      <w:bodyDiv w:val="1"/>
      <w:marLeft w:val="0"/>
      <w:marRight w:val="0"/>
      <w:marTop w:val="0"/>
      <w:marBottom w:val="0"/>
      <w:divBdr>
        <w:top w:val="none" w:sz="0" w:space="0" w:color="auto"/>
        <w:left w:val="none" w:sz="0" w:space="0" w:color="auto"/>
        <w:bottom w:val="none" w:sz="0" w:space="0" w:color="auto"/>
        <w:right w:val="none" w:sz="0" w:space="0" w:color="auto"/>
      </w:divBdr>
    </w:div>
    <w:div w:id="1925873019">
      <w:bodyDiv w:val="1"/>
      <w:marLeft w:val="0"/>
      <w:marRight w:val="0"/>
      <w:marTop w:val="0"/>
      <w:marBottom w:val="0"/>
      <w:divBdr>
        <w:top w:val="none" w:sz="0" w:space="0" w:color="auto"/>
        <w:left w:val="none" w:sz="0" w:space="0" w:color="auto"/>
        <w:bottom w:val="none" w:sz="0" w:space="0" w:color="auto"/>
        <w:right w:val="none" w:sz="0" w:space="0" w:color="auto"/>
      </w:divBdr>
    </w:div>
    <w:div w:id="1934436985">
      <w:bodyDiv w:val="1"/>
      <w:marLeft w:val="0"/>
      <w:marRight w:val="0"/>
      <w:marTop w:val="0"/>
      <w:marBottom w:val="0"/>
      <w:divBdr>
        <w:top w:val="none" w:sz="0" w:space="0" w:color="auto"/>
        <w:left w:val="none" w:sz="0" w:space="0" w:color="auto"/>
        <w:bottom w:val="none" w:sz="0" w:space="0" w:color="auto"/>
        <w:right w:val="none" w:sz="0" w:space="0" w:color="auto"/>
      </w:divBdr>
    </w:div>
    <w:div w:id="1947153555">
      <w:bodyDiv w:val="1"/>
      <w:marLeft w:val="0"/>
      <w:marRight w:val="0"/>
      <w:marTop w:val="0"/>
      <w:marBottom w:val="0"/>
      <w:divBdr>
        <w:top w:val="none" w:sz="0" w:space="0" w:color="auto"/>
        <w:left w:val="none" w:sz="0" w:space="0" w:color="auto"/>
        <w:bottom w:val="none" w:sz="0" w:space="0" w:color="auto"/>
        <w:right w:val="none" w:sz="0" w:space="0" w:color="auto"/>
      </w:divBdr>
    </w:div>
    <w:div w:id="1959674720">
      <w:bodyDiv w:val="1"/>
      <w:marLeft w:val="0"/>
      <w:marRight w:val="0"/>
      <w:marTop w:val="0"/>
      <w:marBottom w:val="0"/>
      <w:divBdr>
        <w:top w:val="none" w:sz="0" w:space="0" w:color="auto"/>
        <w:left w:val="none" w:sz="0" w:space="0" w:color="auto"/>
        <w:bottom w:val="none" w:sz="0" w:space="0" w:color="auto"/>
        <w:right w:val="none" w:sz="0" w:space="0" w:color="auto"/>
      </w:divBdr>
    </w:div>
    <w:div w:id="1963923762">
      <w:bodyDiv w:val="1"/>
      <w:marLeft w:val="0"/>
      <w:marRight w:val="0"/>
      <w:marTop w:val="0"/>
      <w:marBottom w:val="0"/>
      <w:divBdr>
        <w:top w:val="none" w:sz="0" w:space="0" w:color="auto"/>
        <w:left w:val="none" w:sz="0" w:space="0" w:color="auto"/>
        <w:bottom w:val="none" w:sz="0" w:space="0" w:color="auto"/>
        <w:right w:val="none" w:sz="0" w:space="0" w:color="auto"/>
      </w:divBdr>
    </w:div>
    <w:div w:id="1982493702">
      <w:bodyDiv w:val="1"/>
      <w:marLeft w:val="0"/>
      <w:marRight w:val="0"/>
      <w:marTop w:val="0"/>
      <w:marBottom w:val="0"/>
      <w:divBdr>
        <w:top w:val="none" w:sz="0" w:space="0" w:color="auto"/>
        <w:left w:val="none" w:sz="0" w:space="0" w:color="auto"/>
        <w:bottom w:val="none" w:sz="0" w:space="0" w:color="auto"/>
        <w:right w:val="none" w:sz="0" w:space="0" w:color="auto"/>
      </w:divBdr>
    </w:div>
    <w:div w:id="1985621034">
      <w:bodyDiv w:val="1"/>
      <w:marLeft w:val="0"/>
      <w:marRight w:val="0"/>
      <w:marTop w:val="0"/>
      <w:marBottom w:val="0"/>
      <w:divBdr>
        <w:top w:val="none" w:sz="0" w:space="0" w:color="auto"/>
        <w:left w:val="none" w:sz="0" w:space="0" w:color="auto"/>
        <w:bottom w:val="none" w:sz="0" w:space="0" w:color="auto"/>
        <w:right w:val="none" w:sz="0" w:space="0" w:color="auto"/>
      </w:divBdr>
    </w:div>
    <w:div w:id="1986008446">
      <w:bodyDiv w:val="1"/>
      <w:marLeft w:val="0"/>
      <w:marRight w:val="0"/>
      <w:marTop w:val="0"/>
      <w:marBottom w:val="0"/>
      <w:divBdr>
        <w:top w:val="none" w:sz="0" w:space="0" w:color="auto"/>
        <w:left w:val="none" w:sz="0" w:space="0" w:color="auto"/>
        <w:bottom w:val="none" w:sz="0" w:space="0" w:color="auto"/>
        <w:right w:val="none" w:sz="0" w:space="0" w:color="auto"/>
      </w:divBdr>
    </w:div>
    <w:div w:id="1997225166">
      <w:bodyDiv w:val="1"/>
      <w:marLeft w:val="0"/>
      <w:marRight w:val="0"/>
      <w:marTop w:val="0"/>
      <w:marBottom w:val="0"/>
      <w:divBdr>
        <w:top w:val="none" w:sz="0" w:space="0" w:color="auto"/>
        <w:left w:val="none" w:sz="0" w:space="0" w:color="auto"/>
        <w:bottom w:val="none" w:sz="0" w:space="0" w:color="auto"/>
        <w:right w:val="none" w:sz="0" w:space="0" w:color="auto"/>
      </w:divBdr>
    </w:div>
    <w:div w:id="2006737259">
      <w:bodyDiv w:val="1"/>
      <w:marLeft w:val="0"/>
      <w:marRight w:val="0"/>
      <w:marTop w:val="0"/>
      <w:marBottom w:val="0"/>
      <w:divBdr>
        <w:top w:val="none" w:sz="0" w:space="0" w:color="auto"/>
        <w:left w:val="none" w:sz="0" w:space="0" w:color="auto"/>
        <w:bottom w:val="none" w:sz="0" w:space="0" w:color="auto"/>
        <w:right w:val="none" w:sz="0" w:space="0" w:color="auto"/>
      </w:divBdr>
    </w:div>
    <w:div w:id="2018775566">
      <w:bodyDiv w:val="1"/>
      <w:marLeft w:val="0"/>
      <w:marRight w:val="0"/>
      <w:marTop w:val="0"/>
      <w:marBottom w:val="0"/>
      <w:divBdr>
        <w:top w:val="none" w:sz="0" w:space="0" w:color="auto"/>
        <w:left w:val="none" w:sz="0" w:space="0" w:color="auto"/>
        <w:bottom w:val="none" w:sz="0" w:space="0" w:color="auto"/>
        <w:right w:val="none" w:sz="0" w:space="0" w:color="auto"/>
      </w:divBdr>
    </w:div>
    <w:div w:id="2022657302">
      <w:bodyDiv w:val="1"/>
      <w:marLeft w:val="0"/>
      <w:marRight w:val="0"/>
      <w:marTop w:val="0"/>
      <w:marBottom w:val="0"/>
      <w:divBdr>
        <w:top w:val="none" w:sz="0" w:space="0" w:color="auto"/>
        <w:left w:val="none" w:sz="0" w:space="0" w:color="auto"/>
        <w:bottom w:val="none" w:sz="0" w:space="0" w:color="auto"/>
        <w:right w:val="none" w:sz="0" w:space="0" w:color="auto"/>
      </w:divBdr>
    </w:div>
    <w:div w:id="2041970964">
      <w:bodyDiv w:val="1"/>
      <w:marLeft w:val="0"/>
      <w:marRight w:val="0"/>
      <w:marTop w:val="0"/>
      <w:marBottom w:val="0"/>
      <w:divBdr>
        <w:top w:val="none" w:sz="0" w:space="0" w:color="auto"/>
        <w:left w:val="none" w:sz="0" w:space="0" w:color="auto"/>
        <w:bottom w:val="none" w:sz="0" w:space="0" w:color="auto"/>
        <w:right w:val="none" w:sz="0" w:space="0" w:color="auto"/>
      </w:divBdr>
    </w:div>
    <w:div w:id="2044942703">
      <w:bodyDiv w:val="1"/>
      <w:marLeft w:val="0"/>
      <w:marRight w:val="0"/>
      <w:marTop w:val="0"/>
      <w:marBottom w:val="0"/>
      <w:divBdr>
        <w:top w:val="none" w:sz="0" w:space="0" w:color="auto"/>
        <w:left w:val="none" w:sz="0" w:space="0" w:color="auto"/>
        <w:bottom w:val="none" w:sz="0" w:space="0" w:color="auto"/>
        <w:right w:val="none" w:sz="0" w:space="0" w:color="auto"/>
      </w:divBdr>
    </w:div>
    <w:div w:id="2059671355">
      <w:bodyDiv w:val="1"/>
      <w:marLeft w:val="0"/>
      <w:marRight w:val="0"/>
      <w:marTop w:val="0"/>
      <w:marBottom w:val="0"/>
      <w:divBdr>
        <w:top w:val="none" w:sz="0" w:space="0" w:color="auto"/>
        <w:left w:val="none" w:sz="0" w:space="0" w:color="auto"/>
        <w:bottom w:val="none" w:sz="0" w:space="0" w:color="auto"/>
        <w:right w:val="none" w:sz="0" w:space="0" w:color="auto"/>
      </w:divBdr>
    </w:div>
    <w:div w:id="2099594060">
      <w:bodyDiv w:val="1"/>
      <w:marLeft w:val="0"/>
      <w:marRight w:val="0"/>
      <w:marTop w:val="0"/>
      <w:marBottom w:val="0"/>
      <w:divBdr>
        <w:top w:val="none" w:sz="0" w:space="0" w:color="auto"/>
        <w:left w:val="none" w:sz="0" w:space="0" w:color="auto"/>
        <w:bottom w:val="none" w:sz="0" w:space="0" w:color="auto"/>
        <w:right w:val="none" w:sz="0" w:space="0" w:color="auto"/>
      </w:divBdr>
    </w:div>
    <w:div w:id="2100177570">
      <w:bodyDiv w:val="1"/>
      <w:marLeft w:val="0"/>
      <w:marRight w:val="0"/>
      <w:marTop w:val="0"/>
      <w:marBottom w:val="0"/>
      <w:divBdr>
        <w:top w:val="none" w:sz="0" w:space="0" w:color="auto"/>
        <w:left w:val="none" w:sz="0" w:space="0" w:color="auto"/>
        <w:bottom w:val="none" w:sz="0" w:space="0" w:color="auto"/>
        <w:right w:val="none" w:sz="0" w:space="0" w:color="auto"/>
      </w:divBdr>
    </w:div>
    <w:div w:id="2105373514">
      <w:bodyDiv w:val="1"/>
      <w:marLeft w:val="0"/>
      <w:marRight w:val="0"/>
      <w:marTop w:val="0"/>
      <w:marBottom w:val="0"/>
      <w:divBdr>
        <w:top w:val="none" w:sz="0" w:space="0" w:color="auto"/>
        <w:left w:val="none" w:sz="0" w:space="0" w:color="auto"/>
        <w:bottom w:val="none" w:sz="0" w:space="0" w:color="auto"/>
        <w:right w:val="none" w:sz="0" w:space="0" w:color="auto"/>
      </w:divBdr>
    </w:div>
    <w:div w:id="2123837041">
      <w:bodyDiv w:val="1"/>
      <w:marLeft w:val="0"/>
      <w:marRight w:val="0"/>
      <w:marTop w:val="0"/>
      <w:marBottom w:val="0"/>
      <w:divBdr>
        <w:top w:val="none" w:sz="0" w:space="0" w:color="auto"/>
        <w:left w:val="none" w:sz="0" w:space="0" w:color="auto"/>
        <w:bottom w:val="none" w:sz="0" w:space="0" w:color="auto"/>
        <w:right w:val="none" w:sz="0" w:space="0" w:color="auto"/>
      </w:divBdr>
    </w:div>
    <w:div w:id="2130200209">
      <w:bodyDiv w:val="1"/>
      <w:marLeft w:val="0"/>
      <w:marRight w:val="0"/>
      <w:marTop w:val="0"/>
      <w:marBottom w:val="0"/>
      <w:divBdr>
        <w:top w:val="none" w:sz="0" w:space="0" w:color="auto"/>
        <w:left w:val="none" w:sz="0" w:space="0" w:color="auto"/>
        <w:bottom w:val="none" w:sz="0" w:space="0" w:color="auto"/>
        <w:right w:val="none" w:sz="0" w:space="0" w:color="auto"/>
      </w:divBdr>
    </w:div>
    <w:div w:id="2139182881">
      <w:bodyDiv w:val="1"/>
      <w:marLeft w:val="0"/>
      <w:marRight w:val="0"/>
      <w:marTop w:val="0"/>
      <w:marBottom w:val="0"/>
      <w:divBdr>
        <w:top w:val="none" w:sz="0" w:space="0" w:color="auto"/>
        <w:left w:val="none" w:sz="0" w:space="0" w:color="auto"/>
        <w:bottom w:val="none" w:sz="0" w:space="0" w:color="auto"/>
        <w:right w:val="none" w:sz="0" w:space="0" w:color="auto"/>
      </w:divBdr>
    </w:div>
    <w:div w:id="2139949123">
      <w:bodyDiv w:val="1"/>
      <w:marLeft w:val="0"/>
      <w:marRight w:val="0"/>
      <w:marTop w:val="0"/>
      <w:marBottom w:val="0"/>
      <w:divBdr>
        <w:top w:val="none" w:sz="0" w:space="0" w:color="auto"/>
        <w:left w:val="none" w:sz="0" w:space="0" w:color="auto"/>
        <w:bottom w:val="none" w:sz="0" w:space="0" w:color="auto"/>
        <w:right w:val="none" w:sz="0" w:space="0" w:color="auto"/>
      </w:divBdr>
    </w:div>
    <w:div w:id="21473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isbtweb.org/working-parties/haemovigilanc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emovigilance@blood.gov.au" TargetMode="External"/><Relationship Id="rId24" Type="http://schemas.openxmlformats.org/officeDocument/2006/relationships/image" Target="media/image13.png"/><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hyperlink" Target="https://www.blood.gov.au/haemovigilance-reporting" TargetMode="External"/><Relationship Id="rId19" Type="http://schemas.openxmlformats.org/officeDocument/2006/relationships/image" Target="media/image10.png"/><Relationship Id="rId31" Type="http://schemas.openxmlformats.org/officeDocument/2006/relationships/image" Target="media/image15.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footer" Target="footer1.xml"/><Relationship Id="rId30" Type="http://schemas.openxmlformats.org/officeDocument/2006/relationships/header" Target="header4.xml"/><Relationship Id="rId35" Type="http://schemas.openxmlformats.org/officeDocument/2006/relationships/header" Target="header7.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header4.xml.rels><?xml version="1.0" encoding="UTF-8" standalone="yes"?>
<Relationships xmlns="http://schemas.openxmlformats.org/package/2006/relationships"><Relationship Id="rId1" Type="http://schemas.openxmlformats.org/officeDocument/2006/relationships/image" Target="media/image14.png"/></Relationships>
</file>

<file path=word/_rels/header6.xml.rels><?xml version="1.0" encoding="UTF-8" standalone="yes"?>
<Relationships xmlns="http://schemas.openxmlformats.org/package/2006/relationships"><Relationship Id="rId1" Type="http://schemas.openxmlformats.org/officeDocument/2006/relationships/image" Target="media/image14.png"/></Relationships>
</file>

<file path=word/_rels/header7.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32BC8-2766-4E30-96C7-CFAF1536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36</Pages>
  <Words>9663</Words>
  <Characters>55085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The National Blood Authority, Australia</Company>
  <LinksUpToDate>false</LinksUpToDate>
  <CharactersWithSpaces>64619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NBA</dc:creator>
  <cp:keywords/>
  <dc:description/>
  <cp:lastModifiedBy>Cong, Changxin (Suzie)</cp:lastModifiedBy>
  <cp:revision>18</cp:revision>
  <cp:lastPrinted>2025-01-09T22:47:00Z</cp:lastPrinted>
  <dcterms:created xsi:type="dcterms:W3CDTF">2025-01-02T03:38:00Z</dcterms:created>
  <dcterms:modified xsi:type="dcterms:W3CDTF">2025-03-25T21:05:00Z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73db86b4-f9a7-4c3f-98f2-fc19bd7b824a</vt:lpwstr>
  </property>
  <property fmtid="{D5CDD505-2E9C-101B-9397-08002B2CF9AE}" pid="3" name="ClassificationContentMarkingHeaderShapeIds">
    <vt:lpwstr>6,7,8</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MSIP_Label_11d3a1ea-a727-4720-a216-7dae13a61c56_Enabled">
    <vt:lpwstr>true</vt:lpwstr>
  </property>
  <property fmtid="{D5CDD505-2E9C-101B-9397-08002B2CF9AE}" pid="7" name="MSIP_Label_11d3a1ea-a727-4720-a216-7dae13a61c56_SetDate">
    <vt:lpwstr>2022-05-10T06:10:54Z</vt:lpwstr>
  </property>
  <property fmtid="{D5CDD505-2E9C-101B-9397-08002B2CF9AE}" pid="8" name="MSIP_Label_11d3a1ea-a727-4720-a216-7dae13a61c56_Method">
    <vt:lpwstr>Privileged</vt:lpwstr>
  </property>
  <property fmtid="{D5CDD505-2E9C-101B-9397-08002B2CF9AE}" pid="9" name="MSIP_Label_11d3a1ea-a727-4720-a216-7dae13a61c56_Name">
    <vt:lpwstr>OFFICIAL</vt:lpwstr>
  </property>
  <property fmtid="{D5CDD505-2E9C-101B-9397-08002B2CF9AE}" pid="10" name="MSIP_Label_11d3a1ea-a727-4720-a216-7dae13a61c56_SiteId">
    <vt:lpwstr>9c233057-0738-4b40-91b2-3798ceb38ebf</vt:lpwstr>
  </property>
  <property fmtid="{D5CDD505-2E9C-101B-9397-08002B2CF9AE}" pid="11" name="MSIP_Label_11d3a1ea-a727-4720-a216-7dae13a61c56_ActionId">
    <vt:lpwstr>c384aa6a-bcc1-4bcb-a68c-69942a0bc558</vt:lpwstr>
  </property>
  <property fmtid="{D5CDD505-2E9C-101B-9397-08002B2CF9AE}" pid="12" name="MSIP_Label_11d3a1ea-a727-4720-a216-7dae13a61c56_ContentBits">
    <vt:lpwstr>1</vt:lpwstr>
  </property>
</Properties>
</file>