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7844" w14:textId="1705EF19" w:rsidR="00AE7BD3" w:rsidRDefault="00C81528" w:rsidP="00B34AEF">
      <w:pPr>
        <w:pStyle w:val="Heading1"/>
      </w:pPr>
      <w:bookmarkStart w:id="0" w:name="_Toc394504362"/>
      <w:r w:rsidRPr="00373F30">
        <w:rPr>
          <w:rFonts w:ascii="Calibri" w:eastAsia="Calibri" w:hAnsi="Calibri"/>
          <w:noProof/>
        </w:rPr>
        <w:drawing>
          <wp:anchor distT="0" distB="0" distL="114300" distR="114300" simplePos="0" relativeHeight="251659264" behindDoc="1" locked="0" layoutInCell="1" allowOverlap="1" wp14:anchorId="7EF8D98C" wp14:editId="4107786B">
            <wp:simplePos x="0" y="0"/>
            <wp:positionH relativeFrom="page">
              <wp:posOffset>1079500</wp:posOffset>
            </wp:positionH>
            <wp:positionV relativeFrom="page">
              <wp:posOffset>779780</wp:posOffset>
            </wp:positionV>
            <wp:extent cx="5689600" cy="8401685"/>
            <wp:effectExtent l="19050" t="0" r="25400" b="2361565"/>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9600" cy="84016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7DAD621B" w14:textId="1774280D" w:rsidR="00AE7BD3" w:rsidRDefault="00AE7BD3" w:rsidP="00B34AEF">
      <w:pPr>
        <w:pStyle w:val="Heading1"/>
      </w:pPr>
    </w:p>
    <w:p w14:paraId="42382D38" w14:textId="22EFD3A3" w:rsidR="00AE7BD3" w:rsidRDefault="00853B7C" w:rsidP="00B34AEF">
      <w:pPr>
        <w:pStyle w:val="Heading1"/>
      </w:pPr>
      <w:r>
        <w:rPr>
          <w:noProof/>
        </w:rPr>
        <mc:AlternateContent>
          <mc:Choice Requires="wps">
            <w:drawing>
              <wp:anchor distT="0" distB="0" distL="114300" distR="114300" simplePos="0" relativeHeight="251661312" behindDoc="0" locked="0" layoutInCell="1" allowOverlap="1" wp14:anchorId="6596CFDB" wp14:editId="2CDF9E35">
                <wp:simplePos x="0" y="0"/>
                <wp:positionH relativeFrom="column">
                  <wp:posOffset>-38735</wp:posOffset>
                </wp:positionH>
                <wp:positionV relativeFrom="paragraph">
                  <wp:posOffset>909320</wp:posOffset>
                </wp:positionV>
                <wp:extent cx="2641600" cy="908050"/>
                <wp:effectExtent l="0" t="0" r="6350" b="6350"/>
                <wp:wrapNone/>
                <wp:docPr id="16" name="Text Box 16"/>
                <wp:cNvGraphicFramePr/>
                <a:graphic xmlns:a="http://schemas.openxmlformats.org/drawingml/2006/main">
                  <a:graphicData uri="http://schemas.microsoft.com/office/word/2010/wordprocessingShape">
                    <wps:wsp>
                      <wps:cNvSpPr txBox="1"/>
                      <wps:spPr>
                        <a:xfrm>
                          <a:off x="0" y="0"/>
                          <a:ext cx="2641600" cy="908050"/>
                        </a:xfrm>
                        <a:prstGeom prst="rect">
                          <a:avLst/>
                        </a:prstGeom>
                        <a:solidFill>
                          <a:schemeClr val="lt1"/>
                        </a:solidFill>
                        <a:ln w="6350">
                          <a:noFill/>
                        </a:ln>
                      </wps:spPr>
                      <wps:txbx>
                        <w:txbxContent>
                          <w:p w14:paraId="3D690600" w14:textId="4DFB2AB4" w:rsidR="00E95DA5" w:rsidRPr="00075333" w:rsidRDefault="00075333" w:rsidP="00853B7C">
                            <w:pPr>
                              <w:ind w:right="-175"/>
                              <w:rPr>
                                <w:color w:val="1F497D" w:themeColor="text2"/>
                                <w:sz w:val="28"/>
                                <w:szCs w:val="28"/>
                              </w:rPr>
                            </w:pPr>
                            <w:r w:rsidRPr="00075333">
                              <w:rPr>
                                <w:color w:val="1F497D" w:themeColor="text2"/>
                                <w:sz w:val="28"/>
                                <w:szCs w:val="28"/>
                              </w:rPr>
                              <w:t>National Blood Sector Research and Development Program</w:t>
                            </w:r>
                          </w:p>
                          <w:p w14:paraId="246BE56C" w14:textId="3555F371" w:rsidR="00853B7C" w:rsidRPr="00075333" w:rsidRDefault="00853B7C" w:rsidP="00853B7C">
                            <w:pPr>
                              <w:ind w:right="-175"/>
                              <w:rPr>
                                <w:b/>
                                <w:bCs/>
                                <w:color w:val="1F497D" w:themeColor="text2"/>
                                <w:sz w:val="32"/>
                                <w:szCs w:val="32"/>
                              </w:rPr>
                            </w:pPr>
                            <w:r w:rsidRPr="00075333">
                              <w:rPr>
                                <w:b/>
                                <w:bCs/>
                                <w:color w:val="1F497D" w:themeColor="text2"/>
                                <w:sz w:val="32"/>
                                <w:szCs w:val="32"/>
                              </w:rPr>
                              <w:t>Round 6</w:t>
                            </w:r>
                          </w:p>
                          <w:p w14:paraId="50AF19EE" w14:textId="77777777" w:rsidR="00853B7C" w:rsidRDefault="00853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6CFDB" id="_x0000_t202" coordsize="21600,21600" o:spt="202" path="m,l,21600r21600,l21600,xe">
                <v:stroke joinstyle="miter"/>
                <v:path gradientshapeok="t" o:connecttype="rect"/>
              </v:shapetype>
              <v:shape id="Text Box 16" o:spid="_x0000_s1026" type="#_x0000_t202" style="position:absolute;margin-left:-3.05pt;margin-top:71.6pt;width:208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" fillcolor="white [3201]" stroked="f" strokeweight=".5pt">
                <v:textbox>
                  <w:txbxContent>
                    <w:p w14:paraId="3D690600" w14:textId="4DFB2AB4" w:rsidR="00E95DA5" w:rsidRPr="00075333" w:rsidRDefault="00075333" w:rsidP="00853B7C">
                      <w:pPr>
                        <w:ind w:right="-175"/>
                        <w:rPr>
                          <w:color w:val="1F497D" w:themeColor="text2"/>
                          <w:sz w:val="28"/>
                          <w:szCs w:val="28"/>
                        </w:rPr>
                      </w:pPr>
                      <w:r w:rsidRPr="00075333">
                        <w:rPr>
                          <w:color w:val="1F497D" w:themeColor="text2"/>
                          <w:sz w:val="28"/>
                          <w:szCs w:val="28"/>
                        </w:rPr>
                        <w:t>National Blood Sector Research and Development Program</w:t>
                      </w:r>
                    </w:p>
                    <w:p w14:paraId="246BE56C" w14:textId="3555F371" w:rsidR="00853B7C" w:rsidRPr="00075333" w:rsidRDefault="00853B7C" w:rsidP="00853B7C">
                      <w:pPr>
                        <w:ind w:right="-175"/>
                        <w:rPr>
                          <w:b/>
                          <w:bCs/>
                          <w:color w:val="1F497D" w:themeColor="text2"/>
                          <w:sz w:val="32"/>
                          <w:szCs w:val="32"/>
                        </w:rPr>
                      </w:pPr>
                      <w:r w:rsidRPr="00075333">
                        <w:rPr>
                          <w:b/>
                          <w:bCs/>
                          <w:color w:val="1F497D" w:themeColor="text2"/>
                          <w:sz w:val="32"/>
                          <w:szCs w:val="32"/>
                        </w:rPr>
                        <w:t>Round 6</w:t>
                      </w:r>
                    </w:p>
                    <w:p w14:paraId="50AF19EE" w14:textId="77777777" w:rsidR="00853B7C" w:rsidRDefault="00853B7C"/>
                  </w:txbxContent>
                </v:textbox>
              </v:shape>
            </w:pict>
          </mc:Fallback>
        </mc:AlternateContent>
      </w:r>
    </w:p>
    <w:p w14:paraId="23D2320F" w14:textId="474F6DEC" w:rsidR="00AE7BD3" w:rsidRDefault="005069EC" w:rsidP="00B34AEF">
      <w:pPr>
        <w:pStyle w:val="Heading1"/>
      </w:pPr>
      <w:r>
        <w:rPr>
          <w:noProof/>
        </w:rPr>
        <mc:AlternateContent>
          <mc:Choice Requires="wps">
            <w:drawing>
              <wp:anchor distT="0" distB="0" distL="114300" distR="114300" simplePos="0" relativeHeight="251736576" behindDoc="0" locked="0" layoutInCell="1" allowOverlap="1" wp14:anchorId="4D38CAA7" wp14:editId="4BA38BD9">
                <wp:simplePos x="0" y="0"/>
                <wp:positionH relativeFrom="column">
                  <wp:posOffset>-3810</wp:posOffset>
                </wp:positionH>
                <wp:positionV relativeFrom="paragraph">
                  <wp:posOffset>366395</wp:posOffset>
                </wp:positionV>
                <wp:extent cx="2901950" cy="12763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901950" cy="1276350"/>
                        </a:xfrm>
                        <a:prstGeom prst="rect">
                          <a:avLst/>
                        </a:prstGeom>
                        <a:solidFill>
                          <a:srgbClr val="00B0F0"/>
                        </a:solidFill>
                        <a:ln w="6350">
                          <a:noFill/>
                        </a:ln>
                      </wps:spPr>
                      <wps:txbx>
                        <w:txbxContent>
                          <w:p w14:paraId="3825671E" w14:textId="77777777" w:rsidR="00AE5EA4" w:rsidRPr="00AE5EA4" w:rsidRDefault="00AE5EA4">
                            <w:pPr>
                              <w:rPr>
                                <w:b/>
                                <w:bCs/>
                                <w:color w:val="1F497D" w:themeColor="text2"/>
                                <w:sz w:val="32"/>
                                <w:szCs w:val="32"/>
                              </w:rPr>
                            </w:pPr>
                          </w:p>
                          <w:p w14:paraId="1FA44374" w14:textId="5DEBEC21" w:rsidR="009759A7" w:rsidRPr="002164B7" w:rsidRDefault="009759A7">
                            <w:pPr>
                              <w:rPr>
                                <w:color w:val="1F497D" w:themeColor="text2"/>
                                <w:sz w:val="32"/>
                                <w:szCs w:val="32"/>
                              </w:rPr>
                            </w:pPr>
                            <w:r w:rsidRPr="002164B7">
                              <w:rPr>
                                <w:color w:val="1F497D" w:themeColor="text2"/>
                                <w:sz w:val="32"/>
                                <w:szCs w:val="32"/>
                              </w:rPr>
                              <w:t>Grant Opportunity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8CAA7" id="Text Box 15" o:spid="_x0000_s1027" type="#_x0000_t202" style="position:absolute;margin-left:-.3pt;margin-top:28.85pt;width:228.5pt;height:10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" fillcolor="#00b0f0" stroked="f" strokeweight=".5pt">
                <v:textbox>
                  <w:txbxContent>
                    <w:p w14:paraId="3825671E" w14:textId="77777777" w:rsidR="00AE5EA4" w:rsidRPr="00AE5EA4" w:rsidRDefault="00AE5EA4">
                      <w:pPr>
                        <w:rPr>
                          <w:b/>
                          <w:bCs/>
                          <w:color w:val="1F497D" w:themeColor="text2"/>
                          <w:sz w:val="32"/>
                          <w:szCs w:val="32"/>
                        </w:rPr>
                      </w:pPr>
                    </w:p>
                    <w:p w14:paraId="1FA44374" w14:textId="5DEBEC21" w:rsidR="009759A7" w:rsidRPr="002164B7" w:rsidRDefault="009759A7">
                      <w:pPr>
                        <w:rPr>
                          <w:color w:val="1F497D" w:themeColor="text2"/>
                          <w:sz w:val="32"/>
                          <w:szCs w:val="32"/>
                        </w:rPr>
                      </w:pPr>
                      <w:r w:rsidRPr="002164B7">
                        <w:rPr>
                          <w:color w:val="1F497D" w:themeColor="text2"/>
                          <w:sz w:val="32"/>
                          <w:szCs w:val="32"/>
                        </w:rPr>
                        <w:t>Grant Opportunity Guidelines</w:t>
                      </w:r>
                    </w:p>
                  </w:txbxContent>
                </v:textbox>
              </v:shape>
            </w:pict>
          </mc:Fallback>
        </mc:AlternateContent>
      </w:r>
    </w:p>
    <w:p w14:paraId="1024D2A3" w14:textId="26DFFEC9" w:rsidR="00B1460B" w:rsidRPr="00624853" w:rsidRDefault="008C6A9D" w:rsidP="00B34AEF">
      <w:pPr>
        <w:pStyle w:val="Heading1"/>
      </w:pPr>
      <w:r>
        <w:rPr>
          <w:noProof/>
        </w:rPr>
        <mc:AlternateContent>
          <mc:Choice Requires="wps">
            <w:drawing>
              <wp:anchor distT="0" distB="0" distL="114300" distR="114300" simplePos="0" relativeHeight="251662336" behindDoc="0" locked="0" layoutInCell="1" allowOverlap="1" wp14:anchorId="23C23482" wp14:editId="63506926">
                <wp:simplePos x="0" y="0"/>
                <wp:positionH relativeFrom="column">
                  <wp:posOffset>-635</wp:posOffset>
                </wp:positionH>
                <wp:positionV relativeFrom="paragraph">
                  <wp:posOffset>992505</wp:posOffset>
                </wp:positionV>
                <wp:extent cx="4083050" cy="5143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083050" cy="514350"/>
                        </a:xfrm>
                        <a:prstGeom prst="rect">
                          <a:avLst/>
                        </a:prstGeom>
                        <a:solidFill>
                          <a:schemeClr val="lt1"/>
                        </a:solidFill>
                        <a:ln w="6350">
                          <a:noFill/>
                        </a:ln>
                      </wps:spPr>
                      <wps:txbx>
                        <w:txbxContent>
                          <w:p w14:paraId="5EA6D35D" w14:textId="4BB90224" w:rsidR="008C6A9D" w:rsidRPr="0040762A" w:rsidRDefault="0040762A">
                            <w:pPr>
                              <w:rPr>
                                <w:i/>
                                <w:iCs/>
                                <w:color w:val="595959" w:themeColor="text1" w:themeTint="A6"/>
                                <w:sz w:val="12"/>
                                <w:szCs w:val="12"/>
                              </w:rPr>
                            </w:pPr>
                            <w:r w:rsidRPr="0040762A">
                              <w:rPr>
                                <w:i/>
                                <w:iCs/>
                                <w:color w:val="595959" w:themeColor="text1" w:themeTint="A6"/>
                                <w:sz w:val="12"/>
                                <w:szCs w:val="12"/>
                              </w:rPr>
                              <w:t>These Grant Opportunity Guidelines should be consulted and applied to all applications for the National Blood Sector Research and Development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23482" id="Text Box 17" o:spid="_x0000_s1028" type="#_x0000_t202" style="position:absolute;margin-left:-.05pt;margin-top:78.15pt;width:321.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" fillcolor="white [3201]" stroked="f" strokeweight=".5pt">
                <v:textbox>
                  <w:txbxContent>
                    <w:p w14:paraId="5EA6D35D" w14:textId="4BB90224" w:rsidR="008C6A9D" w:rsidRPr="0040762A" w:rsidRDefault="0040762A">
                      <w:pPr>
                        <w:rPr>
                          <w:i/>
                          <w:iCs/>
                          <w:color w:val="595959" w:themeColor="text1" w:themeTint="A6"/>
                          <w:sz w:val="12"/>
                          <w:szCs w:val="12"/>
                        </w:rPr>
                      </w:pPr>
                      <w:r w:rsidRPr="0040762A">
                        <w:rPr>
                          <w:i/>
                          <w:iCs/>
                          <w:color w:val="595959" w:themeColor="text1" w:themeTint="A6"/>
                          <w:sz w:val="12"/>
                          <w:szCs w:val="12"/>
                        </w:rPr>
                        <w:t>These Grant Opportunity Guidelines should be consulted and applied to all applications for the National Blood Sector Research and Development program</w:t>
                      </w:r>
                    </w:p>
                  </w:txbxContent>
                </v:textbox>
              </v:shape>
            </w:pict>
          </mc:Fallback>
        </mc:AlternateContent>
      </w:r>
      <w:bookmarkEnd w:id="0"/>
    </w:p>
    <w:tbl>
      <w:tblPr>
        <w:tblStyle w:val="PlainTable1"/>
        <w:tblW w:w="8789" w:type="dxa"/>
        <w:tblLook w:val="04A0" w:firstRow="1" w:lastRow="0" w:firstColumn="1" w:lastColumn="0" w:noHBand="0" w:noVBand="1"/>
        <w:tblDescription w:val="This table is for formatting purposes only. There is no header row. "/>
      </w:tblPr>
      <w:tblGrid>
        <w:gridCol w:w="2830"/>
        <w:gridCol w:w="5959"/>
      </w:tblGrid>
      <w:tr w:rsidR="00B1460B" w:rsidRPr="007040EB" w14:paraId="00105D44" w14:textId="77777777" w:rsidTr="3344EBE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52" w:type="dxa"/>
          </w:tcPr>
          <w:p w14:paraId="632800D4" w14:textId="77777777" w:rsidR="00B1460B" w:rsidRPr="0004098F" w:rsidRDefault="00B1460B" w:rsidP="00624853">
            <w:pPr>
              <w:rPr>
                <w:color w:val="264F90"/>
              </w:rPr>
            </w:pPr>
            <w:r w:rsidRPr="0004098F">
              <w:rPr>
                <w:color w:val="264F90"/>
              </w:rPr>
              <w:lastRenderedPageBreak/>
              <w:t>Opening date:</w:t>
            </w:r>
          </w:p>
        </w:tc>
        <w:tc>
          <w:tcPr>
            <w:tcW w:w="5937" w:type="dxa"/>
          </w:tcPr>
          <w:p w14:paraId="10B4B855" w14:textId="120A0267" w:rsidR="00B1460B" w:rsidRPr="002164B7" w:rsidRDefault="001A32A5" w:rsidP="00DF0789">
            <w:pPr>
              <w:cnfStyle w:val="100000000000" w:firstRow="1" w:lastRow="0" w:firstColumn="0" w:lastColumn="0" w:oddVBand="0" w:evenVBand="0" w:oddHBand="0" w:evenHBand="0" w:firstRowFirstColumn="0" w:firstRowLastColumn="0" w:lastRowFirstColumn="0" w:lastRowLastColumn="0"/>
            </w:pPr>
            <w:r>
              <w:t>7 March 2025</w:t>
            </w:r>
          </w:p>
        </w:tc>
      </w:tr>
      <w:tr w:rsidR="00B1460B" w:rsidRPr="007040EB" w14:paraId="0E32339C" w14:textId="77777777" w:rsidTr="3344EBE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6404" w:type="dxa"/>
            <w:shd w:val="clear" w:color="auto" w:fill="auto"/>
          </w:tcPr>
          <w:p w14:paraId="59AAF2D1" w14:textId="585AD824" w:rsidR="00B1460B" w:rsidRPr="00F65C53" w:rsidRDefault="001A32A5" w:rsidP="00DF0789">
            <w:pPr>
              <w:cnfStyle w:val="100000000000" w:firstRow="1" w:lastRow="0" w:firstColumn="0" w:lastColumn="0" w:oddVBand="0" w:evenVBand="0" w:oddHBand="0" w:evenHBand="0" w:firstRowFirstColumn="0" w:firstRowLastColumn="0" w:lastRowFirstColumn="0" w:lastRowLastColumn="0"/>
            </w:pPr>
            <w:r w:rsidRPr="001A32A5">
              <w:t xml:space="preserve">11:59 </w:t>
            </w:r>
            <w:r>
              <w:t>pm</w:t>
            </w:r>
            <w:r w:rsidR="00F65C53" w:rsidRPr="001A32A5">
              <w:t xml:space="preserve"> </w:t>
            </w:r>
            <w:r w:rsidR="00B1460B" w:rsidRPr="001A32A5">
              <w:t xml:space="preserve">AEST on </w:t>
            </w:r>
            <w:r>
              <w:t>27 May 2025</w:t>
            </w:r>
          </w:p>
        </w:tc>
      </w:tr>
      <w:tr w:rsidR="00B1460B" w:rsidRPr="007040EB" w14:paraId="049AF2B6" w14:textId="77777777" w:rsidTr="3344EBE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6404" w:type="dxa"/>
            <w:shd w:val="clear" w:color="auto" w:fill="auto"/>
          </w:tcPr>
          <w:p w14:paraId="137EDAC2" w14:textId="2DF14824" w:rsidR="00B1460B" w:rsidRPr="00F65C53" w:rsidRDefault="694AC544" w:rsidP="00624853">
            <w:pPr>
              <w:cnfStyle w:val="100000000000" w:firstRow="1" w:lastRow="0" w:firstColumn="0" w:lastColumn="0" w:oddVBand="0" w:evenVBand="0" w:oddHBand="0" w:evenHBand="0" w:firstRowFirstColumn="0" w:firstRowLastColumn="0" w:lastRowFirstColumn="0" w:lastRowLastColumn="0"/>
            </w:pPr>
            <w:r>
              <w:t>National Blood Authority Australia</w:t>
            </w:r>
          </w:p>
        </w:tc>
      </w:tr>
      <w:tr w:rsidR="0077121A" w:rsidRPr="007040EB" w14:paraId="7F0FC80A" w14:textId="77777777" w:rsidTr="3344EBE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5210539" w14:textId="77777777" w:rsidR="0077121A" w:rsidRPr="0004098F" w:rsidRDefault="4D90AA6B" w:rsidP="0077121A">
            <w:pPr>
              <w:rPr>
                <w:color w:val="264F90"/>
              </w:rPr>
            </w:pPr>
            <w:r w:rsidRPr="7E60436F">
              <w:rPr>
                <w:color w:val="264F90"/>
              </w:rPr>
              <w:t>Enquiries:</w:t>
            </w:r>
          </w:p>
        </w:tc>
        <w:tc>
          <w:tcPr>
            <w:tcW w:w="5937" w:type="dxa"/>
            <w:shd w:val="clear" w:color="auto" w:fill="auto"/>
          </w:tcPr>
          <w:p w14:paraId="52E861F8" w14:textId="6EF0E4A0" w:rsidR="0077121A" w:rsidRPr="00F65C53" w:rsidRDefault="0077121A" w:rsidP="0077121A">
            <w:pPr>
              <w:cnfStyle w:val="100000000000" w:firstRow="1" w:lastRow="0" w:firstColumn="0" w:lastColumn="0" w:oddVBand="0" w:evenVBand="0" w:oddHBand="0" w:evenHBand="0" w:firstRowFirstColumn="0" w:firstRowLastColumn="0" w:lastRowFirstColumn="0" w:lastRowLastColumn="0"/>
            </w:pPr>
            <w:r w:rsidRPr="00A809FF">
              <w:t>If you have any questions, contact</w:t>
            </w:r>
            <w:r w:rsidR="00A809FF" w:rsidRPr="00A809FF">
              <w:t xml:space="preserve"> Senior Project Officer to</w:t>
            </w:r>
            <w:r w:rsidR="00A809FF">
              <w:t xml:space="preserve"> </w:t>
            </w:r>
            <w:hyperlink r:id="rId13">
              <w:r w:rsidR="00A809FF" w:rsidRPr="00B633B0">
                <w:rPr>
                  <w:rStyle w:val="Hyperlink"/>
                  <w:rFonts w:eastAsia="Arial" w:cs="Arial"/>
                  <w:color w:val="0000FF"/>
                </w:rPr>
                <w:t>Research@blood.gov.au</w:t>
              </w:r>
            </w:hyperlink>
          </w:p>
          <w:p w14:paraId="1ED22630" w14:textId="2A0B6846" w:rsidR="0077121A" w:rsidRPr="00F65C53" w:rsidRDefault="0077121A" w:rsidP="00DF0789">
            <w:pPr>
              <w:cnfStyle w:val="100000000000" w:firstRow="1" w:lastRow="0" w:firstColumn="0" w:lastColumn="0" w:oddVBand="0" w:evenVBand="0" w:oddHBand="0" w:evenHBand="0" w:firstRowFirstColumn="0" w:firstRowLastColumn="0" w:lastRowFirstColumn="0" w:lastRowLastColumn="0"/>
            </w:pPr>
          </w:p>
        </w:tc>
      </w:tr>
      <w:tr w:rsidR="0077121A" w:rsidRPr="007040EB" w14:paraId="2630E35A" w14:textId="77777777" w:rsidTr="3344EBE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B7A2836" w14:textId="38033F0F" w:rsidR="0077121A" w:rsidRPr="0004098F" w:rsidRDefault="4D90AA6B" w:rsidP="0077121A">
            <w:pPr>
              <w:rPr>
                <w:color w:val="264F90"/>
              </w:rPr>
            </w:pPr>
            <w:r w:rsidRPr="7E60436F">
              <w:rPr>
                <w:color w:val="264F90"/>
              </w:rPr>
              <w:t>Date guidelines released:</w:t>
            </w:r>
          </w:p>
        </w:tc>
        <w:tc>
          <w:tcPr>
            <w:tcW w:w="5937" w:type="dxa"/>
            <w:shd w:val="clear" w:color="auto" w:fill="auto"/>
          </w:tcPr>
          <w:p w14:paraId="38656DC5" w14:textId="1DA3C875" w:rsidR="0077121A" w:rsidRPr="00F65C53" w:rsidRDefault="001A32A5" w:rsidP="00DF0789">
            <w:pPr>
              <w:cnfStyle w:val="100000000000" w:firstRow="1" w:lastRow="0" w:firstColumn="0" w:lastColumn="0" w:oddVBand="0" w:evenVBand="0" w:oddHBand="0" w:evenHBand="0" w:firstRowFirstColumn="0" w:firstRowLastColumn="0" w:lastRowFirstColumn="0" w:lastRowLastColumn="0"/>
            </w:pPr>
            <w:r>
              <w:t>7 March 2025</w:t>
            </w:r>
          </w:p>
        </w:tc>
      </w:tr>
      <w:tr w:rsidR="0077121A" w14:paraId="56274CA7" w14:textId="77777777" w:rsidTr="3344EBE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EC3CB" w14:textId="77777777" w:rsidR="0077121A" w:rsidRPr="0004098F" w:rsidRDefault="29B8BC7D" w:rsidP="0077121A">
            <w:pPr>
              <w:rPr>
                <w:color w:val="264F90"/>
              </w:rPr>
            </w:pPr>
            <w:r w:rsidRPr="3344EBE6">
              <w:rPr>
                <w:color w:val="264F90"/>
              </w:rPr>
              <w:t>Type of grant opportunity:</w:t>
            </w:r>
          </w:p>
        </w:tc>
        <w:tc>
          <w:tcPr>
            <w:tcW w:w="5937" w:type="dxa"/>
            <w:shd w:val="clear" w:color="auto" w:fill="auto"/>
          </w:tcPr>
          <w:p w14:paraId="4BFA2341" w14:textId="0C4FA1D3" w:rsidR="0077121A" w:rsidRPr="00F65C53" w:rsidRDefault="578FCE1A" w:rsidP="00AF03B8">
            <w:pPr>
              <w:cnfStyle w:val="100000000000" w:firstRow="1" w:lastRow="0" w:firstColumn="0" w:lastColumn="0" w:oddVBand="0" w:evenVBand="0" w:oddHBand="0" w:evenHBand="0" w:firstRowFirstColumn="0" w:firstRowLastColumn="0" w:lastRowFirstColumn="0" w:lastRowLastColumn="0"/>
            </w:pPr>
            <w:r>
              <w:t xml:space="preserve">Targeted </w:t>
            </w:r>
            <w:r w:rsidR="29B8BC7D">
              <w:t>competitive</w:t>
            </w:r>
          </w:p>
        </w:tc>
      </w:tr>
    </w:tbl>
    <w:p w14:paraId="25F651C7" w14:textId="77777777" w:rsidR="003871B6" w:rsidRDefault="003871B6" w:rsidP="00077C3D">
      <w:pPr>
        <w:sectPr w:rsidR="003871B6" w:rsidSect="007F314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26" w:right="1418" w:bottom="1418" w:left="1701" w:header="709" w:footer="709" w:gutter="0"/>
          <w:cols w:space="708"/>
          <w:vAlign w:val="center"/>
          <w:titlePg/>
          <w:docGrid w:linePitch="360"/>
        </w:sectPr>
      </w:pPr>
    </w:p>
    <w:p w14:paraId="25F651C8" w14:textId="21819C07" w:rsidR="00227D98" w:rsidRDefault="19F30DBC" w:rsidP="00A01D76">
      <w:pPr>
        <w:pStyle w:val="TOCHeading"/>
        <w:spacing w:before="0"/>
      </w:pPr>
      <w:bookmarkStart w:id="1" w:name="_Toc164844258"/>
      <w:bookmarkStart w:id="2" w:name="_Toc383003250"/>
      <w:bookmarkStart w:id="3" w:name="_Toc164844257"/>
      <w:r>
        <w:lastRenderedPageBreak/>
        <w:t>Contents</w:t>
      </w:r>
      <w:bookmarkEnd w:id="1"/>
      <w:bookmarkEnd w:id="2"/>
    </w:p>
    <w:p w14:paraId="608C573F" w14:textId="2264DB4D" w:rsidR="002F115B" w:rsidRDefault="002F115B">
      <w:pPr>
        <w:pStyle w:val="TOC2"/>
        <w:rPr>
          <w:rFonts w:asciiTheme="minorHAnsi" w:eastAsiaTheme="minorEastAsia" w:hAnsiTheme="minorHAnsi" w:cstheme="minorBidi"/>
          <w:b w:val="0"/>
          <w:noProof/>
          <w:sz w:val="22"/>
          <w:lang w:val="en-AU" w:eastAsia="en-AU"/>
        </w:rPr>
      </w:pPr>
      <w:r w:rsidRPr="3344EBE6">
        <w:rPr>
          <w:szCs w:val="28"/>
        </w:rPr>
        <w:fldChar w:fldCharType="begin"/>
      </w:r>
      <w:r w:rsidR="004A238A">
        <w:rPr>
          <w:szCs w:val="28"/>
        </w:rPr>
        <w:instrText xml:space="preserve"> TOC \o "2-9" </w:instrText>
      </w:r>
      <w:r w:rsidRPr="3344EBE6">
        <w:rPr>
          <w:szCs w:val="28"/>
        </w:rPr>
        <w:fldChar w:fldCharType="separate"/>
      </w:r>
      <w:r>
        <w:rPr>
          <w:noProof/>
        </w:rPr>
        <w:t>1.</w:t>
      </w:r>
      <w:r>
        <w:rPr>
          <w:rFonts w:asciiTheme="minorHAnsi" w:eastAsiaTheme="minorEastAsia" w:hAnsiTheme="minorHAnsi" w:cstheme="minorBidi"/>
          <w:b w:val="0"/>
          <w:noProof/>
          <w:sz w:val="22"/>
          <w:lang w:val="en-AU" w:eastAsia="en-AU"/>
        </w:rPr>
        <w:tab/>
      </w:r>
      <w:r w:rsidR="001E797A">
        <w:rPr>
          <w:noProof/>
        </w:rPr>
        <w:t>National Blood Sector Research and Development Program</w:t>
      </w:r>
      <w:r>
        <w:rPr>
          <w:noProof/>
        </w:rPr>
        <w:t xml:space="preserve">: </w:t>
      </w:r>
      <w:r w:rsidR="001E797A">
        <w:rPr>
          <w:noProof/>
        </w:rPr>
        <w:t xml:space="preserve">Round 6 </w:t>
      </w:r>
      <w:r>
        <w:rPr>
          <w:noProof/>
        </w:rPr>
        <w:t>processes</w:t>
      </w:r>
      <w:r>
        <w:rPr>
          <w:noProof/>
        </w:rPr>
        <w:tab/>
      </w:r>
      <w:r w:rsidR="00A13F87">
        <w:rPr>
          <w:noProof/>
        </w:rPr>
        <w:t>4</w:t>
      </w:r>
    </w:p>
    <w:p w14:paraId="02FC02BA" w14:textId="67942C8D" w:rsidR="002F115B" w:rsidRDefault="002F115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sidR="00A13F87">
        <w:rPr>
          <w:noProof/>
        </w:rPr>
        <w:t>5</w:t>
      </w:r>
    </w:p>
    <w:p w14:paraId="19015032" w14:textId="59D077A8" w:rsidR="002F115B" w:rsidRDefault="002F115B">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sidR="00705510">
        <w:rPr>
          <w:noProof/>
        </w:rPr>
        <w:t>Round 6</w:t>
      </w:r>
      <w:r>
        <w:rPr>
          <w:noProof/>
        </w:rPr>
        <w:t xml:space="preserve"> grant opportunity</w:t>
      </w:r>
      <w:r>
        <w:rPr>
          <w:noProof/>
        </w:rPr>
        <w:tab/>
      </w:r>
      <w:r w:rsidR="00A13F87">
        <w:rPr>
          <w:noProof/>
        </w:rPr>
        <w:t>6</w:t>
      </w:r>
    </w:p>
    <w:p w14:paraId="626E519A" w14:textId="55FFD06D" w:rsidR="002F115B" w:rsidRDefault="002F115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sidR="00A13F87">
        <w:rPr>
          <w:noProof/>
        </w:rPr>
        <w:t>7</w:t>
      </w:r>
    </w:p>
    <w:p w14:paraId="3D3D5DB5" w14:textId="6040ADA3" w:rsidR="002F115B" w:rsidRDefault="002F115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sidR="00A13F87">
        <w:rPr>
          <w:noProof/>
        </w:rPr>
        <w:t>7</w:t>
      </w:r>
    </w:p>
    <w:p w14:paraId="7640BDA5" w14:textId="67A7139B" w:rsidR="002F115B" w:rsidRDefault="002F115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w:t>
      </w:r>
      <w:r w:rsidR="00705510">
        <w:rPr>
          <w:noProof/>
        </w:rPr>
        <w:t xml:space="preserve"> </w:t>
      </w:r>
      <w:r>
        <w:rPr>
          <w:noProof/>
        </w:rPr>
        <w:t>period</w:t>
      </w:r>
      <w:r>
        <w:rPr>
          <w:noProof/>
        </w:rPr>
        <w:tab/>
      </w:r>
      <w:r w:rsidR="00A13F87">
        <w:rPr>
          <w:noProof/>
        </w:rPr>
        <w:t>7</w:t>
      </w:r>
    </w:p>
    <w:p w14:paraId="2CB85B6D" w14:textId="71F6F6C0" w:rsidR="002F115B" w:rsidRDefault="002F115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sidR="00A13F87">
        <w:rPr>
          <w:noProof/>
        </w:rPr>
        <w:t>8</w:t>
      </w:r>
    </w:p>
    <w:p w14:paraId="3798416F" w14:textId="03CB08B5" w:rsidR="002F115B" w:rsidRDefault="002F115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sidR="00A13F87">
        <w:rPr>
          <w:noProof/>
        </w:rPr>
        <w:t>8</w:t>
      </w:r>
    </w:p>
    <w:p w14:paraId="6306CE70" w14:textId="2FC1666B" w:rsidR="002F115B" w:rsidRDefault="002F115B" w:rsidP="00CE12D3">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sidR="00A13F87">
        <w:rPr>
          <w:noProof/>
        </w:rPr>
        <w:t>8</w:t>
      </w:r>
    </w:p>
    <w:p w14:paraId="172A7BE7" w14:textId="0B6FEFBC" w:rsidR="002F115B" w:rsidRDefault="002F115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sidR="00012F56">
        <w:rPr>
          <w:noProof/>
        </w:rPr>
        <w:t>.</w:t>
      </w:r>
      <w:r w:rsidR="00A13F87">
        <w:rPr>
          <w:noProof/>
        </w:rPr>
        <w:t>9</w:t>
      </w:r>
    </w:p>
    <w:p w14:paraId="53DFFEE5" w14:textId="784DF4CA" w:rsidR="002F115B" w:rsidRDefault="002F115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sidR="00012F56">
        <w:rPr>
          <w:noProof/>
        </w:rPr>
        <w:t>.</w:t>
      </w:r>
      <w:r w:rsidR="00A13F87">
        <w:rPr>
          <w:noProof/>
        </w:rPr>
        <w:t>9</w:t>
      </w:r>
    </w:p>
    <w:p w14:paraId="37DA275D" w14:textId="742174DB" w:rsidR="002F115B" w:rsidRDefault="002F115B">
      <w:pPr>
        <w:pStyle w:val="TOC3"/>
        <w:rPr>
          <w:rFonts w:asciiTheme="minorHAnsi" w:eastAsiaTheme="minorEastAsia" w:hAnsiTheme="minorHAnsi" w:cstheme="minorBidi"/>
          <w:noProof/>
          <w:sz w:val="22"/>
          <w:lang w:val="en-AU" w:eastAsia="en-AU"/>
        </w:rPr>
      </w:pPr>
      <w:r>
        <w:rPr>
          <w:noProof/>
        </w:rPr>
        <w:t>5.</w:t>
      </w:r>
      <w:r w:rsidR="00F75EEA">
        <w:rPr>
          <w:noProof/>
        </w:rPr>
        <w:t>2</w:t>
      </w:r>
      <w:r>
        <w:rPr>
          <w:rFonts w:asciiTheme="minorHAnsi" w:eastAsiaTheme="minorEastAsia" w:hAnsiTheme="minorHAnsi" w:cstheme="minorBidi"/>
          <w:noProof/>
          <w:sz w:val="22"/>
          <w:lang w:val="en-AU" w:eastAsia="en-AU"/>
        </w:rPr>
        <w:tab/>
      </w:r>
      <w:r>
        <w:rPr>
          <w:noProof/>
        </w:rPr>
        <w:t>Eligible expenditure</w:t>
      </w:r>
      <w:r>
        <w:rPr>
          <w:noProof/>
        </w:rPr>
        <w:tab/>
      </w:r>
      <w:r w:rsidR="00A13F87">
        <w:rPr>
          <w:noProof/>
        </w:rPr>
        <w:t>9</w:t>
      </w:r>
    </w:p>
    <w:p w14:paraId="4724E184" w14:textId="35C29FE5" w:rsidR="002F115B" w:rsidRDefault="002F115B">
      <w:pPr>
        <w:pStyle w:val="TOC3"/>
        <w:rPr>
          <w:rFonts w:asciiTheme="minorHAnsi" w:eastAsiaTheme="minorEastAsia" w:hAnsiTheme="minorHAnsi" w:cstheme="minorBidi"/>
          <w:noProof/>
          <w:sz w:val="22"/>
          <w:lang w:val="en-AU" w:eastAsia="en-AU"/>
        </w:rPr>
      </w:pPr>
      <w:r>
        <w:rPr>
          <w:noProof/>
        </w:rPr>
        <w:t>5.</w:t>
      </w:r>
      <w:r w:rsidR="00F75EEA">
        <w:rPr>
          <w:noProof/>
        </w:rPr>
        <w:t>3</w:t>
      </w:r>
      <w:r>
        <w:rPr>
          <w:rFonts w:asciiTheme="minorHAnsi" w:eastAsiaTheme="minorEastAsia" w:hAnsiTheme="minorHAnsi" w:cstheme="minorBidi"/>
          <w:noProof/>
          <w:sz w:val="22"/>
          <w:lang w:val="en-AU" w:eastAsia="en-AU"/>
        </w:rPr>
        <w:tab/>
      </w:r>
      <w:r>
        <w:rPr>
          <w:noProof/>
        </w:rPr>
        <w:t>What the grant money cannot be used for</w:t>
      </w:r>
      <w:r>
        <w:rPr>
          <w:noProof/>
        </w:rPr>
        <w:tab/>
      </w:r>
      <w:r w:rsidR="00A13F87">
        <w:rPr>
          <w:noProof/>
        </w:rPr>
        <w:t>9</w:t>
      </w:r>
    </w:p>
    <w:p w14:paraId="6CEC70C6" w14:textId="7F54B6A3" w:rsidR="002F115B" w:rsidRDefault="002F115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sidR="00F75EEA">
        <w:rPr>
          <w:noProof/>
        </w:rPr>
        <w:t>1</w:t>
      </w:r>
      <w:r w:rsidR="00A13F87">
        <w:rPr>
          <w:noProof/>
        </w:rPr>
        <w:t>0</w:t>
      </w:r>
    </w:p>
    <w:p w14:paraId="45AF4461" w14:textId="37EBE993" w:rsidR="002F115B" w:rsidRDefault="002F115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sidR="00C6721F">
        <w:rPr>
          <w:noProof/>
        </w:rPr>
        <w:t>12</w:t>
      </w:r>
    </w:p>
    <w:p w14:paraId="01A81BEC" w14:textId="12214AD7" w:rsidR="002F115B" w:rsidRDefault="002F115B">
      <w:pPr>
        <w:pStyle w:val="TOC3"/>
        <w:rPr>
          <w:rFonts w:asciiTheme="minorHAnsi" w:eastAsiaTheme="minorEastAsia" w:hAnsiTheme="minorHAnsi" w:cstheme="minorBidi"/>
          <w:noProof/>
          <w:sz w:val="22"/>
          <w:lang w:val="en-AU" w:eastAsia="en-AU"/>
        </w:rPr>
      </w:pPr>
      <w:r>
        <w:rPr>
          <w:noProof/>
        </w:rPr>
        <w:t>7.</w:t>
      </w:r>
      <w:r w:rsidR="00F75EEA">
        <w:rPr>
          <w:noProof/>
        </w:rPr>
        <w:t>1</w:t>
      </w:r>
      <w:r>
        <w:rPr>
          <w:rFonts w:asciiTheme="minorHAnsi" w:eastAsiaTheme="minorEastAsia" w:hAnsiTheme="minorHAnsi" w:cstheme="minorBidi"/>
          <w:noProof/>
          <w:sz w:val="22"/>
          <w:lang w:val="en-AU" w:eastAsia="en-AU"/>
        </w:rPr>
        <w:tab/>
      </w:r>
      <w:r>
        <w:rPr>
          <w:noProof/>
        </w:rPr>
        <w:t>Timing of grant opportunity processes</w:t>
      </w:r>
      <w:r>
        <w:rPr>
          <w:noProof/>
        </w:rPr>
        <w:tab/>
      </w:r>
      <w:r w:rsidR="00C6721F">
        <w:rPr>
          <w:noProof/>
        </w:rPr>
        <w:t>1</w:t>
      </w:r>
      <w:r w:rsidR="00A13F87">
        <w:rPr>
          <w:noProof/>
        </w:rPr>
        <w:t>3</w:t>
      </w:r>
    </w:p>
    <w:p w14:paraId="2943E4A2" w14:textId="41CA59CC" w:rsidR="002F115B" w:rsidRDefault="002F115B">
      <w:pPr>
        <w:pStyle w:val="TOC3"/>
        <w:rPr>
          <w:rFonts w:asciiTheme="minorHAnsi" w:eastAsiaTheme="minorEastAsia" w:hAnsiTheme="minorHAnsi" w:cstheme="minorBidi"/>
          <w:noProof/>
          <w:sz w:val="22"/>
          <w:lang w:val="en-AU" w:eastAsia="en-AU"/>
        </w:rPr>
      </w:pPr>
      <w:r>
        <w:rPr>
          <w:noProof/>
        </w:rPr>
        <w:t>7.</w:t>
      </w:r>
      <w:r w:rsidR="00F75EEA">
        <w:rPr>
          <w:noProof/>
        </w:rPr>
        <w:t>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sidR="00385EE2">
        <w:rPr>
          <w:noProof/>
        </w:rPr>
        <w:t>1</w:t>
      </w:r>
      <w:r w:rsidR="00A13F87">
        <w:rPr>
          <w:noProof/>
        </w:rPr>
        <w:t>3</w:t>
      </w:r>
    </w:p>
    <w:p w14:paraId="2CA6E1A9" w14:textId="5DAA84BE" w:rsidR="002F115B" w:rsidRDefault="002F115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sidR="004279FF">
        <w:rPr>
          <w:noProof/>
        </w:rPr>
        <w:t>1</w:t>
      </w:r>
      <w:r w:rsidR="00A13F87">
        <w:rPr>
          <w:noProof/>
        </w:rPr>
        <w:t>3</w:t>
      </w:r>
    </w:p>
    <w:p w14:paraId="192BE853" w14:textId="07618A90" w:rsidR="002F115B" w:rsidRDefault="002F115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sidR="004550D7">
        <w:rPr>
          <w:noProof/>
        </w:rPr>
        <w:t>1</w:t>
      </w:r>
      <w:r w:rsidR="00A13F87">
        <w:rPr>
          <w:noProof/>
        </w:rPr>
        <w:t>3</w:t>
      </w:r>
    </w:p>
    <w:p w14:paraId="447C84C4" w14:textId="50E84455" w:rsidR="002F115B" w:rsidRDefault="002F115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sidR="00C66141">
        <w:rPr>
          <w:noProof/>
        </w:rPr>
        <w:t>1</w:t>
      </w:r>
      <w:r w:rsidR="00A13F87">
        <w:rPr>
          <w:noProof/>
        </w:rPr>
        <w:t>4</w:t>
      </w:r>
    </w:p>
    <w:p w14:paraId="77FE35C5" w14:textId="7B800F91" w:rsidR="002F115B" w:rsidRDefault="002F115B">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sidR="00C66141">
        <w:rPr>
          <w:noProof/>
        </w:rPr>
        <w:t>1</w:t>
      </w:r>
      <w:r w:rsidR="00A13F87">
        <w:rPr>
          <w:noProof/>
        </w:rPr>
        <w:t>4</w:t>
      </w:r>
    </w:p>
    <w:p w14:paraId="6E61B190" w14:textId="4F328313" w:rsidR="002F115B" w:rsidRDefault="002F115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sidR="0039386E">
        <w:rPr>
          <w:noProof/>
        </w:rPr>
        <w:t>1</w:t>
      </w:r>
      <w:r w:rsidR="00A13F87">
        <w:rPr>
          <w:noProof/>
        </w:rPr>
        <w:t>4</w:t>
      </w:r>
    </w:p>
    <w:p w14:paraId="34E5C9D7" w14:textId="7C0D3FA8" w:rsidR="002F115B" w:rsidRDefault="002F115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sidR="0039386E">
        <w:rPr>
          <w:noProof/>
        </w:rPr>
        <w:t>1</w:t>
      </w:r>
      <w:r w:rsidR="00A13F87">
        <w:rPr>
          <w:noProof/>
        </w:rPr>
        <w:t>5</w:t>
      </w:r>
    </w:p>
    <w:p w14:paraId="4C653BEF" w14:textId="4FA2F587" w:rsidR="002F115B" w:rsidRDefault="002F115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sidR="000F3890">
        <w:rPr>
          <w:noProof/>
        </w:rPr>
        <w:t>1</w:t>
      </w:r>
      <w:r w:rsidR="00A13F87">
        <w:rPr>
          <w:noProof/>
        </w:rPr>
        <w:t>5</w:t>
      </w:r>
    </w:p>
    <w:p w14:paraId="62B92D25" w14:textId="02799432" w:rsidR="002F115B" w:rsidRDefault="002F115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sidR="00975230">
        <w:rPr>
          <w:noProof/>
        </w:rPr>
        <w:t>1</w:t>
      </w:r>
      <w:r w:rsidR="00A13F87">
        <w:rPr>
          <w:noProof/>
        </w:rPr>
        <w:t>5</w:t>
      </w:r>
    </w:p>
    <w:p w14:paraId="7505BECD" w14:textId="0326ED1A" w:rsidR="002F115B" w:rsidRDefault="002F115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sidR="00975230">
        <w:rPr>
          <w:noProof/>
        </w:rPr>
        <w:t>1</w:t>
      </w:r>
      <w:r w:rsidR="00A13F87">
        <w:rPr>
          <w:noProof/>
        </w:rPr>
        <w:t>6</w:t>
      </w:r>
    </w:p>
    <w:p w14:paraId="7875C0EB" w14:textId="214A9348" w:rsidR="002F115B" w:rsidRDefault="002F115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sidR="00975230">
        <w:rPr>
          <w:noProof/>
        </w:rPr>
        <w:t>1</w:t>
      </w:r>
      <w:r w:rsidR="00A13F87">
        <w:rPr>
          <w:noProof/>
        </w:rPr>
        <w:t>6</w:t>
      </w:r>
    </w:p>
    <w:p w14:paraId="6863445F" w14:textId="53A82EF7" w:rsidR="002F115B" w:rsidRDefault="002F115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sidR="007979A4">
        <w:rPr>
          <w:noProof/>
        </w:rPr>
        <w:t>1</w:t>
      </w:r>
      <w:r w:rsidR="00A13F87">
        <w:rPr>
          <w:noProof/>
        </w:rPr>
        <w:t>6</w:t>
      </w:r>
    </w:p>
    <w:p w14:paraId="4342CCD3" w14:textId="0D56FE73" w:rsidR="002F115B" w:rsidRDefault="002F115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sidR="00CE12D3">
        <w:rPr>
          <w:noProof/>
        </w:rPr>
        <w:t>1</w:t>
      </w:r>
      <w:r w:rsidR="00A13F87">
        <w:rPr>
          <w:noProof/>
        </w:rPr>
        <w:t>6</w:t>
      </w:r>
    </w:p>
    <w:p w14:paraId="74B88C19" w14:textId="1DB67418" w:rsidR="002F115B" w:rsidRDefault="002F115B">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sidR="00DF549C">
        <w:rPr>
          <w:noProof/>
        </w:rPr>
        <w:t>1</w:t>
      </w:r>
      <w:r w:rsidR="00A13F87">
        <w:rPr>
          <w:noProof/>
        </w:rPr>
        <w:t>6</w:t>
      </w:r>
    </w:p>
    <w:p w14:paraId="66E385EE" w14:textId="72745A12" w:rsidR="002F115B" w:rsidRDefault="002F115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sidR="00A258A0">
        <w:rPr>
          <w:noProof/>
        </w:rPr>
        <w:t>1</w:t>
      </w:r>
      <w:r w:rsidR="00A13F87">
        <w:rPr>
          <w:noProof/>
        </w:rPr>
        <w:t>7</w:t>
      </w:r>
    </w:p>
    <w:p w14:paraId="2C473B18" w14:textId="59A960FE" w:rsidR="002F115B" w:rsidRDefault="002F115B">
      <w:pPr>
        <w:pStyle w:val="TOC3"/>
        <w:tabs>
          <w:tab w:val="left" w:pos="1077"/>
        </w:tabs>
        <w:rPr>
          <w:rFonts w:asciiTheme="minorHAnsi" w:eastAsiaTheme="minorEastAsia" w:hAnsiTheme="minorHAnsi" w:cstheme="minorBidi"/>
          <w:noProof/>
          <w:sz w:val="22"/>
          <w:lang w:val="en-AU" w:eastAsia="en-AU"/>
        </w:rPr>
      </w:pPr>
      <w:r>
        <w:rPr>
          <w:noProof/>
        </w:rPr>
        <w:t>12.</w:t>
      </w:r>
      <w:r w:rsidR="00A258A0">
        <w:rPr>
          <w:noProof/>
        </w:rPr>
        <w:t>3</w:t>
      </w:r>
      <w:r>
        <w:rPr>
          <w:rFonts w:asciiTheme="minorHAnsi" w:eastAsiaTheme="minorEastAsia" w:hAnsiTheme="minorHAnsi" w:cstheme="minorBidi"/>
          <w:noProof/>
          <w:sz w:val="22"/>
          <w:lang w:val="en-AU" w:eastAsia="en-AU"/>
        </w:rPr>
        <w:tab/>
      </w:r>
      <w:r>
        <w:rPr>
          <w:noProof/>
        </w:rPr>
        <w:t>Grant agreement variations</w:t>
      </w:r>
      <w:r>
        <w:rPr>
          <w:noProof/>
        </w:rPr>
        <w:tab/>
      </w:r>
      <w:r w:rsidR="00A258A0">
        <w:rPr>
          <w:noProof/>
        </w:rPr>
        <w:t>1</w:t>
      </w:r>
      <w:r w:rsidR="00A13F87">
        <w:rPr>
          <w:noProof/>
        </w:rPr>
        <w:t>7</w:t>
      </w:r>
    </w:p>
    <w:p w14:paraId="4C2385FD" w14:textId="1C903310" w:rsidR="002F115B" w:rsidRDefault="002F115B">
      <w:pPr>
        <w:pStyle w:val="TOC3"/>
        <w:tabs>
          <w:tab w:val="left" w:pos="1077"/>
        </w:tabs>
        <w:rPr>
          <w:rFonts w:asciiTheme="minorHAnsi" w:eastAsiaTheme="minorEastAsia" w:hAnsiTheme="minorHAnsi" w:cstheme="minorBidi"/>
          <w:noProof/>
          <w:sz w:val="22"/>
          <w:lang w:val="en-AU" w:eastAsia="en-AU"/>
        </w:rPr>
      </w:pPr>
      <w:r>
        <w:rPr>
          <w:noProof/>
        </w:rPr>
        <w:t>12.</w:t>
      </w:r>
      <w:r w:rsidR="0092630D">
        <w:rPr>
          <w:noProof/>
        </w:rPr>
        <w:t>4</w:t>
      </w:r>
      <w:r>
        <w:rPr>
          <w:rFonts w:asciiTheme="minorHAnsi" w:eastAsiaTheme="minorEastAsia" w:hAnsiTheme="minorHAnsi" w:cstheme="minorBidi"/>
          <w:noProof/>
          <w:sz w:val="22"/>
          <w:lang w:val="en-AU" w:eastAsia="en-AU"/>
        </w:rPr>
        <w:tab/>
      </w:r>
      <w:r>
        <w:rPr>
          <w:noProof/>
        </w:rPr>
        <w:t>Evaluation</w:t>
      </w:r>
      <w:r>
        <w:rPr>
          <w:noProof/>
        </w:rPr>
        <w:tab/>
      </w:r>
      <w:r w:rsidR="00DE48AA">
        <w:rPr>
          <w:noProof/>
        </w:rPr>
        <w:t>1</w:t>
      </w:r>
      <w:r w:rsidR="00A13F87">
        <w:rPr>
          <w:noProof/>
        </w:rPr>
        <w:t>8</w:t>
      </w:r>
    </w:p>
    <w:p w14:paraId="09D81C2C" w14:textId="21143B6C" w:rsidR="002F115B" w:rsidRDefault="002F115B">
      <w:pPr>
        <w:pStyle w:val="TOC3"/>
        <w:tabs>
          <w:tab w:val="left" w:pos="1077"/>
        </w:tabs>
        <w:rPr>
          <w:rFonts w:asciiTheme="minorHAnsi" w:eastAsiaTheme="minorEastAsia" w:hAnsiTheme="minorHAnsi" w:cstheme="minorBidi"/>
          <w:noProof/>
          <w:sz w:val="22"/>
          <w:lang w:val="en-AU" w:eastAsia="en-AU"/>
        </w:rPr>
      </w:pPr>
      <w:r>
        <w:rPr>
          <w:noProof/>
        </w:rPr>
        <w:t>12.</w:t>
      </w:r>
      <w:r w:rsidR="0092630D">
        <w:rPr>
          <w:noProof/>
        </w:rPr>
        <w:t>5</w:t>
      </w:r>
      <w:r>
        <w:rPr>
          <w:rFonts w:asciiTheme="minorHAnsi" w:eastAsiaTheme="minorEastAsia" w:hAnsiTheme="minorHAnsi" w:cstheme="minorBidi"/>
          <w:noProof/>
          <w:sz w:val="22"/>
          <w:lang w:val="en-AU" w:eastAsia="en-AU"/>
        </w:rPr>
        <w:tab/>
      </w:r>
      <w:r>
        <w:rPr>
          <w:noProof/>
        </w:rPr>
        <w:t>Acknowledgement</w:t>
      </w:r>
      <w:r>
        <w:rPr>
          <w:noProof/>
        </w:rPr>
        <w:tab/>
      </w:r>
      <w:r w:rsidR="009B76CB">
        <w:rPr>
          <w:noProof/>
        </w:rPr>
        <w:t>1</w:t>
      </w:r>
      <w:r w:rsidR="00A13F87">
        <w:rPr>
          <w:noProof/>
        </w:rPr>
        <w:t>8</w:t>
      </w:r>
    </w:p>
    <w:p w14:paraId="42BD6E9E" w14:textId="2E8083D0" w:rsidR="002F115B" w:rsidRDefault="002F115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sidR="00DD0E66">
        <w:rPr>
          <w:noProof/>
        </w:rPr>
        <w:t>1</w:t>
      </w:r>
      <w:r w:rsidR="00A13F87">
        <w:rPr>
          <w:noProof/>
        </w:rPr>
        <w:t>8</w:t>
      </w:r>
    </w:p>
    <w:p w14:paraId="78498ACC" w14:textId="2122E7DD" w:rsidR="002F115B" w:rsidRDefault="002F115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sidR="00D148D3">
        <w:rPr>
          <w:noProof/>
        </w:rPr>
        <w:t>Transperancy</w:t>
      </w:r>
      <w:r>
        <w:rPr>
          <w:noProof/>
        </w:rPr>
        <w:tab/>
      </w:r>
      <w:r w:rsidR="00D148D3">
        <w:rPr>
          <w:noProof/>
        </w:rPr>
        <w:t>1</w:t>
      </w:r>
      <w:r w:rsidR="00A13F87">
        <w:rPr>
          <w:noProof/>
        </w:rPr>
        <w:t>8</w:t>
      </w:r>
    </w:p>
    <w:p w14:paraId="385EA76D" w14:textId="28F04A68" w:rsidR="002F115B" w:rsidRDefault="002F115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sidR="00A13F87">
        <w:rPr>
          <w:noProof/>
        </w:rPr>
        <w:t>19</w:t>
      </w:r>
    </w:p>
    <w:p w14:paraId="016D50C0" w14:textId="6364F7C5" w:rsidR="002F115B" w:rsidRPr="00C53869" w:rsidRDefault="002F115B" w:rsidP="00C53869">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sidR="007D2437">
        <w:rPr>
          <w:noProof/>
        </w:rPr>
        <w:t>Handling information</w:t>
      </w:r>
      <w:r>
        <w:rPr>
          <w:noProof/>
        </w:rPr>
        <w:tab/>
      </w:r>
      <w:r w:rsidR="00A13F87">
        <w:rPr>
          <w:noProof/>
        </w:rPr>
        <w:t>19</w:t>
      </w:r>
    </w:p>
    <w:p w14:paraId="59BF8688" w14:textId="1E6A048D" w:rsidR="002F115B" w:rsidRDefault="002F115B">
      <w:pPr>
        <w:pStyle w:val="TOC2"/>
        <w:rPr>
          <w:rFonts w:asciiTheme="minorHAnsi" w:eastAsiaTheme="minorEastAsia" w:hAnsiTheme="minorHAnsi" w:cstheme="minorBidi"/>
          <w:b w:val="0"/>
          <w:noProof/>
          <w:sz w:val="22"/>
          <w:lang w:val="en-AU" w:eastAsia="en-AU"/>
        </w:rPr>
      </w:pPr>
      <w:r>
        <w:rPr>
          <w:noProof/>
        </w:rPr>
        <w:t>1</w:t>
      </w:r>
      <w:r w:rsidR="00C53869">
        <w:rPr>
          <w:noProof/>
        </w:rPr>
        <w:t>4</w:t>
      </w:r>
      <w:r>
        <w:rPr>
          <w:noProof/>
        </w:rPr>
        <w:t>.</w:t>
      </w:r>
      <w:r>
        <w:rPr>
          <w:rFonts w:asciiTheme="minorHAnsi" w:eastAsiaTheme="minorEastAsia" w:hAnsiTheme="minorHAnsi" w:cstheme="minorBidi"/>
          <w:b w:val="0"/>
          <w:noProof/>
          <w:sz w:val="22"/>
          <w:lang w:val="en-AU" w:eastAsia="en-AU"/>
        </w:rPr>
        <w:tab/>
      </w:r>
      <w:r>
        <w:rPr>
          <w:noProof/>
        </w:rPr>
        <w:t>Glossary</w:t>
      </w:r>
      <w:r>
        <w:rPr>
          <w:noProof/>
        </w:rPr>
        <w:tab/>
      </w:r>
      <w:r w:rsidR="00CE12D3">
        <w:rPr>
          <w:noProof/>
        </w:rPr>
        <w:t>2</w:t>
      </w:r>
      <w:r w:rsidR="00A13F87">
        <w:rPr>
          <w:noProof/>
        </w:rPr>
        <w:t>0</w:t>
      </w:r>
    </w:p>
    <w:p w14:paraId="25F651FE" w14:textId="28C2837B" w:rsidR="002F115B" w:rsidRDefault="002F115B" w:rsidP="3344EBE6">
      <w:pPr>
        <w:pStyle w:val="TOC2"/>
        <w:rPr>
          <w:rFonts w:asciiTheme="minorHAnsi" w:eastAsiaTheme="minorEastAsia" w:hAnsiTheme="minorHAnsi" w:cstheme="minorBidi"/>
          <w:b w:val="0"/>
          <w:noProof/>
          <w:sz w:val="22"/>
          <w:lang w:val="en-AU" w:eastAsia="en-AU"/>
        </w:rPr>
        <w:sectPr w:rsidR="002F115B" w:rsidSect="00462035">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276" w:left="1701" w:header="709" w:footer="850" w:gutter="0"/>
          <w:cols w:space="720"/>
          <w:docGrid w:linePitch="360"/>
        </w:sectPr>
      </w:pPr>
      <w:r w:rsidRPr="3344EBE6">
        <w:fldChar w:fldCharType="end"/>
      </w:r>
    </w:p>
    <w:p w14:paraId="71F21369" w14:textId="2D258826" w:rsidR="00D3694B" w:rsidRPr="00A1751D" w:rsidRDefault="6B8BF505" w:rsidP="00840163">
      <w:pPr>
        <w:pStyle w:val="ListParagraph"/>
        <w:numPr>
          <w:ilvl w:val="0"/>
          <w:numId w:val="29"/>
        </w:numPr>
        <w:spacing w:before="240" w:line="240" w:lineRule="auto"/>
        <w:ind w:left="360"/>
        <w:rPr>
          <w:rFonts w:eastAsia="Arial" w:cs="Arial"/>
          <w:b/>
          <w:bCs/>
          <w:color w:val="1F497D" w:themeColor="text2"/>
          <w:sz w:val="32"/>
          <w:szCs w:val="32"/>
        </w:rPr>
      </w:pPr>
      <w:bookmarkStart w:id="4" w:name="_[Program_name]:_[Grant"/>
      <w:bookmarkStart w:id="5" w:name="_Toc524362437"/>
      <w:bookmarkEnd w:id="4"/>
      <w:r w:rsidRPr="00A1751D">
        <w:rPr>
          <w:rFonts w:eastAsia="Arial" w:cs="Arial"/>
          <w:color w:val="1F497D" w:themeColor="text2"/>
          <w:sz w:val="32"/>
          <w:szCs w:val="32"/>
        </w:rPr>
        <w:lastRenderedPageBreak/>
        <w:t>National Blood Sector Research and Development Program</w:t>
      </w:r>
      <w:r w:rsidR="5EBA296D" w:rsidRPr="00A1751D">
        <w:rPr>
          <w:rFonts w:eastAsia="Arial" w:cs="Arial"/>
          <w:color w:val="1F497D" w:themeColor="text2"/>
          <w:sz w:val="32"/>
          <w:szCs w:val="32"/>
        </w:rPr>
        <w:t xml:space="preserve">: </w:t>
      </w:r>
      <w:r w:rsidR="1A3623E1" w:rsidRPr="00A1751D">
        <w:rPr>
          <w:rFonts w:eastAsia="Arial" w:cs="Arial"/>
          <w:color w:val="1F497D" w:themeColor="text2"/>
          <w:sz w:val="32"/>
          <w:szCs w:val="32"/>
        </w:rPr>
        <w:t>Round 6</w:t>
      </w:r>
      <w:r w:rsidR="5EBA296D" w:rsidRPr="00A1751D">
        <w:rPr>
          <w:rFonts w:eastAsia="Arial" w:cs="Arial"/>
          <w:color w:val="1F497D" w:themeColor="text2"/>
          <w:sz w:val="32"/>
          <w:szCs w:val="32"/>
        </w:rPr>
        <w:t xml:space="preserve"> </w:t>
      </w:r>
      <w:r w:rsidR="161AABC4" w:rsidRPr="00A1751D">
        <w:rPr>
          <w:rFonts w:eastAsia="Arial" w:cs="Arial"/>
          <w:color w:val="1F497D" w:themeColor="text2"/>
          <w:sz w:val="32"/>
          <w:szCs w:val="32"/>
        </w:rPr>
        <w:t>p</w:t>
      </w:r>
      <w:r w:rsidR="18B09F59" w:rsidRPr="00A1751D">
        <w:rPr>
          <w:rFonts w:eastAsia="Arial" w:cs="Arial"/>
          <w:color w:val="1F497D" w:themeColor="text2"/>
          <w:sz w:val="32"/>
          <w:szCs w:val="32"/>
        </w:rPr>
        <w:t>rocess</w:t>
      </w:r>
      <w:r w:rsidR="785BEBA7" w:rsidRPr="00A1751D">
        <w:rPr>
          <w:rFonts w:eastAsia="Arial" w:cs="Arial"/>
          <w:color w:val="1F497D" w:themeColor="text2"/>
          <w:sz w:val="32"/>
          <w:szCs w:val="32"/>
        </w:rPr>
        <w:t>es</w:t>
      </w:r>
      <w:bookmarkEnd w:id="5"/>
    </w:p>
    <w:p w14:paraId="49C8FE95" w14:textId="00009F6E" w:rsidR="00D3694B" w:rsidRDefault="3920D996" w:rsidP="4DD5EA0D">
      <w:pPr>
        <w:pBdr>
          <w:top w:val="single" w:sz="8" w:space="1" w:color="000000"/>
          <w:left w:val="single" w:sz="8" w:space="4" w:color="000000"/>
          <w:bottom w:val="single" w:sz="8" w:space="1" w:color="000000"/>
          <w:right w:val="single" w:sz="8" w:space="4" w:color="000000"/>
        </w:pBdr>
        <w:spacing w:after="0"/>
        <w:jc w:val="center"/>
        <w:rPr>
          <w:rFonts w:eastAsia="Arial" w:cs="Arial"/>
          <w:b/>
          <w:bCs/>
        </w:rPr>
      </w:pPr>
      <w:r w:rsidRPr="4DD5EA0D">
        <w:rPr>
          <w:rFonts w:eastAsia="Arial" w:cs="Arial"/>
          <w:b/>
          <w:bCs/>
        </w:rPr>
        <w:t xml:space="preserve">The </w:t>
      </w:r>
      <w:r w:rsidR="3FC7C671" w:rsidRPr="4DD5EA0D">
        <w:rPr>
          <w:rFonts w:eastAsia="Arial" w:cs="Arial"/>
          <w:b/>
          <w:bCs/>
        </w:rPr>
        <w:t>program</w:t>
      </w:r>
      <w:r w:rsidRPr="4DD5EA0D">
        <w:rPr>
          <w:rFonts w:eastAsia="Arial" w:cs="Arial"/>
          <w:b/>
          <w:bCs/>
        </w:rPr>
        <w:t xml:space="preserve"> is designed to achieve Australian Government objectives </w:t>
      </w:r>
    </w:p>
    <w:p w14:paraId="2B2C9256" w14:textId="117D1251" w:rsidR="00D3694B" w:rsidRPr="00317947" w:rsidRDefault="3920D996" w:rsidP="4DD5EA0D">
      <w:pPr>
        <w:pBdr>
          <w:top w:val="single" w:sz="8" w:space="1" w:color="000000"/>
          <w:left w:val="single" w:sz="8" w:space="4" w:color="000000"/>
          <w:bottom w:val="single" w:sz="8" w:space="1" w:color="000000"/>
          <w:right w:val="single" w:sz="8" w:space="4" w:color="000000"/>
        </w:pBdr>
        <w:spacing w:before="0" w:after="0"/>
        <w:jc w:val="center"/>
        <w:rPr>
          <w:rStyle w:val="Hyperlink"/>
          <w:rFonts w:eastAsia="Arial" w:cs="Arial"/>
          <w:i/>
          <w:iCs/>
        </w:rPr>
      </w:pPr>
      <w:r w:rsidRPr="4DD5EA0D">
        <w:rPr>
          <w:rFonts w:eastAsia="Arial" w:cs="Arial"/>
        </w:rPr>
        <w:t>This grant opportunity is part of the above grant program which contributes to</w:t>
      </w:r>
      <w:r w:rsidR="6D0D3260" w:rsidRPr="4DD5EA0D">
        <w:rPr>
          <w:rFonts w:eastAsia="Arial" w:cs="Arial"/>
        </w:rPr>
        <w:t xml:space="preserve"> National Blood Authority</w:t>
      </w:r>
      <w:r w:rsidRPr="4DD5EA0D">
        <w:rPr>
          <w:rFonts w:eastAsia="Arial" w:cs="Arial"/>
        </w:rPr>
        <w:t xml:space="preserve">’s </w:t>
      </w:r>
      <w:r w:rsidRPr="00311008">
        <w:rPr>
          <w:rFonts w:eastAsia="Arial" w:cs="Arial"/>
          <w:color w:val="000000" w:themeColor="text1"/>
        </w:rPr>
        <w:t xml:space="preserve">Outcome </w:t>
      </w:r>
      <w:r w:rsidR="00861E8B" w:rsidRPr="00311008">
        <w:rPr>
          <w:rFonts w:eastAsia="Arial" w:cs="Arial"/>
          <w:color w:val="000000" w:themeColor="text1"/>
        </w:rPr>
        <w:t>1</w:t>
      </w:r>
      <w:r w:rsidRPr="00C762C9">
        <w:rPr>
          <w:rFonts w:eastAsia="Arial" w:cs="Arial"/>
        </w:rPr>
        <w:t>.</w:t>
      </w:r>
      <w:r w:rsidRPr="4DD5EA0D">
        <w:rPr>
          <w:rFonts w:eastAsia="Arial" w:cs="Arial"/>
          <w:color w:val="FF0000"/>
        </w:rPr>
        <w:t xml:space="preserve"> </w:t>
      </w:r>
      <w:r w:rsidRPr="4DD5EA0D">
        <w:rPr>
          <w:rFonts w:eastAsia="Arial" w:cs="Arial"/>
        </w:rPr>
        <w:t xml:space="preserve">The </w:t>
      </w:r>
      <w:r w:rsidR="65831AF2" w:rsidRPr="4DD5EA0D">
        <w:rPr>
          <w:rFonts w:eastAsia="Arial" w:cs="Arial"/>
        </w:rPr>
        <w:t>National</w:t>
      </w:r>
      <w:r w:rsidRPr="4DD5EA0D">
        <w:rPr>
          <w:rFonts w:eastAsia="Arial" w:cs="Arial"/>
        </w:rPr>
        <w:t xml:space="preserve"> </w:t>
      </w:r>
      <w:r w:rsidR="65831AF2" w:rsidRPr="4DD5EA0D">
        <w:rPr>
          <w:rFonts w:eastAsia="Arial" w:cs="Arial"/>
        </w:rPr>
        <w:t xml:space="preserve">Blood </w:t>
      </w:r>
      <w:r w:rsidR="51AF4582" w:rsidRPr="4DD5EA0D">
        <w:rPr>
          <w:rFonts w:eastAsia="Arial" w:cs="Arial"/>
        </w:rPr>
        <w:t>Authority</w:t>
      </w:r>
      <w:r w:rsidR="65831AF2" w:rsidRPr="4DD5EA0D">
        <w:rPr>
          <w:rFonts w:eastAsia="Arial" w:cs="Arial"/>
        </w:rPr>
        <w:t xml:space="preserve"> </w:t>
      </w:r>
      <w:r w:rsidRPr="4DD5EA0D">
        <w:rPr>
          <w:rFonts w:eastAsia="Arial" w:cs="Arial"/>
        </w:rPr>
        <w:t>works with stakeholders to plan and design the grant program according to the</w:t>
      </w:r>
    </w:p>
    <w:p w14:paraId="676D9D61" w14:textId="7D0427FC" w:rsidR="00D3694B" w:rsidRPr="00317947" w:rsidRDefault="00177EC7" w:rsidP="3344EBE6">
      <w:pPr>
        <w:pBdr>
          <w:top w:val="single" w:sz="8" w:space="1" w:color="000000"/>
          <w:left w:val="single" w:sz="8" w:space="4" w:color="000000"/>
          <w:bottom w:val="single" w:sz="8" w:space="1" w:color="000000"/>
          <w:right w:val="single" w:sz="8" w:space="4" w:color="000000"/>
        </w:pBdr>
        <w:spacing w:before="0" w:after="0"/>
        <w:jc w:val="center"/>
        <w:rPr>
          <w:rFonts w:eastAsia="Arial" w:cs="Arial"/>
          <w:i/>
          <w:iCs/>
        </w:rPr>
      </w:pPr>
      <w:hyperlink r:id="rId26" w:history="1">
        <w:r w:rsidRPr="00177EC7">
          <w:rPr>
            <w:rStyle w:val="Hyperlink"/>
            <w:rFonts w:eastAsia="Arial" w:cs="Arial"/>
            <w:i/>
            <w:iCs/>
          </w:rPr>
          <w:t>Commonwealth Grants Rules and Principles 2024 (CGRP)</w:t>
        </w:r>
      </w:hyperlink>
    </w:p>
    <w:p w14:paraId="20789B63" w14:textId="45D4C60D" w:rsidR="00D3694B" w:rsidRPr="00CB13A4" w:rsidRDefault="00CB13A4" w:rsidP="00CB13A4">
      <w:pPr>
        <w:spacing w:after="0"/>
        <w:jc w:val="center"/>
        <w:rPr>
          <w:rFonts w:ascii="Wingdings" w:hAnsi="Wingdings"/>
        </w:rPr>
      </w:pPr>
      <w:r w:rsidRPr="00F40BDA">
        <w:rPr>
          <w:rFonts w:ascii="Wingdings" w:hAnsi="Wingdings"/>
        </w:rPr>
        <w:t></w:t>
      </w:r>
    </w:p>
    <w:p w14:paraId="774A7E4A" w14:textId="7B063134" w:rsidR="00D3694B" w:rsidRDefault="76427A09" w:rsidP="00317947">
      <w:pPr>
        <w:pBdr>
          <w:top w:val="single" w:sz="8" w:space="1" w:color="000000"/>
          <w:left w:val="single" w:sz="8" w:space="4" w:color="000000"/>
          <w:bottom w:val="single" w:sz="8" w:space="0" w:color="000000"/>
          <w:right w:val="single" w:sz="8" w:space="4" w:color="000000"/>
        </w:pBdr>
        <w:spacing w:after="0"/>
        <w:jc w:val="center"/>
        <w:rPr>
          <w:rFonts w:eastAsia="Arial" w:cs="Arial"/>
          <w:b/>
          <w:bCs/>
        </w:rPr>
      </w:pPr>
      <w:r w:rsidRPr="3344EBE6">
        <w:rPr>
          <w:rFonts w:eastAsia="Arial" w:cs="Arial"/>
          <w:b/>
          <w:bCs/>
        </w:rPr>
        <w:t>The grant opportunity opens</w:t>
      </w:r>
    </w:p>
    <w:p w14:paraId="41F474D1" w14:textId="6832A0B0" w:rsidR="00D3694B" w:rsidRPr="00F170A6" w:rsidRDefault="008B7623" w:rsidP="00F170A6">
      <w:pPr>
        <w:pBdr>
          <w:top w:val="single" w:sz="8" w:space="1" w:color="000000"/>
          <w:left w:val="single" w:sz="8" w:space="4" w:color="000000"/>
          <w:bottom w:val="single" w:sz="8" w:space="0" w:color="000000"/>
          <w:right w:val="single" w:sz="8" w:space="4" w:color="000000"/>
        </w:pBdr>
        <w:spacing w:after="0"/>
        <w:jc w:val="center"/>
        <w:rPr>
          <w:rFonts w:eastAsia="Arial" w:cs="Arial"/>
          <w:b/>
          <w:bCs/>
        </w:rPr>
      </w:pPr>
      <w:r w:rsidRPr="004D3806">
        <w:rPr>
          <w:rFonts w:eastAsia="Arial" w:cs="Arial"/>
        </w:rPr>
        <w:t xml:space="preserve">We publish the grant guidelines on </w:t>
      </w:r>
      <w:hyperlink r:id="rId27" w:history="1">
        <w:r w:rsidRPr="004D3806">
          <w:rPr>
            <w:rStyle w:val="Hyperlink"/>
            <w:rFonts w:cs="Arial"/>
          </w:rPr>
          <w:t>GrantConnect</w:t>
        </w:r>
      </w:hyperlink>
      <w:r>
        <w:rPr>
          <w:rFonts w:eastAsia="Arial" w:cs="Arial"/>
        </w:rPr>
        <w:t xml:space="preserve">. Grant </w:t>
      </w:r>
      <w:r w:rsidR="00C255D0">
        <w:rPr>
          <w:rFonts w:eastAsia="Arial" w:cs="Arial"/>
        </w:rPr>
        <w:t>guidelines</w:t>
      </w:r>
      <w:r>
        <w:rPr>
          <w:rFonts w:eastAsia="Arial" w:cs="Arial"/>
        </w:rPr>
        <w:t>, application form and supporting information is made available to applicants on the National Blood Authority (NBA) website</w:t>
      </w:r>
      <w:r w:rsidRPr="008B7623">
        <w:rPr>
          <w:rFonts w:eastAsia="Arial" w:cs="Arial"/>
        </w:rPr>
        <w:t xml:space="preserve"> </w:t>
      </w:r>
    </w:p>
    <w:p w14:paraId="4A6E91FF" w14:textId="560B05D4" w:rsidR="00D3694B" w:rsidRPr="00CB13A4" w:rsidRDefault="00CB13A4" w:rsidP="00CB13A4">
      <w:pPr>
        <w:spacing w:after="0"/>
        <w:jc w:val="center"/>
        <w:rPr>
          <w:rFonts w:ascii="Wingdings" w:hAnsi="Wingdings"/>
        </w:rPr>
      </w:pPr>
      <w:r w:rsidRPr="00F40BDA">
        <w:rPr>
          <w:rFonts w:ascii="Wingdings" w:hAnsi="Wingdings"/>
        </w:rPr>
        <w:t></w:t>
      </w:r>
    </w:p>
    <w:p w14:paraId="26418E60" w14:textId="70FCD74A" w:rsidR="00D3694B" w:rsidRDefault="1EF4D29B" w:rsidP="00317947">
      <w:pPr>
        <w:pBdr>
          <w:top w:val="single" w:sz="8" w:space="1" w:color="000000"/>
          <w:left w:val="single" w:sz="8" w:space="4" w:color="000000"/>
          <w:bottom w:val="single" w:sz="8" w:space="1" w:color="000000"/>
          <w:right w:val="single" w:sz="8" w:space="4" w:color="000000"/>
        </w:pBdr>
        <w:spacing w:after="0"/>
        <w:jc w:val="center"/>
        <w:rPr>
          <w:rFonts w:eastAsia="Arial" w:cs="Arial"/>
          <w:b/>
          <w:bCs/>
        </w:rPr>
      </w:pPr>
      <w:r w:rsidRPr="3344EBE6">
        <w:rPr>
          <w:rFonts w:eastAsia="Arial" w:cs="Arial"/>
          <w:b/>
          <w:bCs/>
        </w:rPr>
        <w:t>Receipt of applications</w:t>
      </w:r>
    </w:p>
    <w:p w14:paraId="73C334BB" w14:textId="5ED4A3E4" w:rsidR="00D3694B" w:rsidRDefault="1EF4D29B" w:rsidP="00317947">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3344EBE6">
        <w:rPr>
          <w:rFonts w:eastAsia="Arial" w:cs="Arial"/>
        </w:rPr>
        <w:t>Grant applications are received by NBA. The NBA acknowledges receipt of applications.</w:t>
      </w:r>
      <w:r w:rsidR="76427A09" w:rsidRPr="3344EBE6">
        <w:rPr>
          <w:rFonts w:eastAsia="Arial" w:cs="Arial"/>
        </w:rPr>
        <w:t xml:space="preserve"> </w:t>
      </w:r>
    </w:p>
    <w:p w14:paraId="47CC16B1" w14:textId="19CCE6B1" w:rsidR="00D3694B" w:rsidRPr="00CB13A4" w:rsidRDefault="00CB13A4" w:rsidP="00CB13A4">
      <w:pPr>
        <w:spacing w:after="0"/>
        <w:jc w:val="center"/>
        <w:rPr>
          <w:rFonts w:ascii="Wingdings" w:hAnsi="Wingdings"/>
        </w:rPr>
      </w:pPr>
      <w:r w:rsidRPr="00F40BDA">
        <w:rPr>
          <w:rFonts w:ascii="Wingdings" w:hAnsi="Wingdings"/>
        </w:rPr>
        <w:t></w:t>
      </w:r>
    </w:p>
    <w:p w14:paraId="7F59B206" w14:textId="5ABCA370" w:rsidR="00D3694B" w:rsidRDefault="71032FCF" w:rsidP="00317947">
      <w:pPr>
        <w:pBdr>
          <w:top w:val="single" w:sz="8" w:space="1" w:color="000000"/>
          <w:left w:val="single" w:sz="8" w:space="4" w:color="000000"/>
          <w:bottom w:val="single" w:sz="8" w:space="1" w:color="000000"/>
          <w:right w:val="single" w:sz="8" w:space="4" w:color="000000"/>
        </w:pBdr>
        <w:spacing w:after="0"/>
        <w:jc w:val="center"/>
        <w:rPr>
          <w:rFonts w:eastAsia="Arial" w:cs="Arial"/>
          <w:b/>
          <w:bCs/>
        </w:rPr>
      </w:pPr>
      <w:r w:rsidRPr="3344EBE6">
        <w:rPr>
          <w:rFonts w:eastAsia="Arial" w:cs="Arial"/>
          <w:b/>
          <w:bCs/>
        </w:rPr>
        <w:t>Compliance review</w:t>
      </w:r>
    </w:p>
    <w:p w14:paraId="5D96D752" w14:textId="0C09302F" w:rsidR="00D3694B" w:rsidRDefault="518410E9" w:rsidP="00317947">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3344EBE6">
        <w:rPr>
          <w:rFonts w:eastAsia="Arial" w:cs="Arial"/>
        </w:rPr>
        <w:t>The NBA reviews each grant application to ensure applications are compliant. The applicants are notified about the outcome of the review</w:t>
      </w:r>
      <w:r w:rsidR="76427A09" w:rsidRPr="3344EBE6">
        <w:rPr>
          <w:rFonts w:eastAsia="Arial" w:cs="Arial"/>
        </w:rPr>
        <w:t xml:space="preserve">. </w:t>
      </w:r>
    </w:p>
    <w:p w14:paraId="68918CB9" w14:textId="2971B67A" w:rsidR="00D3694B" w:rsidRPr="00CB13A4" w:rsidRDefault="00CB13A4" w:rsidP="00CB13A4">
      <w:pPr>
        <w:spacing w:after="0"/>
        <w:jc w:val="center"/>
        <w:rPr>
          <w:rFonts w:ascii="Wingdings" w:hAnsi="Wingdings"/>
        </w:rPr>
      </w:pPr>
      <w:r w:rsidRPr="00F40BDA">
        <w:rPr>
          <w:rFonts w:ascii="Wingdings" w:hAnsi="Wingdings"/>
        </w:rPr>
        <w:t></w:t>
      </w:r>
    </w:p>
    <w:p w14:paraId="2A85247B" w14:textId="6548BDDB" w:rsidR="00D3694B" w:rsidRDefault="3AA35F5D" w:rsidP="3344EBE6">
      <w:pPr>
        <w:pBdr>
          <w:top w:val="single" w:sz="8" w:space="1" w:color="000000"/>
          <w:left w:val="single" w:sz="8" w:space="4" w:color="000000"/>
          <w:bottom w:val="single" w:sz="8" w:space="1" w:color="000000"/>
          <w:right w:val="single" w:sz="8" w:space="4" w:color="000000"/>
        </w:pBdr>
        <w:spacing w:after="0"/>
        <w:jc w:val="center"/>
        <w:rPr>
          <w:rFonts w:eastAsia="Arial" w:cs="Arial"/>
          <w:b/>
          <w:bCs/>
        </w:rPr>
      </w:pPr>
      <w:r w:rsidRPr="3344EBE6">
        <w:rPr>
          <w:rFonts w:eastAsia="Arial" w:cs="Arial"/>
          <w:b/>
          <w:bCs/>
        </w:rPr>
        <w:t xml:space="preserve">Expert </w:t>
      </w:r>
      <w:r w:rsidR="2161F797" w:rsidRPr="3344EBE6">
        <w:rPr>
          <w:rFonts w:eastAsia="Arial" w:cs="Arial"/>
          <w:b/>
          <w:bCs/>
        </w:rPr>
        <w:t>R</w:t>
      </w:r>
      <w:r w:rsidRPr="3344EBE6">
        <w:rPr>
          <w:rFonts w:eastAsia="Arial" w:cs="Arial"/>
          <w:b/>
          <w:bCs/>
        </w:rPr>
        <w:t xml:space="preserve">eview </w:t>
      </w:r>
      <w:r w:rsidR="743FB7C3" w:rsidRPr="3344EBE6">
        <w:rPr>
          <w:rFonts w:eastAsia="Arial" w:cs="Arial"/>
          <w:b/>
          <w:bCs/>
        </w:rPr>
        <w:t>P</w:t>
      </w:r>
      <w:r w:rsidRPr="3344EBE6">
        <w:rPr>
          <w:rFonts w:eastAsia="Arial" w:cs="Arial"/>
          <w:b/>
          <w:bCs/>
        </w:rPr>
        <w:t>anel evaluation</w:t>
      </w:r>
    </w:p>
    <w:p w14:paraId="67BE5238" w14:textId="540DA71F" w:rsidR="00D3694B" w:rsidRDefault="691110F1" w:rsidP="3344EBE6">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3344EBE6">
        <w:rPr>
          <w:rFonts w:eastAsia="Arial" w:cs="Arial"/>
        </w:rPr>
        <w:t>Grant applications are collated by ‘type of grant’. A panel of expert advisors evaluate application</w:t>
      </w:r>
      <w:r w:rsidR="00BA1140">
        <w:rPr>
          <w:rFonts w:eastAsia="Arial" w:cs="Arial"/>
        </w:rPr>
        <w:t>s</w:t>
      </w:r>
      <w:r w:rsidRPr="3344EBE6">
        <w:rPr>
          <w:rFonts w:eastAsia="Arial" w:cs="Arial"/>
        </w:rPr>
        <w:t xml:space="preserve"> against the </w:t>
      </w:r>
      <w:r w:rsidR="18A746DE" w:rsidRPr="3344EBE6">
        <w:rPr>
          <w:rFonts w:eastAsia="Arial" w:cs="Arial"/>
        </w:rPr>
        <w:t>assessment</w:t>
      </w:r>
      <w:r w:rsidRPr="3344EBE6">
        <w:rPr>
          <w:rFonts w:eastAsia="Arial" w:cs="Arial"/>
        </w:rPr>
        <w:t xml:space="preserve"> criteri</w:t>
      </w:r>
      <w:r w:rsidR="1B21A868" w:rsidRPr="3344EBE6">
        <w:rPr>
          <w:rFonts w:eastAsia="Arial" w:cs="Arial"/>
        </w:rPr>
        <w:t>a.</w:t>
      </w:r>
    </w:p>
    <w:p w14:paraId="1304E733" w14:textId="1E0A3756" w:rsidR="00D3694B" w:rsidRPr="00CB13A4" w:rsidRDefault="00CB13A4" w:rsidP="00CB13A4">
      <w:pPr>
        <w:spacing w:after="0"/>
        <w:jc w:val="center"/>
        <w:rPr>
          <w:rFonts w:ascii="Wingdings" w:hAnsi="Wingdings"/>
        </w:rPr>
      </w:pPr>
      <w:r w:rsidRPr="00F40BDA">
        <w:rPr>
          <w:rFonts w:ascii="Wingdings" w:hAnsi="Wingdings"/>
        </w:rPr>
        <w:t></w:t>
      </w:r>
    </w:p>
    <w:p w14:paraId="11C39AE0" w14:textId="2DFC16B4" w:rsidR="00D3694B" w:rsidRDefault="6F7D44BA" w:rsidP="00317947">
      <w:pPr>
        <w:pBdr>
          <w:top w:val="single" w:sz="8" w:space="1" w:color="000000"/>
          <w:left w:val="single" w:sz="8" w:space="4" w:color="000000"/>
          <w:bottom w:val="single" w:sz="8" w:space="1" w:color="000000"/>
          <w:right w:val="single" w:sz="8" w:space="4" w:color="000000"/>
        </w:pBdr>
        <w:spacing w:after="0"/>
        <w:jc w:val="center"/>
        <w:rPr>
          <w:rFonts w:eastAsia="Arial" w:cs="Arial"/>
          <w:b/>
          <w:bCs/>
        </w:rPr>
      </w:pPr>
      <w:r w:rsidRPr="3344EBE6">
        <w:rPr>
          <w:rFonts w:eastAsia="Arial" w:cs="Arial"/>
          <w:b/>
          <w:bCs/>
        </w:rPr>
        <w:t xml:space="preserve">Expert </w:t>
      </w:r>
      <w:r w:rsidR="778AD3EC" w:rsidRPr="3344EBE6">
        <w:rPr>
          <w:rFonts w:eastAsia="Arial" w:cs="Arial"/>
          <w:b/>
          <w:bCs/>
        </w:rPr>
        <w:t>R</w:t>
      </w:r>
      <w:r w:rsidRPr="3344EBE6">
        <w:rPr>
          <w:rFonts w:eastAsia="Arial" w:cs="Arial"/>
          <w:b/>
          <w:bCs/>
        </w:rPr>
        <w:t xml:space="preserve">eview </w:t>
      </w:r>
      <w:r w:rsidR="3375B915" w:rsidRPr="3344EBE6">
        <w:rPr>
          <w:rFonts w:eastAsia="Arial" w:cs="Arial"/>
          <w:b/>
          <w:bCs/>
        </w:rPr>
        <w:t>P</w:t>
      </w:r>
      <w:r w:rsidRPr="3344EBE6">
        <w:rPr>
          <w:rFonts w:eastAsia="Arial" w:cs="Arial"/>
          <w:b/>
          <w:bCs/>
        </w:rPr>
        <w:t xml:space="preserve">anel advice and </w:t>
      </w:r>
      <w:r w:rsidR="73746BF2" w:rsidRPr="3344EBE6">
        <w:rPr>
          <w:rFonts w:eastAsia="Arial" w:cs="Arial"/>
          <w:b/>
          <w:bCs/>
        </w:rPr>
        <w:t>G</w:t>
      </w:r>
      <w:r w:rsidRPr="3344EBE6">
        <w:rPr>
          <w:rFonts w:eastAsia="Arial" w:cs="Arial"/>
          <w:b/>
          <w:bCs/>
        </w:rPr>
        <w:t xml:space="preserve">rant </w:t>
      </w:r>
      <w:r w:rsidR="751475F8" w:rsidRPr="3344EBE6">
        <w:rPr>
          <w:rFonts w:eastAsia="Arial" w:cs="Arial"/>
          <w:b/>
          <w:bCs/>
        </w:rPr>
        <w:t>E</w:t>
      </w:r>
      <w:r w:rsidRPr="3344EBE6">
        <w:rPr>
          <w:rFonts w:eastAsia="Arial" w:cs="Arial"/>
          <w:b/>
          <w:bCs/>
        </w:rPr>
        <w:t xml:space="preserve">valuation </w:t>
      </w:r>
      <w:r w:rsidR="7DC63477" w:rsidRPr="3344EBE6">
        <w:rPr>
          <w:rFonts w:eastAsia="Arial" w:cs="Arial"/>
          <w:b/>
          <w:bCs/>
        </w:rPr>
        <w:t>P</w:t>
      </w:r>
      <w:r w:rsidRPr="3344EBE6">
        <w:rPr>
          <w:rFonts w:eastAsia="Arial" w:cs="Arial"/>
          <w:b/>
          <w:bCs/>
        </w:rPr>
        <w:t>anel meeting</w:t>
      </w:r>
    </w:p>
    <w:p w14:paraId="3F63F2DF" w14:textId="05B8AA07" w:rsidR="00D3694B" w:rsidRDefault="347D0F16" w:rsidP="00317947">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3344EBE6">
        <w:rPr>
          <w:rFonts w:eastAsia="Arial" w:cs="Arial"/>
        </w:rPr>
        <w:t>Expert Review Panel provide</w:t>
      </w:r>
      <w:r w:rsidR="005C4A67">
        <w:rPr>
          <w:rFonts w:eastAsia="Arial" w:cs="Arial"/>
        </w:rPr>
        <w:t>s</w:t>
      </w:r>
      <w:r w:rsidRPr="3344EBE6">
        <w:rPr>
          <w:rFonts w:eastAsia="Arial" w:cs="Arial"/>
        </w:rPr>
        <w:t xml:space="preserve"> </w:t>
      </w:r>
      <w:r w:rsidR="00445ABF">
        <w:rPr>
          <w:rFonts w:eastAsia="Arial" w:cs="Arial"/>
        </w:rPr>
        <w:t xml:space="preserve">a </w:t>
      </w:r>
      <w:r w:rsidRPr="3344EBE6">
        <w:rPr>
          <w:rFonts w:eastAsia="Arial" w:cs="Arial"/>
        </w:rPr>
        <w:t>report to the NBA Grant Evaluation Panel. Recommendations are provided to the NBA delegate.</w:t>
      </w:r>
    </w:p>
    <w:p w14:paraId="52F5EB30" w14:textId="13FED3FD" w:rsidR="00D3694B" w:rsidRPr="00CB13A4" w:rsidRDefault="00CB13A4" w:rsidP="00CB13A4">
      <w:pPr>
        <w:spacing w:after="0"/>
        <w:jc w:val="center"/>
        <w:rPr>
          <w:rFonts w:ascii="Wingdings" w:hAnsi="Wingdings"/>
        </w:rPr>
      </w:pPr>
      <w:r w:rsidRPr="00F40BDA">
        <w:rPr>
          <w:rFonts w:ascii="Wingdings" w:hAnsi="Wingdings"/>
        </w:rPr>
        <w:t></w:t>
      </w:r>
    </w:p>
    <w:p w14:paraId="1C537B77" w14:textId="60060F7E" w:rsidR="00D3694B" w:rsidRDefault="5E93419C" w:rsidP="00317947">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4DD5EA0D">
        <w:rPr>
          <w:rFonts w:eastAsia="Arial" w:cs="Arial"/>
          <w:b/>
          <w:bCs/>
        </w:rPr>
        <w:t>Decision and notification</w:t>
      </w:r>
    </w:p>
    <w:p w14:paraId="177135F9" w14:textId="43A3EB01" w:rsidR="5DF2F8BA" w:rsidRDefault="5DF2F8BA" w:rsidP="4DD5EA0D">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4DD5EA0D">
        <w:rPr>
          <w:rFonts w:eastAsia="Arial" w:cs="Arial"/>
        </w:rPr>
        <w:t xml:space="preserve">The NBA delegate </w:t>
      </w:r>
      <w:r w:rsidR="00DD1403">
        <w:rPr>
          <w:rFonts w:eastAsia="Arial" w:cs="Arial"/>
        </w:rPr>
        <w:t xml:space="preserve">decides </w:t>
      </w:r>
      <w:r w:rsidRPr="4DD5EA0D">
        <w:rPr>
          <w:rFonts w:eastAsia="Arial" w:cs="Arial"/>
        </w:rPr>
        <w:t>on funding. Applicants will be advised of the decision</w:t>
      </w:r>
    </w:p>
    <w:p w14:paraId="7600BE62" w14:textId="149B306B" w:rsidR="00D3694B" w:rsidRPr="00CB13A4" w:rsidRDefault="00CB13A4" w:rsidP="00CB13A4">
      <w:pPr>
        <w:spacing w:after="0"/>
        <w:jc w:val="center"/>
        <w:rPr>
          <w:rFonts w:ascii="Wingdings" w:hAnsi="Wingdings"/>
        </w:rPr>
      </w:pPr>
      <w:r w:rsidRPr="00F40BDA">
        <w:rPr>
          <w:rFonts w:ascii="Wingdings" w:hAnsi="Wingdings"/>
        </w:rPr>
        <w:t></w:t>
      </w:r>
    </w:p>
    <w:p w14:paraId="00878DAC" w14:textId="2613BE6C" w:rsidR="00D3694B" w:rsidRDefault="762CA498" w:rsidP="3344EBE6">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3344EBE6">
        <w:rPr>
          <w:rFonts w:eastAsia="Arial" w:cs="Arial"/>
          <w:b/>
          <w:bCs/>
        </w:rPr>
        <w:t>Contracting</w:t>
      </w:r>
    </w:p>
    <w:p w14:paraId="03EAA6BC" w14:textId="6F542932" w:rsidR="00D3694B" w:rsidRPr="00445ABF" w:rsidRDefault="762CA498" w:rsidP="00445ABF">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3344EBE6">
        <w:rPr>
          <w:rFonts w:eastAsia="Arial" w:cs="Arial"/>
        </w:rPr>
        <w:t>The NBA negotiates and executes grant funding agreements with the successful applicants.</w:t>
      </w:r>
    </w:p>
    <w:p w14:paraId="08D403C5" w14:textId="1F6FA060" w:rsidR="00D3694B" w:rsidRPr="00CB13A4" w:rsidRDefault="00CB13A4" w:rsidP="00CB13A4">
      <w:pPr>
        <w:spacing w:after="0"/>
        <w:jc w:val="center"/>
        <w:rPr>
          <w:rFonts w:ascii="Wingdings" w:hAnsi="Wingdings"/>
        </w:rPr>
      </w:pPr>
      <w:r w:rsidRPr="00F40BDA">
        <w:rPr>
          <w:rFonts w:ascii="Wingdings" w:hAnsi="Wingdings"/>
        </w:rPr>
        <w:t></w:t>
      </w:r>
    </w:p>
    <w:p w14:paraId="7BFA0223" w14:textId="29CFB735" w:rsidR="00D3694B" w:rsidRDefault="2F682361" w:rsidP="00317947">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3344EBE6">
        <w:rPr>
          <w:rFonts w:eastAsia="Arial" w:cs="Arial"/>
          <w:b/>
          <w:bCs/>
        </w:rPr>
        <w:t>Delivery of grant</w:t>
      </w:r>
    </w:p>
    <w:p w14:paraId="30B25DA9" w14:textId="0B21C8AA" w:rsidR="00D3694B" w:rsidRDefault="58B1C048" w:rsidP="00317947">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3344EBE6">
        <w:rPr>
          <w:rFonts w:eastAsia="Arial" w:cs="Arial"/>
        </w:rPr>
        <w:t xml:space="preserve">Successful applicant delivers granting activity in accordance with the grant funding </w:t>
      </w:r>
      <w:r w:rsidR="00C45DD2" w:rsidRPr="3344EBE6">
        <w:rPr>
          <w:rFonts w:eastAsia="Arial" w:cs="Arial"/>
        </w:rPr>
        <w:t>agreement. The</w:t>
      </w:r>
      <w:r w:rsidRPr="3344EBE6">
        <w:rPr>
          <w:rFonts w:eastAsia="Arial" w:cs="Arial"/>
        </w:rPr>
        <w:t xml:space="preserve"> NBA pays in accordance with the grant funding agreement.</w:t>
      </w:r>
    </w:p>
    <w:p w14:paraId="5A9E7772" w14:textId="010748C9" w:rsidR="00D3694B" w:rsidRPr="00CB13A4" w:rsidRDefault="00CB13A4" w:rsidP="00CB13A4">
      <w:pPr>
        <w:spacing w:after="0"/>
        <w:jc w:val="center"/>
        <w:rPr>
          <w:rFonts w:ascii="Wingdings" w:hAnsi="Wingdings"/>
        </w:rPr>
      </w:pPr>
      <w:r w:rsidRPr="00F40BDA">
        <w:rPr>
          <w:rFonts w:ascii="Wingdings" w:hAnsi="Wingdings"/>
        </w:rPr>
        <w:t></w:t>
      </w:r>
    </w:p>
    <w:p w14:paraId="37964277" w14:textId="69144AE3" w:rsidR="00D3694B" w:rsidRDefault="55C79275" w:rsidP="3344EBE6">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4DD5EA0D">
        <w:rPr>
          <w:rFonts w:eastAsia="Arial" w:cs="Arial"/>
          <w:b/>
          <w:bCs/>
        </w:rPr>
        <w:t>Evaluation</w:t>
      </w:r>
    </w:p>
    <w:p w14:paraId="3B1761F1" w14:textId="4805D447" w:rsidR="00311008" w:rsidRPr="006870BE" w:rsidRDefault="389C14A9" w:rsidP="006870BE">
      <w:pPr>
        <w:pBdr>
          <w:top w:val="single" w:sz="8" w:space="1" w:color="000000"/>
          <w:left w:val="single" w:sz="8" w:space="4" w:color="000000"/>
          <w:bottom w:val="single" w:sz="8" w:space="1" w:color="000000"/>
          <w:right w:val="single" w:sz="8" w:space="4" w:color="000000"/>
        </w:pBdr>
        <w:spacing w:after="0"/>
        <w:jc w:val="center"/>
        <w:rPr>
          <w:rFonts w:eastAsia="Arial" w:cs="Arial"/>
        </w:rPr>
      </w:pPr>
      <w:r w:rsidRPr="4DD5EA0D">
        <w:rPr>
          <w:rFonts w:eastAsia="Arial" w:cs="Arial"/>
        </w:rPr>
        <w:t xml:space="preserve">Successful applications report in accordance with the grant funding agreement to assist evaluation. The NBA evaluates how the funded activities </w:t>
      </w:r>
      <w:r w:rsidR="775D5C5F" w:rsidRPr="4DD5EA0D">
        <w:rPr>
          <w:rFonts w:eastAsia="Arial" w:cs="Arial"/>
        </w:rPr>
        <w:t>contribute</w:t>
      </w:r>
      <w:r w:rsidRPr="4DD5EA0D">
        <w:rPr>
          <w:rFonts w:eastAsia="Arial" w:cs="Arial"/>
        </w:rPr>
        <w:t xml:space="preserve"> to the National Blood Sector Research and Development Prog</w:t>
      </w:r>
      <w:r w:rsidR="3A2B24FD" w:rsidRPr="4DD5EA0D">
        <w:rPr>
          <w:rFonts w:eastAsia="Arial" w:cs="Arial"/>
        </w:rPr>
        <w:t>ram.</w:t>
      </w:r>
    </w:p>
    <w:p w14:paraId="5D6AF1AF" w14:textId="72F1A36C" w:rsidR="00311008" w:rsidRPr="00311008" w:rsidRDefault="00311008" w:rsidP="00311008">
      <w:pPr>
        <w:rPr>
          <w:rFonts w:eastAsia="Arial"/>
          <w:color w:val="1F497D" w:themeColor="text2"/>
          <w:sz w:val="24"/>
          <w:szCs w:val="24"/>
        </w:rPr>
      </w:pPr>
      <w:r w:rsidRPr="00311008">
        <w:rPr>
          <w:rFonts w:eastAsia="Arial"/>
          <w:color w:val="1F497D" w:themeColor="text2"/>
          <w:sz w:val="24"/>
          <w:szCs w:val="24"/>
        </w:rPr>
        <w:lastRenderedPageBreak/>
        <w:t>1.1</w:t>
      </w:r>
      <w:r w:rsidRPr="00311008">
        <w:rPr>
          <w:rFonts w:eastAsia="Arial"/>
          <w:color w:val="1F497D" w:themeColor="text2"/>
          <w:sz w:val="24"/>
          <w:szCs w:val="24"/>
        </w:rPr>
        <w:tab/>
        <w:t>Introduction</w:t>
      </w:r>
    </w:p>
    <w:p w14:paraId="367F30BA" w14:textId="2D7E84C9" w:rsidR="00D3694B" w:rsidRPr="00317947" w:rsidRDefault="0F8B76E5" w:rsidP="3344EBE6">
      <w:pPr>
        <w:spacing w:before="0" w:after="200" w:line="276" w:lineRule="auto"/>
        <w:rPr>
          <w:rFonts w:eastAsia="Arial" w:cs="Arial"/>
        </w:rPr>
      </w:pPr>
      <w:r w:rsidRPr="00317947">
        <w:rPr>
          <w:rFonts w:eastAsia="Arial" w:cs="Arial"/>
          <w:sz w:val="22"/>
          <w:szCs w:val="22"/>
        </w:rPr>
        <w:t>T</w:t>
      </w:r>
      <w:r w:rsidRPr="00317947">
        <w:rPr>
          <w:rFonts w:eastAsia="Arial" w:cs="Arial"/>
        </w:rPr>
        <w:t xml:space="preserve">he National Blood Authority (NBA) was established by the </w:t>
      </w:r>
      <w:r w:rsidRPr="00317947">
        <w:rPr>
          <w:rFonts w:eastAsia="Arial" w:cs="Arial"/>
          <w:i/>
          <w:iCs/>
        </w:rPr>
        <w:t xml:space="preserve">National Blood Authority Act 2003 </w:t>
      </w:r>
      <w:r w:rsidRPr="00317947">
        <w:rPr>
          <w:rFonts w:eastAsia="Arial" w:cs="Arial"/>
        </w:rPr>
        <w:t xml:space="preserve">(the Act) following the signing of the original National Blood Agreement by state and </w:t>
      </w:r>
      <w:r w:rsidR="03F80134" w:rsidRPr="00317947">
        <w:rPr>
          <w:rFonts w:eastAsia="Arial" w:cs="Arial"/>
        </w:rPr>
        <w:t>territory</w:t>
      </w:r>
      <w:r w:rsidRPr="00317947">
        <w:rPr>
          <w:rFonts w:eastAsia="Arial" w:cs="Arial"/>
        </w:rPr>
        <w:t xml:space="preserve"> health ministers.</w:t>
      </w:r>
    </w:p>
    <w:p w14:paraId="207F45F8" w14:textId="3DE2C600" w:rsidR="00D3694B" w:rsidRPr="00317947" w:rsidRDefault="0F8B76E5" w:rsidP="3344EBE6">
      <w:pPr>
        <w:spacing w:before="0" w:after="200" w:line="276" w:lineRule="auto"/>
        <w:rPr>
          <w:rFonts w:eastAsia="Arial" w:cs="Arial"/>
        </w:rPr>
      </w:pPr>
      <w:r w:rsidRPr="00317947">
        <w:rPr>
          <w:rFonts w:eastAsia="Arial" w:cs="Arial"/>
        </w:rPr>
        <w:t>Under section 8(I)(h) of the Act and clause 25(n) of the National Blood Agreement, the NBA is charged ‘</w:t>
      </w:r>
      <w:r w:rsidRPr="00317947">
        <w:rPr>
          <w:rFonts w:eastAsia="Arial" w:cs="Arial"/>
          <w:i/>
          <w:iCs/>
        </w:rPr>
        <w:t xml:space="preserve">to facilitate and fund appropriate research, policy development or other action in relation to new developments by relevant government or non-government persons or bodies’ </w:t>
      </w:r>
      <w:r w:rsidRPr="00317947">
        <w:rPr>
          <w:rFonts w:eastAsia="Arial" w:cs="Arial"/>
        </w:rPr>
        <w:t>on behalf of state and territory governments.</w:t>
      </w:r>
    </w:p>
    <w:p w14:paraId="377765F1" w14:textId="037CD166" w:rsidR="00D3694B" w:rsidRPr="00317947" w:rsidRDefault="0F8B76E5" w:rsidP="3344EBE6">
      <w:pPr>
        <w:spacing w:before="0" w:after="200" w:line="276" w:lineRule="auto"/>
        <w:rPr>
          <w:rFonts w:eastAsia="Arial" w:cs="Arial"/>
        </w:rPr>
      </w:pPr>
      <w:r w:rsidRPr="00317947">
        <w:rPr>
          <w:rFonts w:eastAsia="Arial" w:cs="Arial"/>
        </w:rPr>
        <w:t xml:space="preserve">In December 2011, the Jurisdictional Blood Committee (JBC) agreed to the development of a strategy to promote blood sector specific research. In 2013, the </w:t>
      </w:r>
      <w:r w:rsidRPr="00317947">
        <w:rPr>
          <w:rFonts w:eastAsia="Arial" w:cs="Arial"/>
          <w:i/>
          <w:iCs/>
        </w:rPr>
        <w:t>National Blood Research and Development Strategic Priorities 2013-2016</w:t>
      </w:r>
      <w:r w:rsidRPr="00317947">
        <w:rPr>
          <w:rFonts w:eastAsia="Arial" w:cs="Arial"/>
        </w:rPr>
        <w:t xml:space="preserve"> were published on the NBA website. These were reviewed in 2021 after extensive consultation across the blood sector and now replaced with </w:t>
      </w:r>
      <w:hyperlink r:id="rId28">
        <w:r w:rsidRPr="00263984">
          <w:rPr>
            <w:rStyle w:val="Hyperlink"/>
            <w:rFonts w:eastAsia="Arial" w:cs="Arial"/>
            <w:color w:val="0000FF"/>
          </w:rPr>
          <w:t>The National Blood Research and Development Priorities 2022-27.</w:t>
        </w:r>
      </w:hyperlink>
      <w:r w:rsidRPr="00317947">
        <w:rPr>
          <w:rFonts w:eastAsia="Arial" w:cs="Arial"/>
        </w:rPr>
        <w:t xml:space="preserve"> The priorities were developed to guide and focus the research sector to these identified areas of priority.</w:t>
      </w:r>
    </w:p>
    <w:p w14:paraId="367E87DC" w14:textId="16FD004B" w:rsidR="00D3694B" w:rsidRPr="00317947" w:rsidRDefault="75308637" w:rsidP="3344EBE6">
      <w:pPr>
        <w:spacing w:before="0" w:line="276" w:lineRule="auto"/>
        <w:rPr>
          <w:rFonts w:eastAsia="Arial" w:cs="Arial"/>
        </w:rPr>
      </w:pPr>
      <w:r w:rsidRPr="00317947">
        <w:rPr>
          <w:rFonts w:eastAsia="Arial" w:cs="Arial"/>
        </w:rPr>
        <w:t>The National Blood Sector Research and Development Program (Program) was developed to provide niche funding to support projects in two identified target areas relating to existing priority programs under the national blood arrangements, namely:</w:t>
      </w:r>
    </w:p>
    <w:p w14:paraId="3A3E61B6" w14:textId="3726860E" w:rsidR="00D3694B" w:rsidRPr="00317947" w:rsidRDefault="75308637" w:rsidP="00840163">
      <w:pPr>
        <w:pStyle w:val="ListParagraph"/>
        <w:numPr>
          <w:ilvl w:val="0"/>
          <w:numId w:val="14"/>
        </w:numPr>
        <w:spacing w:before="0" w:after="0"/>
        <w:ind w:left="567" w:hanging="283"/>
        <w:rPr>
          <w:rFonts w:eastAsia="Arial" w:cs="Arial"/>
        </w:rPr>
      </w:pPr>
      <w:r w:rsidRPr="00317947">
        <w:rPr>
          <w:rFonts w:eastAsia="Arial" w:cs="Arial"/>
        </w:rPr>
        <w:t>Efficient and effective utilisation of immunoglobulin products.</w:t>
      </w:r>
    </w:p>
    <w:p w14:paraId="33DB3C5B" w14:textId="79272A3A" w:rsidR="004569F7" w:rsidRPr="006870BE" w:rsidRDefault="75308637" w:rsidP="006870BE">
      <w:pPr>
        <w:pStyle w:val="ListParagraph"/>
        <w:numPr>
          <w:ilvl w:val="0"/>
          <w:numId w:val="14"/>
        </w:numPr>
        <w:spacing w:before="0" w:after="0"/>
        <w:ind w:left="567" w:hanging="283"/>
        <w:rPr>
          <w:rFonts w:eastAsia="Arial" w:cs="Arial"/>
        </w:rPr>
      </w:pPr>
      <w:r w:rsidRPr="00317947">
        <w:rPr>
          <w:rFonts w:eastAsia="Arial" w:cs="Arial"/>
        </w:rPr>
        <w:t>Patient blood management research gaps.</w:t>
      </w:r>
    </w:p>
    <w:p w14:paraId="6F2E60EB" w14:textId="6F69C70B" w:rsidR="00D3694B" w:rsidRPr="00317947" w:rsidRDefault="4FC218EA" w:rsidP="3344EBE6">
      <w:pPr>
        <w:rPr>
          <w:rFonts w:eastAsia="Arial" w:cs="Arial"/>
        </w:rPr>
      </w:pPr>
      <w:r w:rsidRPr="00317947">
        <w:rPr>
          <w:rFonts w:eastAsia="Arial" w:cs="Arial"/>
        </w:rPr>
        <w:t xml:space="preserve">These guidelines contain information for the </w:t>
      </w:r>
      <w:r w:rsidR="3FA40603" w:rsidRPr="00317947">
        <w:rPr>
          <w:rFonts w:eastAsia="Arial" w:cs="Arial"/>
        </w:rPr>
        <w:t xml:space="preserve">Round </w:t>
      </w:r>
      <w:r w:rsidR="18DAAADB" w:rsidRPr="00317947">
        <w:rPr>
          <w:rFonts w:eastAsia="Arial" w:cs="Arial"/>
        </w:rPr>
        <w:t>6 of</w:t>
      </w:r>
      <w:r w:rsidR="1EEFCB49" w:rsidRPr="00317947">
        <w:rPr>
          <w:rFonts w:eastAsia="Arial" w:cs="Arial"/>
        </w:rPr>
        <w:t xml:space="preserve"> the</w:t>
      </w:r>
      <w:r w:rsidR="5A6C7453" w:rsidRPr="00317947">
        <w:rPr>
          <w:rFonts w:eastAsia="Arial" w:cs="Arial"/>
        </w:rPr>
        <w:t xml:space="preserve"> National Blood Sector Research and Development</w:t>
      </w:r>
      <w:r w:rsidR="125C2E8E" w:rsidRPr="00317947">
        <w:rPr>
          <w:rFonts w:eastAsia="Arial" w:cs="Arial"/>
        </w:rPr>
        <w:t xml:space="preserve"> P</w:t>
      </w:r>
      <w:r w:rsidR="1EEFCB49" w:rsidRPr="00317947">
        <w:rPr>
          <w:rFonts w:eastAsia="Arial" w:cs="Arial"/>
        </w:rPr>
        <w:t>rogram</w:t>
      </w:r>
      <w:r w:rsidR="006870BE">
        <w:rPr>
          <w:rFonts w:eastAsia="Arial" w:cs="Arial"/>
        </w:rPr>
        <w:t>.</w:t>
      </w:r>
      <w:r w:rsidRPr="00317947">
        <w:rPr>
          <w:rFonts w:eastAsia="Arial" w:cs="Arial"/>
        </w:rPr>
        <w:t xml:space="preserve"> </w:t>
      </w:r>
      <w:r w:rsidR="063F8843" w:rsidRPr="00317947">
        <w:rPr>
          <w:rFonts w:eastAsia="Arial" w:cs="Arial"/>
        </w:rPr>
        <w:t xml:space="preserve">You must read these guidelines before filling out an application. </w:t>
      </w:r>
    </w:p>
    <w:p w14:paraId="081024B5" w14:textId="436D9136" w:rsidR="00E00BAF" w:rsidRPr="00317947" w:rsidRDefault="2D9F4A76" w:rsidP="3344EBE6">
      <w:pPr>
        <w:rPr>
          <w:rFonts w:eastAsia="Arial" w:cs="Arial"/>
        </w:rPr>
      </w:pPr>
      <w:r w:rsidRPr="00317947">
        <w:rPr>
          <w:rFonts w:eastAsia="Arial" w:cs="Arial"/>
        </w:rPr>
        <w:t>This document sets out:</w:t>
      </w:r>
    </w:p>
    <w:p w14:paraId="6E5CF876" w14:textId="0102A753" w:rsidR="00E00BAF" w:rsidRPr="00536A51" w:rsidRDefault="2D9F4A76" w:rsidP="00536A51">
      <w:pPr>
        <w:pStyle w:val="ListBullet"/>
        <w:ind w:left="567" w:hanging="283"/>
        <w:rPr>
          <w:rFonts w:eastAsia="Arial"/>
          <w:iCs w:val="0"/>
        </w:rPr>
      </w:pPr>
      <w:r w:rsidRPr="00536A51">
        <w:rPr>
          <w:rFonts w:eastAsia="Arial"/>
          <w:iCs w:val="0"/>
        </w:rPr>
        <w:t>the purpose of the grant program/grant opportunity</w:t>
      </w:r>
      <w:r w:rsidR="00536A51">
        <w:rPr>
          <w:rFonts w:eastAsia="Arial"/>
          <w:iCs w:val="0"/>
        </w:rPr>
        <w:t>,</w:t>
      </w:r>
    </w:p>
    <w:p w14:paraId="7FB4B65B" w14:textId="055AA4E0" w:rsidR="00E00BAF" w:rsidRPr="00536A51" w:rsidRDefault="2D9F4A76" w:rsidP="00536A51">
      <w:pPr>
        <w:pStyle w:val="ListBullet"/>
        <w:ind w:left="567" w:hanging="283"/>
        <w:rPr>
          <w:rFonts w:eastAsia="Arial"/>
          <w:iCs w:val="0"/>
        </w:rPr>
      </w:pPr>
      <w:r w:rsidRPr="00536A51">
        <w:rPr>
          <w:rFonts w:eastAsia="Arial"/>
          <w:iCs w:val="0"/>
        </w:rPr>
        <w:t>the eligibility and assessment criteria</w:t>
      </w:r>
      <w:r w:rsidR="00536A51">
        <w:rPr>
          <w:rFonts w:eastAsia="Arial"/>
          <w:iCs w:val="0"/>
        </w:rPr>
        <w:t>,</w:t>
      </w:r>
    </w:p>
    <w:p w14:paraId="52C4CC0D" w14:textId="55194BF1" w:rsidR="00E00BAF" w:rsidRPr="00536A51" w:rsidRDefault="2D9F4A76" w:rsidP="00536A51">
      <w:pPr>
        <w:pStyle w:val="ListBullet"/>
        <w:ind w:left="567" w:hanging="283"/>
        <w:rPr>
          <w:rFonts w:eastAsia="Arial"/>
          <w:iCs w:val="0"/>
        </w:rPr>
      </w:pPr>
      <w:r w:rsidRPr="00536A51">
        <w:rPr>
          <w:rFonts w:eastAsia="Arial"/>
          <w:iCs w:val="0"/>
        </w:rPr>
        <w:t>how grant applications are considered and selected</w:t>
      </w:r>
      <w:r w:rsidR="00536A51">
        <w:rPr>
          <w:rFonts w:eastAsia="Arial"/>
          <w:iCs w:val="0"/>
        </w:rPr>
        <w:t>,</w:t>
      </w:r>
    </w:p>
    <w:p w14:paraId="62D4E676" w14:textId="361A7150" w:rsidR="00E00BAF" w:rsidRPr="00536A51" w:rsidRDefault="2D9F4A76" w:rsidP="00536A51">
      <w:pPr>
        <w:pStyle w:val="ListBullet"/>
        <w:ind w:left="567" w:hanging="283"/>
        <w:rPr>
          <w:rFonts w:eastAsia="Arial"/>
          <w:iCs w:val="0"/>
        </w:rPr>
      </w:pPr>
      <w:r w:rsidRPr="00536A51">
        <w:rPr>
          <w:rFonts w:eastAsia="Arial"/>
          <w:iCs w:val="0"/>
        </w:rPr>
        <w:t>how grantee</w:t>
      </w:r>
      <w:r w:rsidR="1FA9D79D" w:rsidRPr="00536A51">
        <w:rPr>
          <w:rFonts w:eastAsia="Arial"/>
          <w:iCs w:val="0"/>
        </w:rPr>
        <w:t>s</w:t>
      </w:r>
      <w:r w:rsidRPr="00536A51">
        <w:rPr>
          <w:rFonts w:eastAsia="Arial"/>
          <w:iCs w:val="0"/>
        </w:rPr>
        <w:t xml:space="preserve"> are notified and receive grant payments</w:t>
      </w:r>
      <w:r w:rsidR="00536A51">
        <w:rPr>
          <w:rFonts w:eastAsia="Arial"/>
          <w:iCs w:val="0"/>
        </w:rPr>
        <w:t>,</w:t>
      </w:r>
    </w:p>
    <w:p w14:paraId="1C9A319C" w14:textId="72AD20A3" w:rsidR="00E00BAF" w:rsidRPr="00536A51" w:rsidRDefault="2D9F4A76" w:rsidP="00536A51">
      <w:pPr>
        <w:pStyle w:val="ListBullet"/>
        <w:ind w:left="567" w:hanging="283"/>
        <w:rPr>
          <w:rFonts w:eastAsia="Arial"/>
          <w:iCs w:val="0"/>
        </w:rPr>
      </w:pPr>
      <w:r w:rsidRPr="00536A51">
        <w:rPr>
          <w:rFonts w:eastAsia="Arial"/>
          <w:iCs w:val="0"/>
        </w:rPr>
        <w:t>how grantees will be monitored and evaluated</w:t>
      </w:r>
      <w:r w:rsidR="00536A51">
        <w:rPr>
          <w:rFonts w:eastAsia="Arial"/>
          <w:iCs w:val="0"/>
        </w:rPr>
        <w:t>,</w:t>
      </w:r>
    </w:p>
    <w:p w14:paraId="626DE0FF" w14:textId="7BCF17F7" w:rsidR="00E00BAF" w:rsidRPr="00536A51" w:rsidRDefault="2D9F4A76" w:rsidP="00536A51">
      <w:pPr>
        <w:pStyle w:val="ListBullet"/>
        <w:ind w:left="567" w:hanging="283"/>
        <w:rPr>
          <w:rFonts w:eastAsia="Arial"/>
          <w:iCs w:val="0"/>
        </w:rPr>
      </w:pPr>
      <w:r w:rsidRPr="00536A51">
        <w:rPr>
          <w:rFonts w:eastAsia="Arial"/>
          <w:iCs w:val="0"/>
        </w:rPr>
        <w:t xml:space="preserve">responsibilities and expectations in relation to the opportunity. </w:t>
      </w:r>
    </w:p>
    <w:p w14:paraId="52D754D1" w14:textId="22AD7532" w:rsidR="0082254B" w:rsidRPr="006870BE" w:rsidRDefault="00C54B54" w:rsidP="006870BE">
      <w:pPr>
        <w:rPr>
          <w:rStyle w:val="highlightedtextChar"/>
          <w:rFonts w:ascii="Arial" w:eastAsia="Times New Roman" w:hAnsi="Arial" w:cs="Times New Roman"/>
          <w:b w:val="0"/>
          <w:color w:val="auto"/>
          <w:sz w:val="20"/>
          <w:szCs w:val="20"/>
        </w:rPr>
      </w:pPr>
      <w:r>
        <w:t xml:space="preserve">We administer the program according to </w:t>
      </w:r>
      <w:r w:rsidRPr="00BC5B8F">
        <w:t xml:space="preserve">the </w:t>
      </w:r>
      <w:hyperlink r:id="rId29" w:history="1">
        <w:r w:rsidRPr="0088173F">
          <w:rPr>
            <w:rStyle w:val="Hyperlink"/>
            <w:i/>
          </w:rPr>
          <w:t>Commonwealth Grants Rules and Principles 2024</w:t>
        </w:r>
      </w:hyperlink>
      <w:r w:rsidRPr="00B368D9">
        <w:t xml:space="preserve"> (CGR</w:t>
      </w:r>
      <w:r>
        <w:t>P</w:t>
      </w:r>
      <w:r w:rsidRPr="00B368D9">
        <w:t>s</w:t>
      </w:r>
      <w:r w:rsidRPr="003F537A">
        <w:t>).</w:t>
      </w:r>
      <w:r w:rsidRPr="00663C92">
        <w:rPr>
          <w:rStyle w:val="FootnoteReference"/>
        </w:rPr>
        <w:footnoteReference w:id="2"/>
      </w:r>
    </w:p>
    <w:p w14:paraId="2CA0CA0C" w14:textId="57D5EC18" w:rsidR="00907078" w:rsidRPr="00C4236F" w:rsidRDefault="004569F7" w:rsidP="002B7098">
      <w:pPr>
        <w:pStyle w:val="Heading2"/>
        <w:rPr>
          <w:rStyle w:val="highlightedtextChar"/>
          <w:rFonts w:ascii="Arial" w:eastAsia="Arial" w:hAnsi="Arial" w:cs="Arial"/>
          <w:b w:val="0"/>
          <w:bCs w:val="0"/>
          <w:color w:val="1F497D" w:themeColor="text2"/>
          <w:sz w:val="32"/>
          <w:szCs w:val="32"/>
        </w:rPr>
      </w:pPr>
      <w:bookmarkStart w:id="6" w:name="_Toc524362438"/>
      <w:r w:rsidRPr="00C4236F">
        <w:t>2.</w:t>
      </w:r>
      <w:r w:rsidRPr="00C4236F">
        <w:tab/>
      </w:r>
      <w:r w:rsidR="5D464882" w:rsidRPr="00C4236F">
        <w:t xml:space="preserve">About the </w:t>
      </w:r>
      <w:r w:rsidR="63C15960" w:rsidRPr="00C4236F">
        <w:t>p</w:t>
      </w:r>
      <w:r w:rsidR="5FD65224" w:rsidRPr="00C4236F">
        <w:t>rogram</w:t>
      </w:r>
      <w:bookmarkEnd w:id="6"/>
    </w:p>
    <w:p w14:paraId="4D72C09E" w14:textId="4209FCAC" w:rsidR="22B841B6" w:rsidRPr="00317947" w:rsidRDefault="5D4BD1F8" w:rsidP="3344EBE6">
      <w:pPr>
        <w:spacing w:before="0" w:after="200" w:line="276" w:lineRule="auto"/>
        <w:rPr>
          <w:rFonts w:eastAsia="Arial" w:cs="Arial"/>
        </w:rPr>
      </w:pPr>
      <w:r w:rsidRPr="00317947">
        <w:rPr>
          <w:rFonts w:eastAsia="Arial" w:cs="Arial"/>
        </w:rPr>
        <w:t>The Program is to facilitate world-class research and development in Australia that contributes to optimising the use, management and administration of blood products, and improve patient outcomes.</w:t>
      </w:r>
    </w:p>
    <w:p w14:paraId="6D4E3E3C" w14:textId="249CB426" w:rsidR="22B841B6" w:rsidRPr="00317947" w:rsidRDefault="5D4BD1F8" w:rsidP="3344EBE6">
      <w:pPr>
        <w:spacing w:before="0" w:after="200" w:line="276" w:lineRule="auto"/>
        <w:jc w:val="both"/>
        <w:rPr>
          <w:rFonts w:eastAsia="Arial" w:cs="Arial"/>
        </w:rPr>
      </w:pPr>
      <w:r w:rsidRPr="00317947">
        <w:rPr>
          <w:rFonts w:eastAsia="Arial" w:cs="Arial"/>
        </w:rPr>
        <w:t>The objectives of the Program are to:</w:t>
      </w:r>
    </w:p>
    <w:p w14:paraId="63CC9726" w14:textId="5F499EBF" w:rsidR="22B841B6" w:rsidRPr="00317947" w:rsidRDefault="5D4BD1F8" w:rsidP="00536A51">
      <w:pPr>
        <w:pStyle w:val="ListBullet"/>
        <w:ind w:left="567" w:hanging="283"/>
        <w:rPr>
          <w:rFonts w:eastAsia="Arial" w:cs="Arial"/>
        </w:rPr>
      </w:pPr>
      <w:r w:rsidRPr="00317947">
        <w:rPr>
          <w:rFonts w:eastAsia="Arial" w:cs="Arial"/>
        </w:rPr>
        <w:t xml:space="preserve">enhance the sustainability and affordability of the national supply of blood products, including through increased efficiency and reduced blood product usage and </w:t>
      </w:r>
      <w:proofErr w:type="gramStart"/>
      <w:r w:rsidRPr="00317947">
        <w:rPr>
          <w:rFonts w:eastAsia="Arial" w:cs="Arial"/>
        </w:rPr>
        <w:t>wastage;</w:t>
      </w:r>
      <w:proofErr w:type="gramEnd"/>
    </w:p>
    <w:p w14:paraId="7091D560" w14:textId="74D4A6BD" w:rsidR="22B841B6" w:rsidRPr="00317947" w:rsidRDefault="5D4BD1F8" w:rsidP="00536A51">
      <w:pPr>
        <w:pStyle w:val="ListBullet"/>
        <w:ind w:left="567" w:hanging="283"/>
        <w:rPr>
          <w:rFonts w:eastAsia="Arial" w:cs="Arial"/>
        </w:rPr>
      </w:pPr>
      <w:r w:rsidRPr="00317947">
        <w:rPr>
          <w:rFonts w:eastAsia="Arial" w:cs="Arial"/>
        </w:rPr>
        <w:t xml:space="preserve">identify appropriate use and reduce inappropriate use of blood </w:t>
      </w:r>
      <w:proofErr w:type="gramStart"/>
      <w:r w:rsidRPr="00317947">
        <w:rPr>
          <w:rFonts w:eastAsia="Arial" w:cs="Arial"/>
        </w:rPr>
        <w:t>products;</w:t>
      </w:r>
      <w:proofErr w:type="gramEnd"/>
    </w:p>
    <w:p w14:paraId="38A3EC82" w14:textId="7BE08890" w:rsidR="00994812" w:rsidRPr="00CF37BB" w:rsidRDefault="5D4BD1F8" w:rsidP="00CF37BB">
      <w:pPr>
        <w:pStyle w:val="ListBullet"/>
        <w:ind w:left="567" w:hanging="283"/>
        <w:rPr>
          <w:rFonts w:eastAsia="Arial" w:cs="Arial"/>
        </w:rPr>
      </w:pPr>
      <w:r w:rsidRPr="00317947">
        <w:rPr>
          <w:rFonts w:eastAsia="Arial" w:cs="Arial"/>
        </w:rPr>
        <w:t>maintain or enhance clinical outcomes for patients.</w:t>
      </w:r>
    </w:p>
    <w:p w14:paraId="200B43BD" w14:textId="22A54063" w:rsidR="22B841B6" w:rsidRPr="00317947" w:rsidRDefault="5D4BD1F8" w:rsidP="3344EBE6">
      <w:pPr>
        <w:spacing w:before="0" w:after="200" w:line="276" w:lineRule="auto"/>
        <w:jc w:val="both"/>
        <w:rPr>
          <w:rFonts w:eastAsia="Arial" w:cs="Arial"/>
        </w:rPr>
      </w:pPr>
      <w:r w:rsidRPr="00317947">
        <w:rPr>
          <w:rFonts w:eastAsia="Arial" w:cs="Arial"/>
        </w:rPr>
        <w:lastRenderedPageBreak/>
        <w:t xml:space="preserve"> These objectives will provide evidence or new knowledge to:</w:t>
      </w:r>
    </w:p>
    <w:p w14:paraId="4D845D11" w14:textId="00E38E3B" w:rsidR="22B841B6" w:rsidRPr="00317947" w:rsidRDefault="5D4BD1F8" w:rsidP="00536A51">
      <w:pPr>
        <w:pStyle w:val="ListBullet"/>
        <w:ind w:left="567" w:hanging="283"/>
        <w:rPr>
          <w:rFonts w:eastAsia="Arial" w:cs="Arial"/>
        </w:rPr>
      </w:pPr>
      <w:r w:rsidRPr="00317947">
        <w:rPr>
          <w:rFonts w:eastAsia="Arial" w:cs="Arial"/>
        </w:rPr>
        <w:t xml:space="preserve">understand the biological action of blood </w:t>
      </w:r>
      <w:proofErr w:type="gramStart"/>
      <w:r w:rsidRPr="00317947">
        <w:rPr>
          <w:rFonts w:eastAsia="Arial" w:cs="Arial"/>
        </w:rPr>
        <w:t>products;</w:t>
      </w:r>
      <w:proofErr w:type="gramEnd"/>
    </w:p>
    <w:p w14:paraId="606E60DB" w14:textId="4E1EC847" w:rsidR="22B841B6" w:rsidRPr="00317947" w:rsidRDefault="5D4BD1F8" w:rsidP="00536A51">
      <w:pPr>
        <w:pStyle w:val="ListBullet"/>
        <w:ind w:left="567" w:hanging="283"/>
        <w:rPr>
          <w:rFonts w:eastAsia="Arial" w:cs="Arial"/>
        </w:rPr>
      </w:pPr>
      <w:r w:rsidRPr="00317947">
        <w:rPr>
          <w:rFonts w:eastAsia="Arial" w:cs="Arial"/>
        </w:rPr>
        <w:t xml:space="preserve">identify optimum treatment, dosing or indications for use for blood </w:t>
      </w:r>
      <w:proofErr w:type="gramStart"/>
      <w:r w:rsidRPr="00317947">
        <w:rPr>
          <w:rFonts w:eastAsia="Arial" w:cs="Arial"/>
        </w:rPr>
        <w:t>products;</w:t>
      </w:r>
      <w:proofErr w:type="gramEnd"/>
    </w:p>
    <w:p w14:paraId="59C8E7CD" w14:textId="10D27CFA" w:rsidR="22B841B6" w:rsidRPr="00317947" w:rsidRDefault="5D4BD1F8" w:rsidP="00536A51">
      <w:pPr>
        <w:pStyle w:val="ListBullet"/>
        <w:ind w:left="567" w:hanging="283"/>
        <w:rPr>
          <w:rFonts w:eastAsia="Arial" w:cs="Arial"/>
        </w:rPr>
      </w:pPr>
      <w:r w:rsidRPr="00317947">
        <w:rPr>
          <w:rFonts w:eastAsia="Arial" w:cs="Arial"/>
        </w:rPr>
        <w:t>compare the use of blood products with alternative strategies and treatments.</w:t>
      </w:r>
    </w:p>
    <w:p w14:paraId="532EB86D" w14:textId="77777777" w:rsidR="00994812" w:rsidRDefault="00994812" w:rsidP="3344EBE6">
      <w:pPr>
        <w:spacing w:before="0" w:after="200" w:line="276" w:lineRule="auto"/>
        <w:jc w:val="both"/>
        <w:rPr>
          <w:rFonts w:eastAsia="Arial" w:cs="Arial"/>
        </w:rPr>
      </w:pPr>
    </w:p>
    <w:p w14:paraId="0AE90257" w14:textId="03B50934" w:rsidR="22B841B6" w:rsidRPr="00317947" w:rsidRDefault="5D4BD1F8" w:rsidP="3344EBE6">
      <w:pPr>
        <w:spacing w:before="0" w:after="200" w:line="276" w:lineRule="auto"/>
        <w:jc w:val="both"/>
        <w:rPr>
          <w:rFonts w:eastAsia="Arial" w:cs="Arial"/>
        </w:rPr>
      </w:pPr>
      <w:r w:rsidRPr="00317947">
        <w:rPr>
          <w:rFonts w:eastAsia="Arial" w:cs="Arial"/>
        </w:rPr>
        <w:t>This will enhance opportunities for blood sector specific research and build research capacity through:</w:t>
      </w:r>
    </w:p>
    <w:p w14:paraId="2D38721D" w14:textId="58ED79F9" w:rsidR="22B841B6" w:rsidRPr="00317947" w:rsidRDefault="5D4BD1F8" w:rsidP="00536A51">
      <w:pPr>
        <w:pStyle w:val="ListBullet"/>
        <w:ind w:left="567" w:hanging="283"/>
        <w:rPr>
          <w:rFonts w:eastAsia="Arial" w:cs="Arial"/>
        </w:rPr>
      </w:pPr>
      <w:r w:rsidRPr="00317947">
        <w:rPr>
          <w:rFonts w:eastAsia="Arial" w:cs="Arial"/>
        </w:rPr>
        <w:t xml:space="preserve">encouraging priority-driven research related to the use and management of blood </w:t>
      </w:r>
      <w:proofErr w:type="gramStart"/>
      <w:r w:rsidRPr="00317947">
        <w:rPr>
          <w:rFonts w:eastAsia="Arial" w:cs="Arial"/>
        </w:rPr>
        <w:t>products;</w:t>
      </w:r>
      <w:proofErr w:type="gramEnd"/>
    </w:p>
    <w:p w14:paraId="1832CE18" w14:textId="5D98E5F3" w:rsidR="22B841B6" w:rsidRPr="00317947" w:rsidRDefault="5D4BD1F8" w:rsidP="00536A51">
      <w:pPr>
        <w:pStyle w:val="ListBullet"/>
        <w:ind w:left="567" w:hanging="283"/>
        <w:rPr>
          <w:rFonts w:eastAsia="Arial" w:cs="Arial"/>
        </w:rPr>
      </w:pPr>
      <w:r w:rsidRPr="00317947">
        <w:rPr>
          <w:rFonts w:eastAsia="Arial" w:cs="Arial"/>
        </w:rPr>
        <w:t xml:space="preserve">funding research aimed at addressing gaps in evidence, including where that will inform policy development and program </w:t>
      </w:r>
      <w:proofErr w:type="gramStart"/>
      <w:r w:rsidRPr="00317947">
        <w:rPr>
          <w:rFonts w:eastAsia="Arial" w:cs="Arial"/>
        </w:rPr>
        <w:t>implementation;</w:t>
      </w:r>
      <w:proofErr w:type="gramEnd"/>
    </w:p>
    <w:p w14:paraId="78A8FF30" w14:textId="2CE58D54" w:rsidR="22B841B6" w:rsidRPr="00317947" w:rsidRDefault="5D4BD1F8" w:rsidP="00536A51">
      <w:pPr>
        <w:pStyle w:val="ListBullet"/>
        <w:ind w:left="567" w:hanging="283"/>
        <w:rPr>
          <w:rFonts w:eastAsia="Arial" w:cs="Arial"/>
        </w:rPr>
      </w:pPr>
      <w:r w:rsidRPr="00317947">
        <w:rPr>
          <w:rFonts w:eastAsia="Arial" w:cs="Arial"/>
        </w:rPr>
        <w:t xml:space="preserve">fostering collaboration between researchers and other stakeholders to build Australia’s research capacity relating to the use and management of blood </w:t>
      </w:r>
      <w:proofErr w:type="gramStart"/>
      <w:r w:rsidRPr="00317947">
        <w:rPr>
          <w:rFonts w:eastAsia="Arial" w:cs="Arial"/>
        </w:rPr>
        <w:t>products;</w:t>
      </w:r>
      <w:proofErr w:type="gramEnd"/>
    </w:p>
    <w:p w14:paraId="2A171A48" w14:textId="00DF8AD8" w:rsidR="75461F04" w:rsidRDefault="5D4BD1F8" w:rsidP="00536A51">
      <w:pPr>
        <w:pStyle w:val="ListBullet"/>
        <w:ind w:left="567" w:hanging="283"/>
        <w:rPr>
          <w:rFonts w:eastAsia="Arial" w:cs="Arial"/>
        </w:rPr>
      </w:pPr>
      <w:r w:rsidRPr="00317947">
        <w:rPr>
          <w:rFonts w:eastAsia="Arial" w:cs="Arial"/>
        </w:rPr>
        <w:t>facilitating translation of research to improve patient outcomes and cost effectiveness.</w:t>
      </w:r>
    </w:p>
    <w:p w14:paraId="1ADE40C3" w14:textId="77777777" w:rsidR="00E813A9" w:rsidRPr="00E813A9" w:rsidRDefault="00E813A9" w:rsidP="00E813A9">
      <w:pPr>
        <w:pStyle w:val="ListBullet"/>
        <w:numPr>
          <w:ilvl w:val="0"/>
          <w:numId w:val="0"/>
        </w:numPr>
        <w:ind w:left="360"/>
        <w:rPr>
          <w:rFonts w:eastAsia="Arial" w:cs="Arial"/>
        </w:rPr>
      </w:pPr>
    </w:p>
    <w:p w14:paraId="2CDAA69B" w14:textId="75C72D39" w:rsidR="004E2EB4" w:rsidRPr="00E813A9" w:rsidRDefault="004E2EB4" w:rsidP="004E2EB4">
      <w:pPr>
        <w:rPr>
          <w:rFonts w:eastAsia="Calibri"/>
          <w:b/>
          <w:bCs/>
        </w:rPr>
      </w:pPr>
      <w:r w:rsidRPr="00E813A9">
        <w:rPr>
          <w:rFonts w:eastAsia="Calibri"/>
          <w:b/>
          <w:bCs/>
        </w:rPr>
        <w:t>Continuous improvement objectives</w:t>
      </w:r>
    </w:p>
    <w:p w14:paraId="1F0FF316" w14:textId="66FCDA7A" w:rsidR="75461F04" w:rsidRDefault="25531637" w:rsidP="3344EBE6">
      <w:pPr>
        <w:spacing w:before="0" w:after="200" w:line="276" w:lineRule="auto"/>
        <w:rPr>
          <w:rFonts w:eastAsia="Arial" w:cs="Arial"/>
        </w:rPr>
      </w:pPr>
      <w:r w:rsidRPr="3344EBE6">
        <w:rPr>
          <w:rFonts w:eastAsia="Arial" w:cs="Arial"/>
        </w:rPr>
        <w:t>The continuous improvement objectives of the Program are to:</w:t>
      </w:r>
    </w:p>
    <w:p w14:paraId="5F297C05" w14:textId="1BA1C160" w:rsidR="75461F04" w:rsidRPr="00994812" w:rsidRDefault="25531637" w:rsidP="00840163">
      <w:pPr>
        <w:pStyle w:val="ListParagraph"/>
        <w:numPr>
          <w:ilvl w:val="0"/>
          <w:numId w:val="30"/>
        </w:numPr>
        <w:spacing w:before="0" w:after="0"/>
        <w:ind w:left="567" w:hanging="283"/>
        <w:rPr>
          <w:rFonts w:eastAsia="Arial" w:cs="Arial"/>
        </w:rPr>
      </w:pPr>
      <w:r w:rsidRPr="00994812">
        <w:rPr>
          <w:rFonts w:eastAsia="Arial" w:cs="Arial"/>
        </w:rPr>
        <w:t xml:space="preserve">confirm that the Program continues to deliver on its stated </w:t>
      </w:r>
      <w:proofErr w:type="gramStart"/>
      <w:r w:rsidRPr="00994812">
        <w:rPr>
          <w:rFonts w:eastAsia="Arial" w:cs="Arial"/>
        </w:rPr>
        <w:t>objectives</w:t>
      </w:r>
      <w:r w:rsidR="0048528C">
        <w:rPr>
          <w:rFonts w:eastAsia="Arial" w:cs="Arial"/>
        </w:rPr>
        <w:t>;</w:t>
      </w:r>
      <w:proofErr w:type="gramEnd"/>
    </w:p>
    <w:p w14:paraId="2BADC2EF" w14:textId="1EA3D94D" w:rsidR="75461F04" w:rsidRPr="00994812" w:rsidRDefault="25531637" w:rsidP="00840163">
      <w:pPr>
        <w:pStyle w:val="ListParagraph"/>
        <w:numPr>
          <w:ilvl w:val="0"/>
          <w:numId w:val="30"/>
        </w:numPr>
        <w:spacing w:before="0" w:after="0"/>
        <w:ind w:left="567" w:hanging="283"/>
        <w:rPr>
          <w:rFonts w:eastAsia="Arial" w:cs="Arial"/>
        </w:rPr>
      </w:pPr>
      <w:r w:rsidRPr="00994812">
        <w:rPr>
          <w:rFonts w:eastAsia="Arial" w:cs="Arial"/>
        </w:rPr>
        <w:t xml:space="preserve">continue to monitor and improve administrative processes to support various research components, including potential Program documentation and promotion, application rounds, evaluation of applications, funding of projects, and contract management and </w:t>
      </w:r>
      <w:proofErr w:type="gramStart"/>
      <w:r w:rsidRPr="00994812">
        <w:rPr>
          <w:rFonts w:eastAsia="Arial" w:cs="Arial"/>
        </w:rPr>
        <w:t>reporting</w:t>
      </w:r>
      <w:r w:rsidR="0048528C">
        <w:rPr>
          <w:rFonts w:eastAsia="Arial" w:cs="Arial"/>
        </w:rPr>
        <w:t>;</w:t>
      </w:r>
      <w:proofErr w:type="gramEnd"/>
    </w:p>
    <w:p w14:paraId="153275AE" w14:textId="03BBF014" w:rsidR="75461F04" w:rsidRPr="00994812" w:rsidRDefault="25531637" w:rsidP="00840163">
      <w:pPr>
        <w:pStyle w:val="ListParagraph"/>
        <w:numPr>
          <w:ilvl w:val="0"/>
          <w:numId w:val="30"/>
        </w:numPr>
        <w:spacing w:before="0" w:after="0"/>
        <w:ind w:left="567" w:hanging="283"/>
        <w:rPr>
          <w:rFonts w:eastAsia="Arial" w:cs="Arial"/>
        </w:rPr>
      </w:pPr>
      <w:r w:rsidRPr="00994812">
        <w:rPr>
          <w:rFonts w:eastAsia="Arial" w:cs="Arial"/>
        </w:rPr>
        <w:t>continue to monitor and improve governance processes for oversight of research application and funding programs.</w:t>
      </w:r>
    </w:p>
    <w:p w14:paraId="0592E6EC" w14:textId="3FFA0F05" w:rsidR="75461F04" w:rsidRPr="00317947" w:rsidRDefault="75461F04" w:rsidP="3344EBE6">
      <w:pPr>
        <w:spacing w:before="0" w:after="0"/>
      </w:pPr>
    </w:p>
    <w:p w14:paraId="2010B561" w14:textId="5FAC0FE9" w:rsidR="00311008" w:rsidRPr="00311008" w:rsidRDefault="00311008" w:rsidP="00311008">
      <w:pPr>
        <w:rPr>
          <w:rFonts w:eastAsia="Arial"/>
          <w:color w:val="1F497D" w:themeColor="text2"/>
          <w:sz w:val="24"/>
          <w:szCs w:val="24"/>
        </w:rPr>
      </w:pPr>
      <w:r w:rsidRPr="00311008">
        <w:rPr>
          <w:rFonts w:eastAsia="Arial"/>
          <w:color w:val="1F497D" w:themeColor="text2"/>
          <w:sz w:val="24"/>
          <w:szCs w:val="24"/>
        </w:rPr>
        <w:t>2.1</w:t>
      </w:r>
      <w:r w:rsidRPr="00311008">
        <w:rPr>
          <w:rFonts w:eastAsia="Arial"/>
          <w:color w:val="1F497D" w:themeColor="text2"/>
          <w:sz w:val="24"/>
          <w:szCs w:val="24"/>
        </w:rPr>
        <w:tab/>
        <w:t>Round 6 grant opportunity</w:t>
      </w:r>
    </w:p>
    <w:bookmarkEnd w:id="3"/>
    <w:p w14:paraId="6D5F8973" w14:textId="3C0D5C45" w:rsidR="2B811F4F" w:rsidRPr="00655862" w:rsidRDefault="05EB6952" w:rsidP="00655862">
      <w:pPr>
        <w:spacing w:before="0" w:after="200" w:line="276" w:lineRule="auto"/>
        <w:rPr>
          <w:rFonts w:eastAsia="Arial" w:cs="Arial"/>
          <w:color w:val="000000" w:themeColor="text1"/>
        </w:rPr>
      </w:pPr>
      <w:r w:rsidRPr="4DD5EA0D">
        <w:rPr>
          <w:rFonts w:eastAsia="Arial" w:cs="Arial"/>
        </w:rPr>
        <w:t xml:space="preserve">Funding is now available for Round 6 of the Program which </w:t>
      </w:r>
      <w:r w:rsidR="11DA4398" w:rsidRPr="4DD5EA0D">
        <w:rPr>
          <w:rFonts w:eastAsia="Arial" w:cs="Arial"/>
        </w:rPr>
        <w:t>will run o</w:t>
      </w:r>
      <w:r w:rsidR="11DA4398" w:rsidRPr="4DD5EA0D">
        <w:rPr>
          <w:rFonts w:eastAsia="Arial" w:cs="Arial"/>
          <w:color w:val="000000" w:themeColor="text1"/>
        </w:rPr>
        <w:t>ver</w:t>
      </w:r>
      <w:r w:rsidR="11DA4398" w:rsidRPr="4DD5EA0D">
        <w:rPr>
          <w:rFonts w:eastAsia="Arial" w:cs="Arial"/>
          <w:color w:val="FF0000"/>
        </w:rPr>
        <w:t xml:space="preserve"> </w:t>
      </w:r>
      <w:r w:rsidR="3AF87011" w:rsidRPr="00311008">
        <w:rPr>
          <w:rFonts w:eastAsia="Arial" w:cs="Arial"/>
          <w:color w:val="000000" w:themeColor="text1"/>
        </w:rPr>
        <w:t xml:space="preserve">3 </w:t>
      </w:r>
      <w:r w:rsidR="11DA4398" w:rsidRPr="00311008">
        <w:rPr>
          <w:rFonts w:eastAsia="Arial" w:cs="Arial"/>
          <w:color w:val="000000" w:themeColor="text1"/>
        </w:rPr>
        <w:t xml:space="preserve">years </w:t>
      </w:r>
      <w:r w:rsidR="11DA4398" w:rsidRPr="00A809FF">
        <w:rPr>
          <w:rFonts w:eastAsia="Arial" w:cs="Arial"/>
          <w:color w:val="000000" w:themeColor="text1"/>
        </w:rPr>
        <w:t>from</w:t>
      </w:r>
      <w:r w:rsidR="001A32A5">
        <w:rPr>
          <w:rFonts w:eastAsia="Arial" w:cs="Arial"/>
          <w:color w:val="000000" w:themeColor="text1"/>
        </w:rPr>
        <w:t xml:space="preserve"> 2025</w:t>
      </w:r>
      <w:r w:rsidR="00947198">
        <w:rPr>
          <w:rFonts w:eastAsia="Arial" w:cs="Arial"/>
          <w:color w:val="000000" w:themeColor="text1"/>
        </w:rPr>
        <w:t>.</w:t>
      </w:r>
      <w:r w:rsidR="00655862">
        <w:rPr>
          <w:rFonts w:eastAsia="Arial" w:cs="Arial"/>
          <w:color w:val="000000" w:themeColor="text1"/>
        </w:rPr>
        <w:t xml:space="preserve"> </w:t>
      </w:r>
      <w:r w:rsidR="36010274" w:rsidRPr="00655862">
        <w:rPr>
          <w:rFonts w:eastAsia="Arial" w:cs="Arial"/>
        </w:rPr>
        <w:t>Round 6 grant</w:t>
      </w:r>
      <w:r w:rsidR="00947198">
        <w:rPr>
          <w:rFonts w:eastAsia="Arial" w:cs="Arial"/>
        </w:rPr>
        <w:t>s</w:t>
      </w:r>
      <w:r w:rsidR="36010274" w:rsidRPr="00655862">
        <w:rPr>
          <w:rFonts w:eastAsia="Arial" w:cs="Arial"/>
        </w:rPr>
        <w:t xml:space="preserve"> </w:t>
      </w:r>
      <w:r w:rsidR="278D7D2D" w:rsidRPr="00655862">
        <w:rPr>
          <w:rFonts w:eastAsia="Arial" w:cs="Arial"/>
        </w:rPr>
        <w:t>will focus on research areas that have been identified by pre-existing strategic programs of the NBA and governments in the blood sector:</w:t>
      </w:r>
    </w:p>
    <w:p w14:paraId="5BB4A675" w14:textId="6244F05B" w:rsidR="2B811F4F" w:rsidRPr="00317947" w:rsidRDefault="278D7D2D" w:rsidP="00840163">
      <w:pPr>
        <w:pStyle w:val="ListParagraph"/>
        <w:numPr>
          <w:ilvl w:val="0"/>
          <w:numId w:val="13"/>
        </w:numPr>
        <w:spacing w:before="0" w:after="0" w:line="276" w:lineRule="auto"/>
        <w:ind w:left="567" w:hanging="283"/>
        <w:jc w:val="both"/>
        <w:rPr>
          <w:rFonts w:eastAsia="Arial" w:cs="Arial"/>
        </w:rPr>
      </w:pPr>
      <w:r w:rsidRPr="4DD5EA0D">
        <w:rPr>
          <w:rFonts w:eastAsia="Arial" w:cs="Arial"/>
        </w:rPr>
        <w:t>Patient Blood Management (PBM) evidence gaps</w:t>
      </w:r>
    </w:p>
    <w:p w14:paraId="57A09C9F" w14:textId="34227648" w:rsidR="2B811F4F" w:rsidRDefault="6667DEBC" w:rsidP="00840163">
      <w:pPr>
        <w:pStyle w:val="ListParagraph"/>
        <w:numPr>
          <w:ilvl w:val="0"/>
          <w:numId w:val="13"/>
        </w:numPr>
        <w:spacing w:before="0" w:after="0" w:line="276" w:lineRule="auto"/>
        <w:ind w:left="567" w:hanging="283"/>
        <w:jc w:val="both"/>
        <w:rPr>
          <w:rFonts w:eastAsia="Arial" w:cs="Arial"/>
        </w:rPr>
      </w:pPr>
      <w:r w:rsidRPr="00317947">
        <w:rPr>
          <w:rFonts w:eastAsia="Arial" w:cs="Arial"/>
        </w:rPr>
        <w:t>Efficient and effective use of immunoglobulin (Ig) products.</w:t>
      </w:r>
    </w:p>
    <w:p w14:paraId="292076E8" w14:textId="77777777" w:rsidR="005714FC" w:rsidRDefault="005714FC" w:rsidP="005714FC">
      <w:pPr>
        <w:pStyle w:val="ListParagraph"/>
        <w:spacing w:before="0" w:after="0" w:line="276" w:lineRule="auto"/>
        <w:jc w:val="both"/>
        <w:rPr>
          <w:rFonts w:eastAsia="Arial" w:cs="Arial"/>
        </w:rPr>
      </w:pPr>
    </w:p>
    <w:p w14:paraId="4B17F12D" w14:textId="332D539E" w:rsidR="004436E4" w:rsidRDefault="004436E4" w:rsidP="005714FC">
      <w:pPr>
        <w:spacing w:before="0" w:after="0" w:line="276" w:lineRule="auto"/>
        <w:jc w:val="both"/>
        <w:rPr>
          <w:rFonts w:eastAsia="Arial" w:cs="Arial"/>
          <w:b/>
          <w:bCs/>
        </w:rPr>
      </w:pPr>
      <w:r w:rsidRPr="005714FC">
        <w:rPr>
          <w:rFonts w:eastAsia="Arial" w:cs="Arial"/>
          <w:b/>
          <w:bCs/>
        </w:rPr>
        <w:t>Patient Blood Ma</w:t>
      </w:r>
      <w:r w:rsidR="005714FC" w:rsidRPr="005714FC">
        <w:rPr>
          <w:rFonts w:eastAsia="Arial" w:cs="Arial"/>
          <w:b/>
          <w:bCs/>
        </w:rPr>
        <w:t>n</w:t>
      </w:r>
      <w:r w:rsidRPr="005714FC">
        <w:rPr>
          <w:rFonts w:eastAsia="Arial" w:cs="Arial"/>
          <w:b/>
          <w:bCs/>
        </w:rPr>
        <w:t>agement</w:t>
      </w:r>
    </w:p>
    <w:p w14:paraId="6CED9EA6" w14:textId="77777777" w:rsidR="007870B9" w:rsidRPr="005714FC" w:rsidRDefault="007870B9" w:rsidP="005714FC">
      <w:pPr>
        <w:spacing w:before="0" w:after="0" w:line="276" w:lineRule="auto"/>
        <w:jc w:val="both"/>
        <w:rPr>
          <w:rFonts w:eastAsia="Arial" w:cs="Arial"/>
          <w:b/>
          <w:bCs/>
        </w:rPr>
      </w:pPr>
    </w:p>
    <w:p w14:paraId="60F2B5B5" w14:textId="13CD2AB8" w:rsidR="000C5D0F" w:rsidRPr="000C5D0F" w:rsidRDefault="77B1BB58" w:rsidP="000C5D0F">
      <w:pPr>
        <w:spacing w:before="0" w:after="200" w:line="276" w:lineRule="auto"/>
        <w:rPr>
          <w:rStyle w:val="Hyperlink"/>
          <w:rFonts w:eastAsia="Arial" w:cs="Arial"/>
        </w:rPr>
      </w:pPr>
      <w:r w:rsidRPr="00317947">
        <w:rPr>
          <w:rFonts w:eastAsia="Arial" w:cs="Arial"/>
        </w:rPr>
        <w:t xml:space="preserve">The PBM guidelines have resulted from exhaustive systematic reviews of the published evidence. These reviews have identified </w:t>
      </w:r>
      <w:proofErr w:type="gramStart"/>
      <w:r w:rsidRPr="00317947">
        <w:rPr>
          <w:rFonts w:eastAsia="Arial" w:cs="Arial"/>
        </w:rPr>
        <w:t>a large number of</w:t>
      </w:r>
      <w:proofErr w:type="gramEnd"/>
      <w:r w:rsidRPr="00317947">
        <w:rPr>
          <w:rFonts w:eastAsia="Arial" w:cs="Arial"/>
        </w:rPr>
        <w:t xml:space="preserve"> areas where additional research is required. These research gaps are articulated in each of the six modules of the PBM Guidelines with the ‘Future Directions’ chapter.  The PBM guidelines and the extensive systematic reviews are available for researchers to access on the NBA website at</w:t>
      </w:r>
      <w:r w:rsidR="000C5D0F">
        <w:rPr>
          <w:rFonts w:eastAsia="Arial" w:cs="Arial"/>
        </w:rPr>
        <w:t xml:space="preserve"> </w:t>
      </w:r>
      <w:bookmarkStart w:id="7" w:name="_Hlk175816718"/>
      <w:r w:rsidR="000C5D0F">
        <w:rPr>
          <w:rFonts w:eastAsia="Arial" w:cs="Arial"/>
          <w:color w:val="000000" w:themeColor="text1"/>
          <w:u w:val="single"/>
        </w:rPr>
        <w:fldChar w:fldCharType="begin"/>
      </w:r>
      <w:r w:rsidR="000C5D0F">
        <w:rPr>
          <w:rFonts w:eastAsia="Arial" w:cs="Arial"/>
          <w:color w:val="000000" w:themeColor="text1"/>
          <w:u w:val="single"/>
        </w:rPr>
        <w:instrText>HYPERLINK "https://www.blood.gov.au/clinical-guidance/patient-blood-management" \l "pbm-guidelines"</w:instrText>
      </w:r>
      <w:r w:rsidR="000C5D0F">
        <w:rPr>
          <w:rFonts w:eastAsia="Arial" w:cs="Arial"/>
          <w:color w:val="000000" w:themeColor="text1"/>
          <w:u w:val="single"/>
        </w:rPr>
      </w:r>
      <w:r w:rsidR="000C5D0F">
        <w:rPr>
          <w:rFonts w:eastAsia="Arial" w:cs="Arial"/>
          <w:color w:val="000000" w:themeColor="text1"/>
          <w:u w:val="single"/>
        </w:rPr>
        <w:fldChar w:fldCharType="separate"/>
      </w:r>
      <w:r w:rsidR="000C5D0F" w:rsidRPr="000C5D0F">
        <w:rPr>
          <w:rStyle w:val="Hyperlink"/>
          <w:rFonts w:eastAsia="Arial" w:cs="Arial"/>
        </w:rPr>
        <w:t>Patient Blood Management | National Blood Authority.</w:t>
      </w:r>
    </w:p>
    <w:p w14:paraId="253A9E6B" w14:textId="55C52BB6" w:rsidR="003359E2" w:rsidRPr="00456E89" w:rsidRDefault="000C5D0F" w:rsidP="00456E89">
      <w:pPr>
        <w:spacing w:before="0" w:after="200" w:line="276" w:lineRule="auto"/>
        <w:rPr>
          <w:rFonts w:eastAsia="Arial" w:cs="Arial"/>
          <w:color w:val="000000" w:themeColor="text1"/>
          <w:u w:val="single"/>
        </w:rPr>
      </w:pPr>
      <w:r>
        <w:rPr>
          <w:rFonts w:eastAsia="Arial" w:cs="Arial"/>
          <w:color w:val="000000" w:themeColor="text1"/>
          <w:u w:val="single"/>
        </w:rPr>
        <w:fldChar w:fldCharType="end"/>
      </w:r>
      <w:bookmarkEnd w:id="7"/>
      <w:r w:rsidR="003359E2" w:rsidRPr="003359E2">
        <w:rPr>
          <w:rFonts w:eastAsia="Arial"/>
          <w:b/>
          <w:bCs/>
        </w:rPr>
        <w:t>Immunoglobulin</w:t>
      </w:r>
    </w:p>
    <w:p w14:paraId="5B07CDC2" w14:textId="242B782D" w:rsidR="2B811F4F" w:rsidRDefault="13D9A62A" w:rsidP="4DD5EA0D">
      <w:pPr>
        <w:spacing w:before="0" w:after="0" w:line="276" w:lineRule="auto"/>
        <w:jc w:val="both"/>
        <w:rPr>
          <w:rFonts w:eastAsia="Arial" w:cs="Arial"/>
        </w:rPr>
      </w:pPr>
      <w:r w:rsidRPr="4DD5EA0D">
        <w:rPr>
          <w:rFonts w:eastAsia="Arial" w:cs="Arial"/>
          <w:sz w:val="22"/>
          <w:szCs w:val="22"/>
        </w:rPr>
        <w:t>T</w:t>
      </w:r>
      <w:r w:rsidRPr="4DD5EA0D">
        <w:rPr>
          <w:rFonts w:eastAsia="Arial" w:cs="Arial"/>
        </w:rPr>
        <w:t>he broad priority areas for research were identified through consultation with the Ig governance groups including specialist working groups and the National Immunoglobulin Advisory Committee.</w:t>
      </w:r>
      <w:r w:rsidR="0035426E">
        <w:rPr>
          <w:rFonts w:eastAsia="Arial" w:cs="Arial"/>
        </w:rPr>
        <w:t xml:space="preserve"> </w:t>
      </w:r>
      <w:r w:rsidRPr="4DD5EA0D">
        <w:rPr>
          <w:rFonts w:eastAsia="Arial" w:cs="Arial"/>
        </w:rPr>
        <w:t>These broad areas are</w:t>
      </w:r>
      <w:r w:rsidR="7E323F71" w:rsidRPr="4DD5EA0D">
        <w:rPr>
          <w:rFonts w:eastAsia="Arial" w:cs="Arial"/>
        </w:rPr>
        <w:t>:</w:t>
      </w:r>
    </w:p>
    <w:p w14:paraId="38128666" w14:textId="1B3D618A" w:rsidR="2B811F4F" w:rsidRDefault="2B811F4F" w:rsidP="4DD5EA0D">
      <w:pPr>
        <w:spacing w:before="0" w:after="0" w:line="276" w:lineRule="auto"/>
        <w:jc w:val="both"/>
        <w:rPr>
          <w:rFonts w:eastAsia="Arial" w:cs="Arial"/>
        </w:rPr>
      </w:pPr>
    </w:p>
    <w:p w14:paraId="51264DB3" w14:textId="0BB44ECF" w:rsidR="2B811F4F" w:rsidRDefault="13D9A62A" w:rsidP="00840163">
      <w:pPr>
        <w:pStyle w:val="ListParagraph"/>
        <w:numPr>
          <w:ilvl w:val="0"/>
          <w:numId w:val="1"/>
        </w:numPr>
        <w:spacing w:before="0" w:after="0" w:line="276" w:lineRule="auto"/>
        <w:ind w:left="567" w:hanging="283"/>
        <w:jc w:val="both"/>
        <w:rPr>
          <w:rFonts w:eastAsia="Arial" w:cs="Arial"/>
        </w:rPr>
      </w:pPr>
      <w:r w:rsidRPr="4DD5EA0D">
        <w:rPr>
          <w:rFonts w:eastAsia="Arial" w:cs="Arial"/>
        </w:rPr>
        <w:lastRenderedPageBreak/>
        <w:t>dosing and administration:</w:t>
      </w:r>
    </w:p>
    <w:p w14:paraId="7AEFF622" w14:textId="51002D7E" w:rsidR="2B811F4F" w:rsidRDefault="77B1BB58" w:rsidP="00840163">
      <w:pPr>
        <w:pStyle w:val="ListParagraph"/>
        <w:numPr>
          <w:ilvl w:val="0"/>
          <w:numId w:val="11"/>
        </w:numPr>
        <w:spacing w:before="0" w:after="0" w:line="276" w:lineRule="auto"/>
        <w:ind w:left="1134" w:hanging="283"/>
        <w:jc w:val="both"/>
        <w:rPr>
          <w:rFonts w:eastAsia="Arial" w:cs="Arial"/>
        </w:rPr>
      </w:pPr>
      <w:r w:rsidRPr="3344EBE6">
        <w:rPr>
          <w:rFonts w:eastAsia="Arial" w:cs="Arial"/>
        </w:rPr>
        <w:t xml:space="preserve">pharmacokinetic studies - minimal effective dosing including lean body weight </w:t>
      </w:r>
      <w:proofErr w:type="gramStart"/>
      <w:r w:rsidRPr="3344EBE6">
        <w:rPr>
          <w:rFonts w:eastAsia="Arial" w:cs="Arial"/>
        </w:rPr>
        <w:t>dosing</w:t>
      </w:r>
      <w:r w:rsidR="0048528C">
        <w:rPr>
          <w:rFonts w:eastAsia="Arial" w:cs="Arial"/>
        </w:rPr>
        <w:t>;</w:t>
      </w:r>
      <w:proofErr w:type="gramEnd"/>
    </w:p>
    <w:p w14:paraId="1D30C906" w14:textId="0EDE2CE4" w:rsidR="2B811F4F" w:rsidRDefault="77B1BB58" w:rsidP="00840163">
      <w:pPr>
        <w:pStyle w:val="ListParagraph"/>
        <w:numPr>
          <w:ilvl w:val="0"/>
          <w:numId w:val="10"/>
        </w:numPr>
        <w:spacing w:before="0" w:after="0" w:line="276" w:lineRule="auto"/>
        <w:ind w:left="1134" w:hanging="283"/>
        <w:jc w:val="both"/>
        <w:rPr>
          <w:rFonts w:eastAsia="Arial" w:cs="Arial"/>
        </w:rPr>
      </w:pPr>
      <w:r w:rsidRPr="3344EBE6">
        <w:rPr>
          <w:rFonts w:eastAsia="Arial" w:cs="Arial"/>
        </w:rPr>
        <w:t xml:space="preserve">approaches to dosing including frequency and titration of Ig </w:t>
      </w:r>
      <w:proofErr w:type="gramStart"/>
      <w:r w:rsidRPr="3344EBE6">
        <w:rPr>
          <w:rFonts w:eastAsia="Arial" w:cs="Arial"/>
        </w:rPr>
        <w:t>therapy</w:t>
      </w:r>
      <w:r w:rsidR="0048528C">
        <w:rPr>
          <w:rFonts w:eastAsia="Arial" w:cs="Arial"/>
        </w:rPr>
        <w:t>;</w:t>
      </w:r>
      <w:proofErr w:type="gramEnd"/>
    </w:p>
    <w:p w14:paraId="3818733D" w14:textId="7C6CF2CD" w:rsidR="2B811F4F" w:rsidRDefault="77B1BB58" w:rsidP="00840163">
      <w:pPr>
        <w:pStyle w:val="ListParagraph"/>
        <w:numPr>
          <w:ilvl w:val="0"/>
          <w:numId w:val="9"/>
        </w:numPr>
        <w:spacing w:before="0" w:after="0" w:line="276" w:lineRule="auto"/>
        <w:ind w:left="1134" w:hanging="283"/>
        <w:jc w:val="both"/>
        <w:rPr>
          <w:rFonts w:eastAsia="Arial" w:cs="Arial"/>
        </w:rPr>
      </w:pPr>
      <w:r w:rsidRPr="3344EBE6">
        <w:rPr>
          <w:rFonts w:eastAsia="Arial" w:cs="Arial"/>
        </w:rPr>
        <w:t xml:space="preserve">weaning off/cessation of Ig </w:t>
      </w:r>
      <w:proofErr w:type="gramStart"/>
      <w:r w:rsidRPr="3344EBE6">
        <w:rPr>
          <w:rFonts w:eastAsia="Arial" w:cs="Arial"/>
        </w:rPr>
        <w:t>therapy</w:t>
      </w:r>
      <w:r w:rsidR="0048528C">
        <w:rPr>
          <w:rFonts w:eastAsia="Arial" w:cs="Arial"/>
        </w:rPr>
        <w:t>;</w:t>
      </w:r>
      <w:proofErr w:type="gramEnd"/>
    </w:p>
    <w:p w14:paraId="766CBC71" w14:textId="7AABA9B7" w:rsidR="2B811F4F" w:rsidRDefault="13D9A62A" w:rsidP="00840163">
      <w:pPr>
        <w:pStyle w:val="ListParagraph"/>
        <w:numPr>
          <w:ilvl w:val="1"/>
          <w:numId w:val="12"/>
        </w:numPr>
        <w:spacing w:before="0" w:after="0" w:line="276" w:lineRule="auto"/>
        <w:ind w:left="1134" w:hanging="283"/>
        <w:jc w:val="both"/>
        <w:rPr>
          <w:rFonts w:eastAsia="Arial" w:cs="Arial"/>
        </w:rPr>
      </w:pPr>
      <w:r w:rsidRPr="4DD5EA0D">
        <w:rPr>
          <w:rFonts w:eastAsia="Arial" w:cs="Arial"/>
        </w:rPr>
        <w:t>relative effectiveness of routes of administration</w:t>
      </w:r>
      <w:r w:rsidR="0048528C">
        <w:rPr>
          <w:rFonts w:eastAsia="Arial" w:cs="Arial"/>
        </w:rPr>
        <w:t>.</w:t>
      </w:r>
    </w:p>
    <w:p w14:paraId="6F1B0EAE" w14:textId="601A6305" w:rsidR="4DD5EA0D" w:rsidRDefault="4DD5EA0D" w:rsidP="4DD5EA0D">
      <w:pPr>
        <w:pStyle w:val="ListParagraph"/>
        <w:spacing w:before="0" w:after="0" w:line="276" w:lineRule="auto"/>
        <w:ind w:left="1440"/>
        <w:jc w:val="both"/>
        <w:rPr>
          <w:rFonts w:eastAsia="Arial" w:cs="Arial"/>
        </w:rPr>
      </w:pPr>
    </w:p>
    <w:p w14:paraId="3E2A1C23" w14:textId="4C82F7C0" w:rsidR="2B811F4F" w:rsidRDefault="77B1BB58" w:rsidP="00840163">
      <w:pPr>
        <w:pStyle w:val="ListParagraph"/>
        <w:numPr>
          <w:ilvl w:val="0"/>
          <w:numId w:val="8"/>
        </w:numPr>
        <w:spacing w:before="0" w:after="0" w:line="276" w:lineRule="auto"/>
        <w:ind w:left="567" w:hanging="283"/>
        <w:jc w:val="both"/>
        <w:rPr>
          <w:rFonts w:eastAsia="Arial" w:cs="Arial"/>
        </w:rPr>
      </w:pPr>
      <w:r w:rsidRPr="3344EBE6">
        <w:rPr>
          <w:rFonts w:eastAsia="Arial" w:cs="Arial"/>
        </w:rPr>
        <w:t>use of alternative or concurrent therapies that reduce reliance on Ig therapy</w:t>
      </w:r>
      <w:r w:rsidR="7CB36AA0" w:rsidRPr="3344EBE6">
        <w:rPr>
          <w:rFonts w:eastAsia="Arial" w:cs="Arial"/>
        </w:rPr>
        <w:t xml:space="preserve"> predictors relating to:</w:t>
      </w:r>
    </w:p>
    <w:p w14:paraId="74CCD513" w14:textId="269ACC71" w:rsidR="2B811F4F" w:rsidRDefault="77B1BB58" w:rsidP="00840163">
      <w:pPr>
        <w:pStyle w:val="ListParagraph"/>
        <w:numPr>
          <w:ilvl w:val="0"/>
          <w:numId w:val="5"/>
        </w:numPr>
        <w:spacing w:before="0" w:after="0" w:line="276" w:lineRule="auto"/>
        <w:ind w:left="1134" w:hanging="283"/>
        <w:jc w:val="both"/>
        <w:rPr>
          <w:rFonts w:eastAsia="Arial" w:cs="Arial"/>
        </w:rPr>
      </w:pPr>
      <w:r w:rsidRPr="3344EBE6">
        <w:rPr>
          <w:rFonts w:eastAsia="Arial" w:cs="Arial"/>
        </w:rPr>
        <w:t xml:space="preserve">selecting patients for/responders to Ig </w:t>
      </w:r>
      <w:proofErr w:type="gramStart"/>
      <w:r w:rsidRPr="3344EBE6">
        <w:rPr>
          <w:rFonts w:eastAsia="Arial" w:cs="Arial"/>
        </w:rPr>
        <w:t>therapy</w:t>
      </w:r>
      <w:r w:rsidR="0048528C">
        <w:rPr>
          <w:rFonts w:eastAsia="Arial" w:cs="Arial"/>
        </w:rPr>
        <w:t>;</w:t>
      </w:r>
      <w:proofErr w:type="gramEnd"/>
    </w:p>
    <w:p w14:paraId="23ABDFCC" w14:textId="0571F4C5" w:rsidR="2B811F4F" w:rsidRPr="00AA227F" w:rsidRDefault="77B1BB58" w:rsidP="3344EBE6">
      <w:pPr>
        <w:pStyle w:val="ListParagraph"/>
        <w:numPr>
          <w:ilvl w:val="0"/>
          <w:numId w:val="4"/>
        </w:numPr>
        <w:spacing w:before="0" w:after="0" w:line="276" w:lineRule="auto"/>
        <w:ind w:left="1134" w:hanging="283"/>
        <w:jc w:val="both"/>
        <w:rPr>
          <w:rFonts w:eastAsia="Arial" w:cs="Arial"/>
          <w:sz w:val="22"/>
          <w:szCs w:val="22"/>
        </w:rPr>
      </w:pPr>
      <w:r w:rsidRPr="3344EBE6">
        <w:rPr>
          <w:rFonts w:eastAsia="Arial" w:cs="Arial"/>
        </w:rPr>
        <w:t>achieving long term remission.</w:t>
      </w:r>
    </w:p>
    <w:p w14:paraId="2332C362" w14:textId="7FC7D6BF" w:rsidR="00065F62" w:rsidRPr="00065F62" w:rsidRDefault="4BDD90C6" w:rsidP="00AA227F">
      <w:pPr>
        <w:pStyle w:val="Heading2"/>
      </w:pPr>
      <w:r w:rsidRPr="00C40C79">
        <w:t>3.       Grant amount and grant period</w:t>
      </w:r>
    </w:p>
    <w:p w14:paraId="014556B0" w14:textId="3D050E42" w:rsidR="00EC7318" w:rsidRPr="00EC7318" w:rsidRDefault="00EC7318" w:rsidP="00EC7318">
      <w:pPr>
        <w:rPr>
          <w:rFonts w:eastAsia="Arial"/>
          <w:color w:val="1F497D" w:themeColor="text2"/>
          <w:sz w:val="24"/>
          <w:szCs w:val="24"/>
        </w:rPr>
      </w:pPr>
      <w:r w:rsidRPr="00EC7318">
        <w:rPr>
          <w:rFonts w:eastAsia="Arial"/>
          <w:color w:val="1F497D" w:themeColor="text2"/>
          <w:sz w:val="24"/>
          <w:szCs w:val="24"/>
        </w:rPr>
        <w:t>3.1</w:t>
      </w:r>
      <w:r w:rsidRPr="00EC7318">
        <w:rPr>
          <w:rFonts w:eastAsia="Arial"/>
          <w:color w:val="1F497D" w:themeColor="text2"/>
          <w:sz w:val="24"/>
          <w:szCs w:val="24"/>
        </w:rPr>
        <w:tab/>
        <w:t>Grants available</w:t>
      </w:r>
    </w:p>
    <w:p w14:paraId="09E43500" w14:textId="78A19F5B" w:rsidR="00BA2FC5" w:rsidRPr="00331FE3" w:rsidRDefault="3B153AA2" w:rsidP="4DD5EA0D">
      <w:pPr>
        <w:spacing w:before="0" w:after="200" w:line="276" w:lineRule="auto"/>
        <w:rPr>
          <w:rFonts w:eastAsia="Arial" w:cs="Arial"/>
          <w:color w:val="000000" w:themeColor="text1"/>
        </w:rPr>
      </w:pPr>
      <w:r w:rsidRPr="00331FE3">
        <w:rPr>
          <w:rFonts w:eastAsia="Arial" w:cs="Arial"/>
          <w:color w:val="000000" w:themeColor="text1"/>
        </w:rPr>
        <w:t xml:space="preserve">The </w:t>
      </w:r>
      <w:r w:rsidR="0071F26F" w:rsidRPr="00331FE3">
        <w:rPr>
          <w:rFonts w:eastAsia="Arial" w:cs="Arial"/>
          <w:color w:val="000000" w:themeColor="text1"/>
        </w:rPr>
        <w:t xml:space="preserve">National Blood Authority </w:t>
      </w:r>
      <w:r w:rsidRPr="00331FE3">
        <w:rPr>
          <w:rFonts w:eastAsia="Arial" w:cs="Arial"/>
          <w:color w:val="000000" w:themeColor="text1"/>
        </w:rPr>
        <w:t>has announced a total of $</w:t>
      </w:r>
      <w:r w:rsidR="7C1FEAF8" w:rsidRPr="00331FE3">
        <w:rPr>
          <w:rFonts w:eastAsia="Arial" w:cs="Arial"/>
          <w:color w:val="000000" w:themeColor="text1"/>
        </w:rPr>
        <w:t>1.25</w:t>
      </w:r>
      <w:r w:rsidR="00356D0F">
        <w:rPr>
          <w:rFonts w:eastAsia="Arial" w:cs="Arial"/>
          <w:color w:val="000000" w:themeColor="text1"/>
        </w:rPr>
        <w:t xml:space="preserve"> </w:t>
      </w:r>
      <w:r w:rsidR="7C1FEAF8" w:rsidRPr="00331FE3">
        <w:rPr>
          <w:rFonts w:eastAsia="Arial" w:cs="Arial"/>
          <w:color w:val="000000" w:themeColor="text1"/>
        </w:rPr>
        <w:t xml:space="preserve">million </w:t>
      </w:r>
      <w:r w:rsidRPr="00331FE3">
        <w:rPr>
          <w:rFonts w:eastAsia="Arial" w:cs="Arial"/>
          <w:color w:val="000000" w:themeColor="text1"/>
        </w:rPr>
        <w:t xml:space="preserve">over </w:t>
      </w:r>
      <w:r w:rsidR="5AEAD035" w:rsidRPr="00331FE3">
        <w:rPr>
          <w:rFonts w:eastAsia="Arial" w:cs="Arial"/>
          <w:color w:val="000000" w:themeColor="text1"/>
        </w:rPr>
        <w:t xml:space="preserve">3 </w:t>
      </w:r>
      <w:r w:rsidRPr="00331FE3">
        <w:rPr>
          <w:rFonts w:eastAsia="Arial" w:cs="Arial"/>
          <w:color w:val="000000" w:themeColor="text1"/>
        </w:rPr>
        <w:t xml:space="preserve">years for </w:t>
      </w:r>
      <w:r w:rsidR="0F00F4F7" w:rsidRPr="00331FE3">
        <w:rPr>
          <w:rFonts w:eastAsia="Arial" w:cs="Arial"/>
          <w:color w:val="000000" w:themeColor="text1"/>
        </w:rPr>
        <w:t>round 6 of the National Blood Sector Research and Development Program</w:t>
      </w:r>
      <w:r w:rsidRPr="00331FE3">
        <w:rPr>
          <w:rFonts w:eastAsia="Arial" w:cs="Arial"/>
          <w:color w:val="000000" w:themeColor="text1"/>
        </w:rPr>
        <w:t xml:space="preserve">. </w:t>
      </w:r>
    </w:p>
    <w:p w14:paraId="2417909D" w14:textId="4686623E" w:rsidR="00EC7318" w:rsidRPr="00EC7318" w:rsidRDefault="00EC7318" w:rsidP="00EC7318">
      <w:pPr>
        <w:rPr>
          <w:color w:val="1F497D" w:themeColor="text2"/>
          <w:sz w:val="24"/>
          <w:szCs w:val="24"/>
        </w:rPr>
      </w:pPr>
      <w:r w:rsidRPr="00EC7318">
        <w:rPr>
          <w:color w:val="1F497D" w:themeColor="text2"/>
          <w:sz w:val="24"/>
          <w:szCs w:val="24"/>
        </w:rPr>
        <w:t>3.2</w:t>
      </w:r>
      <w:r w:rsidRPr="00EC7318">
        <w:rPr>
          <w:color w:val="1F497D" w:themeColor="text2"/>
          <w:sz w:val="24"/>
          <w:szCs w:val="24"/>
        </w:rPr>
        <w:tab/>
        <w:t>Grant period</w:t>
      </w:r>
    </w:p>
    <w:p w14:paraId="62785772" w14:textId="779DA06D" w:rsidR="2B811F4F" w:rsidRDefault="3B269C3C" w:rsidP="3344EBE6">
      <w:pPr>
        <w:spacing w:before="0" w:after="200" w:line="276" w:lineRule="auto"/>
        <w:rPr>
          <w:rFonts w:eastAsia="Arial" w:cs="Arial"/>
        </w:rPr>
      </w:pPr>
      <w:r w:rsidRPr="3344EBE6">
        <w:rPr>
          <w:rFonts w:ascii="Calibri" w:eastAsia="Calibri" w:hAnsi="Calibri" w:cs="Calibri"/>
          <w:sz w:val="22"/>
          <w:szCs w:val="22"/>
        </w:rPr>
        <w:t>W</w:t>
      </w:r>
      <w:r w:rsidRPr="3344EBE6">
        <w:rPr>
          <w:rFonts w:eastAsia="Arial" w:cs="Arial"/>
        </w:rPr>
        <w:t>hile the NBA will provide funding under three different grant categories (see table below), the research approach in each of these categories may encompass a wide range of activities including but not limited to clinical trials, surveys, secondary research, translational research and epidemiological investigations.</w:t>
      </w:r>
    </w:p>
    <w:p w14:paraId="52C6A339" w14:textId="0983D975" w:rsidR="00591653" w:rsidRDefault="3B269C3C" w:rsidP="3344EBE6">
      <w:pPr>
        <w:spacing w:before="0" w:after="200" w:line="276" w:lineRule="auto"/>
        <w:rPr>
          <w:rFonts w:eastAsia="Arial" w:cs="Arial"/>
        </w:rPr>
      </w:pPr>
      <w:r w:rsidRPr="3344EBE6">
        <w:rPr>
          <w:rFonts w:eastAsia="Arial" w:cs="Arial"/>
        </w:rPr>
        <w:t>Where applicants are applying for amounts or durations outside of the indicative and anticipated figures, clear justification will be needed.</w:t>
      </w:r>
    </w:p>
    <w:tbl>
      <w:tblPr>
        <w:tblW w:w="0" w:type="auto"/>
        <w:tblLayout w:type="fixed"/>
        <w:tblLook w:val="01E0" w:firstRow="1" w:lastRow="1" w:firstColumn="1" w:lastColumn="1" w:noHBand="0" w:noVBand="0"/>
      </w:tblPr>
      <w:tblGrid>
        <w:gridCol w:w="1533"/>
        <w:gridCol w:w="1954"/>
        <w:gridCol w:w="1694"/>
        <w:gridCol w:w="3595"/>
      </w:tblGrid>
      <w:tr w:rsidR="6C6C38B5" w14:paraId="78ADF2D2" w14:textId="77777777" w:rsidTr="3344EBE6">
        <w:trPr>
          <w:trHeight w:val="300"/>
        </w:trPr>
        <w:tc>
          <w:tcPr>
            <w:tcW w:w="1533"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108" w:type="dxa"/>
              <w:right w:w="108" w:type="dxa"/>
            </w:tcMar>
          </w:tcPr>
          <w:p w14:paraId="4CA11ACD" w14:textId="54414931" w:rsidR="6C6C38B5" w:rsidRPr="00317947" w:rsidRDefault="5A4C41E0" w:rsidP="00317947">
            <w:pPr>
              <w:spacing w:before="0" w:after="200" w:line="276" w:lineRule="auto"/>
              <w:jc w:val="center"/>
              <w:rPr>
                <w:rFonts w:eastAsia="Arial" w:cs="Arial"/>
              </w:rPr>
            </w:pPr>
            <w:r w:rsidRPr="00317947">
              <w:rPr>
                <w:rFonts w:eastAsia="Arial" w:cs="Arial"/>
              </w:rPr>
              <w:t>Type</w:t>
            </w:r>
          </w:p>
        </w:tc>
        <w:tc>
          <w:tcPr>
            <w:tcW w:w="1954"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108" w:type="dxa"/>
              <w:right w:w="108" w:type="dxa"/>
            </w:tcMar>
          </w:tcPr>
          <w:p w14:paraId="32350089" w14:textId="3A96EF34" w:rsidR="6C6C38B5" w:rsidRPr="00317947" w:rsidRDefault="5A4C41E0" w:rsidP="00317947">
            <w:pPr>
              <w:spacing w:before="0" w:after="200" w:line="276" w:lineRule="auto"/>
              <w:jc w:val="center"/>
              <w:rPr>
                <w:rFonts w:eastAsia="Arial" w:cs="Arial"/>
                <w:color w:val="000000" w:themeColor="text1"/>
              </w:rPr>
            </w:pPr>
            <w:r w:rsidRPr="00317947">
              <w:rPr>
                <w:rFonts w:eastAsia="Arial" w:cs="Arial"/>
                <w:color w:val="000000" w:themeColor="text1"/>
              </w:rPr>
              <w:t>Indicative $ amount</w:t>
            </w:r>
          </w:p>
        </w:tc>
        <w:tc>
          <w:tcPr>
            <w:tcW w:w="1694"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108" w:type="dxa"/>
              <w:right w:w="108" w:type="dxa"/>
            </w:tcMar>
          </w:tcPr>
          <w:p w14:paraId="11154800" w14:textId="45B687A9" w:rsidR="6C6C38B5" w:rsidRPr="00317947" w:rsidRDefault="5A4C41E0" w:rsidP="00317947">
            <w:pPr>
              <w:spacing w:before="0" w:after="200" w:line="276" w:lineRule="auto"/>
              <w:jc w:val="center"/>
              <w:rPr>
                <w:rFonts w:eastAsia="Arial" w:cs="Arial"/>
                <w:color w:val="000000" w:themeColor="text1"/>
              </w:rPr>
            </w:pPr>
            <w:r w:rsidRPr="00317947">
              <w:rPr>
                <w:rFonts w:eastAsia="Arial" w:cs="Arial"/>
                <w:color w:val="000000" w:themeColor="text1"/>
              </w:rPr>
              <w:t>Anticipated Duration</w:t>
            </w:r>
          </w:p>
        </w:tc>
        <w:tc>
          <w:tcPr>
            <w:tcW w:w="3595" w:type="dxa"/>
            <w:tcBorders>
              <w:top w:val="single" w:sz="8" w:space="0" w:color="C0C0C0"/>
              <w:left w:val="single" w:sz="8" w:space="0" w:color="C0C0C0"/>
              <w:bottom w:val="single" w:sz="8" w:space="0" w:color="C0C0C0"/>
              <w:right w:val="single" w:sz="8" w:space="0" w:color="C0C0C0"/>
            </w:tcBorders>
            <w:shd w:val="clear" w:color="auto" w:fill="D9D9D9" w:themeFill="background1" w:themeFillShade="D9"/>
            <w:tcMar>
              <w:left w:w="108" w:type="dxa"/>
              <w:right w:w="108" w:type="dxa"/>
            </w:tcMar>
          </w:tcPr>
          <w:p w14:paraId="48E037F8" w14:textId="3C1FEBBF" w:rsidR="6C6C38B5" w:rsidRPr="00317947" w:rsidRDefault="5A4C41E0" w:rsidP="00317947">
            <w:pPr>
              <w:spacing w:before="0" w:after="200" w:line="276" w:lineRule="auto"/>
              <w:jc w:val="center"/>
              <w:rPr>
                <w:rFonts w:eastAsia="Arial" w:cs="Arial"/>
                <w:color w:val="000000" w:themeColor="text1"/>
              </w:rPr>
            </w:pPr>
            <w:r w:rsidRPr="00317947">
              <w:rPr>
                <w:rFonts w:eastAsia="Arial" w:cs="Arial"/>
                <w:color w:val="000000" w:themeColor="text1"/>
              </w:rPr>
              <w:t>Description</w:t>
            </w:r>
          </w:p>
        </w:tc>
      </w:tr>
      <w:tr w:rsidR="6C6C38B5" w14:paraId="4E074A73" w14:textId="77777777" w:rsidTr="3344EBE6">
        <w:trPr>
          <w:trHeight w:val="300"/>
        </w:trPr>
        <w:tc>
          <w:tcPr>
            <w:tcW w:w="1533"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3D7FBB59" w14:textId="728C443E" w:rsidR="6C6C38B5" w:rsidRPr="00317947" w:rsidRDefault="5A4C41E0" w:rsidP="00317947">
            <w:pPr>
              <w:spacing w:before="0" w:after="200" w:line="276" w:lineRule="auto"/>
              <w:rPr>
                <w:rFonts w:eastAsia="Arial" w:cs="Arial"/>
              </w:rPr>
            </w:pPr>
            <w:r w:rsidRPr="00317947">
              <w:rPr>
                <w:rFonts w:eastAsia="Arial" w:cs="Arial"/>
              </w:rPr>
              <w:t xml:space="preserve">Project grant </w:t>
            </w:r>
          </w:p>
        </w:tc>
        <w:tc>
          <w:tcPr>
            <w:tcW w:w="1954"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0104D2BC" w14:textId="6FACE0FB" w:rsidR="6C6C38B5" w:rsidRPr="00317947" w:rsidRDefault="5A4C41E0" w:rsidP="00317947">
            <w:pPr>
              <w:spacing w:before="0" w:after="200" w:line="276" w:lineRule="auto"/>
              <w:rPr>
                <w:rFonts w:eastAsia="Arial" w:cs="Arial"/>
              </w:rPr>
            </w:pPr>
            <w:proofErr w:type="gramStart"/>
            <w:r w:rsidRPr="00317947">
              <w:rPr>
                <w:rFonts w:eastAsia="Arial" w:cs="Arial"/>
              </w:rPr>
              <w:t>Typically</w:t>
            </w:r>
            <w:proofErr w:type="gramEnd"/>
            <w:r w:rsidRPr="00317947">
              <w:rPr>
                <w:rFonts w:eastAsia="Arial" w:cs="Arial"/>
              </w:rPr>
              <w:t xml:space="preserve"> $30-150k per annum</w:t>
            </w:r>
          </w:p>
        </w:tc>
        <w:tc>
          <w:tcPr>
            <w:tcW w:w="1694"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52F55348" w14:textId="6FBF0589" w:rsidR="6C6C38B5" w:rsidRPr="00317947" w:rsidRDefault="5A4C41E0" w:rsidP="00317947">
            <w:pPr>
              <w:spacing w:before="0" w:after="200" w:line="276" w:lineRule="auto"/>
              <w:rPr>
                <w:rFonts w:eastAsia="Arial" w:cs="Arial"/>
              </w:rPr>
            </w:pPr>
            <w:r w:rsidRPr="00317947">
              <w:rPr>
                <w:rFonts w:eastAsia="Arial" w:cs="Arial"/>
              </w:rPr>
              <w:t xml:space="preserve">Expended over </w:t>
            </w:r>
            <w:r w:rsidR="00BA2FC5">
              <w:rPr>
                <w:rFonts w:eastAsia="Arial" w:cs="Arial"/>
              </w:rPr>
              <w:t xml:space="preserve">a </w:t>
            </w:r>
            <w:r w:rsidRPr="00317947">
              <w:rPr>
                <w:rFonts w:eastAsia="Arial" w:cs="Arial"/>
              </w:rPr>
              <w:t>period up to 3 years</w:t>
            </w:r>
          </w:p>
        </w:tc>
        <w:tc>
          <w:tcPr>
            <w:tcW w:w="3595"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53E8F062" w14:textId="7E6F1FEB" w:rsidR="6C6C38B5" w:rsidRPr="00317947" w:rsidRDefault="5A4C41E0" w:rsidP="00317947">
            <w:pPr>
              <w:spacing w:before="0" w:after="200" w:line="276" w:lineRule="auto"/>
              <w:rPr>
                <w:rFonts w:eastAsia="Arial" w:cs="Arial"/>
              </w:rPr>
            </w:pPr>
            <w:r w:rsidRPr="00317947">
              <w:rPr>
                <w:rFonts w:eastAsia="Arial" w:cs="Arial"/>
              </w:rPr>
              <w:t>Entire, discrete research project proposal</w:t>
            </w:r>
          </w:p>
        </w:tc>
      </w:tr>
      <w:tr w:rsidR="6C6C38B5" w14:paraId="0B31FA7C" w14:textId="77777777" w:rsidTr="3344EBE6">
        <w:trPr>
          <w:trHeight w:val="300"/>
        </w:trPr>
        <w:tc>
          <w:tcPr>
            <w:tcW w:w="1533"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47193BB4" w14:textId="2848AD00" w:rsidR="6C6C38B5" w:rsidRPr="00317947" w:rsidRDefault="5A4C41E0" w:rsidP="00317947">
            <w:pPr>
              <w:spacing w:before="0" w:after="200" w:line="276" w:lineRule="auto"/>
              <w:rPr>
                <w:rFonts w:eastAsia="Arial" w:cs="Arial"/>
              </w:rPr>
            </w:pPr>
            <w:r w:rsidRPr="00317947">
              <w:rPr>
                <w:rFonts w:eastAsia="Arial" w:cs="Arial"/>
              </w:rPr>
              <w:t>Seed grant</w:t>
            </w:r>
          </w:p>
        </w:tc>
        <w:tc>
          <w:tcPr>
            <w:tcW w:w="1954"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708F043A" w14:textId="1A214ABC" w:rsidR="6C6C38B5" w:rsidRPr="00317947" w:rsidRDefault="5A4C41E0" w:rsidP="00317947">
            <w:pPr>
              <w:spacing w:before="0" w:after="200" w:line="276" w:lineRule="auto"/>
              <w:rPr>
                <w:rFonts w:eastAsia="Arial" w:cs="Arial"/>
              </w:rPr>
            </w:pPr>
            <w:proofErr w:type="gramStart"/>
            <w:r w:rsidRPr="00317947">
              <w:rPr>
                <w:rFonts w:eastAsia="Arial" w:cs="Arial"/>
              </w:rPr>
              <w:t>Typically</w:t>
            </w:r>
            <w:proofErr w:type="gramEnd"/>
            <w:r w:rsidRPr="00317947">
              <w:rPr>
                <w:rFonts w:eastAsia="Arial" w:cs="Arial"/>
              </w:rPr>
              <w:t xml:space="preserve"> under $50k </w:t>
            </w:r>
          </w:p>
        </w:tc>
        <w:tc>
          <w:tcPr>
            <w:tcW w:w="1694"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3D4065A2" w14:textId="263461E8" w:rsidR="6C6C38B5" w:rsidRPr="00317947" w:rsidRDefault="5A4C41E0" w:rsidP="00317947">
            <w:pPr>
              <w:spacing w:before="0" w:after="200" w:line="276" w:lineRule="auto"/>
              <w:rPr>
                <w:rFonts w:eastAsia="Arial" w:cs="Arial"/>
              </w:rPr>
            </w:pPr>
            <w:r w:rsidRPr="00317947">
              <w:rPr>
                <w:rFonts w:eastAsia="Arial" w:cs="Arial"/>
              </w:rPr>
              <w:t xml:space="preserve">Expended over </w:t>
            </w:r>
            <w:r w:rsidR="00BA2FC5">
              <w:rPr>
                <w:rFonts w:eastAsia="Arial" w:cs="Arial"/>
              </w:rPr>
              <w:t xml:space="preserve">a </w:t>
            </w:r>
            <w:r w:rsidRPr="00317947">
              <w:rPr>
                <w:rFonts w:eastAsia="Arial" w:cs="Arial"/>
              </w:rPr>
              <w:t>period up to 1 year</w:t>
            </w:r>
          </w:p>
        </w:tc>
        <w:tc>
          <w:tcPr>
            <w:tcW w:w="3595"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1F521667" w14:textId="10A022CD" w:rsidR="6C6C38B5" w:rsidRPr="00317947" w:rsidRDefault="5A4C41E0" w:rsidP="00317947">
            <w:pPr>
              <w:spacing w:before="0" w:after="200" w:line="276" w:lineRule="auto"/>
              <w:rPr>
                <w:rFonts w:eastAsia="Arial" w:cs="Arial"/>
              </w:rPr>
            </w:pPr>
            <w:r w:rsidRPr="00317947">
              <w:rPr>
                <w:rFonts w:eastAsia="Arial" w:cs="Arial"/>
              </w:rPr>
              <w:t>Seed funding for early stages of innovative new research effort</w:t>
            </w:r>
          </w:p>
          <w:p w14:paraId="72F533DC" w14:textId="18A84EEE" w:rsidR="6C6C38B5" w:rsidRPr="00317947" w:rsidRDefault="5A4C41E0" w:rsidP="00317947">
            <w:pPr>
              <w:spacing w:before="0" w:after="200" w:line="276" w:lineRule="auto"/>
              <w:rPr>
                <w:rFonts w:eastAsia="Arial" w:cs="Arial"/>
              </w:rPr>
            </w:pPr>
            <w:r w:rsidRPr="00317947">
              <w:rPr>
                <w:rFonts w:eastAsia="Arial" w:cs="Arial"/>
              </w:rPr>
              <w:t>Generation of preliminary data needed to support future grant application</w:t>
            </w:r>
          </w:p>
        </w:tc>
      </w:tr>
      <w:tr w:rsidR="6C6C38B5" w14:paraId="70EC066B" w14:textId="77777777" w:rsidTr="3344EBE6">
        <w:trPr>
          <w:trHeight w:val="300"/>
        </w:trPr>
        <w:tc>
          <w:tcPr>
            <w:tcW w:w="1533"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4EB1433A" w14:textId="2A138F63" w:rsidR="6C6C38B5" w:rsidRPr="00317947" w:rsidRDefault="5A4C41E0" w:rsidP="00317947">
            <w:pPr>
              <w:spacing w:before="0" w:after="200" w:line="276" w:lineRule="auto"/>
              <w:rPr>
                <w:rFonts w:eastAsia="Arial" w:cs="Arial"/>
              </w:rPr>
            </w:pPr>
            <w:r w:rsidRPr="00317947">
              <w:rPr>
                <w:rFonts w:eastAsia="Arial" w:cs="Arial"/>
              </w:rPr>
              <w:t xml:space="preserve">Scholarship </w:t>
            </w:r>
          </w:p>
        </w:tc>
        <w:tc>
          <w:tcPr>
            <w:tcW w:w="1954"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79C607F2" w14:textId="52474EAB" w:rsidR="6C6C38B5" w:rsidRPr="00317947" w:rsidRDefault="5A4C41E0" w:rsidP="00317947">
            <w:pPr>
              <w:spacing w:before="0" w:after="200" w:line="276" w:lineRule="auto"/>
              <w:rPr>
                <w:rFonts w:eastAsia="Arial" w:cs="Arial"/>
              </w:rPr>
            </w:pPr>
            <w:proofErr w:type="gramStart"/>
            <w:r w:rsidRPr="00317947">
              <w:rPr>
                <w:rFonts w:eastAsia="Arial" w:cs="Arial"/>
              </w:rPr>
              <w:t>Typically</w:t>
            </w:r>
            <w:proofErr w:type="gramEnd"/>
            <w:r w:rsidRPr="00317947">
              <w:rPr>
                <w:rFonts w:eastAsia="Arial" w:cs="Arial"/>
              </w:rPr>
              <w:t xml:space="preserve"> $25-30k per annum for post graduate students and postdoctoral research fellows </w:t>
            </w:r>
          </w:p>
        </w:tc>
        <w:tc>
          <w:tcPr>
            <w:tcW w:w="1694"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7EE9D394" w14:textId="60A9E84A" w:rsidR="6C6C38B5" w:rsidRPr="00317947" w:rsidRDefault="5A4C41E0" w:rsidP="00317947">
            <w:pPr>
              <w:spacing w:before="0" w:after="200" w:line="276" w:lineRule="auto"/>
              <w:rPr>
                <w:rFonts w:eastAsia="Arial" w:cs="Arial"/>
              </w:rPr>
            </w:pPr>
            <w:r w:rsidRPr="00317947">
              <w:rPr>
                <w:rFonts w:eastAsia="Arial" w:cs="Arial"/>
              </w:rPr>
              <w:t xml:space="preserve">Expended over </w:t>
            </w:r>
            <w:r w:rsidR="00BA2FC5">
              <w:rPr>
                <w:rFonts w:eastAsia="Arial" w:cs="Arial"/>
              </w:rPr>
              <w:t xml:space="preserve">a </w:t>
            </w:r>
            <w:r w:rsidRPr="00317947">
              <w:rPr>
                <w:rFonts w:eastAsia="Arial" w:cs="Arial"/>
              </w:rPr>
              <w:t>period up to 1 year</w:t>
            </w:r>
          </w:p>
        </w:tc>
        <w:tc>
          <w:tcPr>
            <w:tcW w:w="3595"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46BD493F" w14:textId="512300BF" w:rsidR="6C6C38B5" w:rsidRPr="00317947" w:rsidRDefault="5A4C41E0" w:rsidP="00317947">
            <w:pPr>
              <w:spacing w:before="0" w:after="200" w:line="276" w:lineRule="auto"/>
              <w:rPr>
                <w:rFonts w:eastAsia="Arial" w:cs="Arial"/>
              </w:rPr>
            </w:pPr>
            <w:r w:rsidRPr="00317947">
              <w:rPr>
                <w:rFonts w:eastAsia="Arial" w:cs="Arial"/>
              </w:rPr>
              <w:t xml:space="preserve">Intended to support medical researcher in attainment of PhD or </w:t>
            </w:r>
            <w:proofErr w:type="gramStart"/>
            <w:r w:rsidRPr="00317947">
              <w:rPr>
                <w:rFonts w:eastAsia="Arial" w:cs="Arial"/>
              </w:rPr>
              <w:t>Master’s</w:t>
            </w:r>
            <w:proofErr w:type="gramEnd"/>
            <w:r w:rsidRPr="00317947">
              <w:rPr>
                <w:rFonts w:eastAsia="Arial" w:cs="Arial"/>
              </w:rPr>
              <w:t xml:space="preserve"> degree or postdoctoral research fellow research</w:t>
            </w:r>
          </w:p>
        </w:tc>
      </w:tr>
    </w:tbl>
    <w:p w14:paraId="3520E3CC" w14:textId="5203F285" w:rsidR="009879DF" w:rsidRDefault="009879DF" w:rsidP="00B17284">
      <w:bookmarkStart w:id="8" w:name="_Toc524362443"/>
    </w:p>
    <w:p w14:paraId="3EB8E02B" w14:textId="77777777" w:rsidR="00A13F87" w:rsidRDefault="00A13F87" w:rsidP="00B17284"/>
    <w:p w14:paraId="2BF2B238" w14:textId="77777777" w:rsidR="00A13F87" w:rsidRPr="009879DF" w:rsidRDefault="00A13F87" w:rsidP="00B17284"/>
    <w:p w14:paraId="20F536F1" w14:textId="3C36B54E" w:rsidR="00065F62" w:rsidRPr="00065F62" w:rsidRDefault="7CC988CB" w:rsidP="008E1FB3">
      <w:pPr>
        <w:pStyle w:val="Heading2"/>
      </w:pPr>
      <w:r w:rsidRPr="00067127">
        <w:lastRenderedPageBreak/>
        <w:t xml:space="preserve">4. </w:t>
      </w:r>
      <w:r w:rsidR="32DA6911" w:rsidRPr="00067127">
        <w:t>E</w:t>
      </w:r>
      <w:r w:rsidR="5E80E490" w:rsidRPr="00067127">
        <w:t>ligibility criteria</w:t>
      </w:r>
      <w:bookmarkEnd w:id="8"/>
    </w:p>
    <w:p w14:paraId="237149B5" w14:textId="19D64DCD" w:rsidR="00065F62" w:rsidRPr="00065F62" w:rsidRDefault="006618B1" w:rsidP="00161FD4">
      <w:r w:rsidRPr="006618B1">
        <w:t>We cannot consider your application if you do not satisfy all the eligibility criteria.</w:t>
      </w:r>
    </w:p>
    <w:p w14:paraId="340D0284" w14:textId="5620568F" w:rsidR="00F608C8" w:rsidRPr="009A5AF5" w:rsidRDefault="009A5AF5" w:rsidP="00317947">
      <w:pPr>
        <w:rPr>
          <w:rFonts w:eastAsia="Arial" w:cs="Arial"/>
          <w:color w:val="1F497D" w:themeColor="text2"/>
          <w:sz w:val="24"/>
          <w:szCs w:val="24"/>
        </w:rPr>
      </w:pPr>
      <w:bookmarkStart w:id="9" w:name="_Ref437348317"/>
      <w:bookmarkStart w:id="10" w:name="_Ref437348323"/>
      <w:bookmarkStart w:id="11" w:name="_Ref437349175"/>
      <w:r w:rsidRPr="009A5AF5">
        <w:rPr>
          <w:rFonts w:eastAsia="Arial" w:cs="Arial"/>
          <w:color w:val="1F497D" w:themeColor="text2"/>
          <w:sz w:val="24"/>
          <w:szCs w:val="24"/>
        </w:rPr>
        <w:t>4.1</w:t>
      </w:r>
      <w:r w:rsidRPr="009A5AF5">
        <w:rPr>
          <w:rFonts w:eastAsia="Arial" w:cs="Arial"/>
          <w:color w:val="1F497D" w:themeColor="text2"/>
          <w:sz w:val="24"/>
          <w:szCs w:val="24"/>
        </w:rPr>
        <w:tab/>
      </w:r>
      <w:r w:rsidRPr="009A5AF5">
        <w:rPr>
          <w:rFonts w:eastAsia="Arial"/>
          <w:color w:val="1F497D" w:themeColor="text2"/>
          <w:sz w:val="24"/>
          <w:szCs w:val="24"/>
        </w:rPr>
        <w:t>Who is eligible to apply for a grant?</w:t>
      </w:r>
    </w:p>
    <w:bookmarkEnd w:id="9"/>
    <w:bookmarkEnd w:id="10"/>
    <w:bookmarkEnd w:id="11"/>
    <w:p w14:paraId="18F22904" w14:textId="56AC8E18" w:rsidR="003271A6" w:rsidRPr="00317947" w:rsidRDefault="6A528469" w:rsidP="00317947">
      <w:pPr>
        <w:rPr>
          <w:rFonts w:eastAsia="Arial" w:cs="Arial"/>
        </w:rPr>
      </w:pPr>
      <w:r w:rsidRPr="00317947">
        <w:rPr>
          <w:rFonts w:eastAsia="Arial" w:cs="Arial"/>
        </w:rPr>
        <w:t xml:space="preserve">An applicant for a project or seed grant must:  </w:t>
      </w:r>
    </w:p>
    <w:p w14:paraId="43671515" w14:textId="58B65C83" w:rsidR="005D19E6" w:rsidRPr="00317947" w:rsidRDefault="690C79D4" w:rsidP="00536A51">
      <w:pPr>
        <w:pStyle w:val="ListBullet"/>
        <w:ind w:left="567" w:hanging="283"/>
        <w:rPr>
          <w:rFonts w:eastAsia="Arial" w:cs="Arial"/>
        </w:rPr>
      </w:pPr>
      <w:r w:rsidRPr="00317947">
        <w:rPr>
          <w:rFonts w:eastAsia="Arial" w:cs="Arial"/>
        </w:rPr>
        <w:t xml:space="preserve">be a legal entity with an Australian Business Number or Australian Company </w:t>
      </w:r>
      <w:proofErr w:type="gramStart"/>
      <w:r w:rsidRPr="00317947">
        <w:rPr>
          <w:rFonts w:eastAsia="Arial" w:cs="Arial"/>
        </w:rPr>
        <w:t>Number</w:t>
      </w:r>
      <w:r w:rsidR="0048528C">
        <w:rPr>
          <w:rFonts w:eastAsia="Arial" w:cs="Arial"/>
        </w:rPr>
        <w:t>;</w:t>
      </w:r>
      <w:proofErr w:type="gramEnd"/>
    </w:p>
    <w:p w14:paraId="138E3AFD" w14:textId="6707F836" w:rsidR="08A24383" w:rsidRPr="0015510A" w:rsidRDefault="690C79D4" w:rsidP="00536A51">
      <w:pPr>
        <w:pStyle w:val="ListBullet"/>
        <w:ind w:left="567" w:hanging="283"/>
        <w:rPr>
          <w:rStyle w:val="Hyperlink"/>
          <w:rFonts w:eastAsia="Arial" w:cs="Arial"/>
        </w:rPr>
      </w:pPr>
      <w:r w:rsidRPr="00317947">
        <w:rPr>
          <w:rFonts w:eastAsia="Arial" w:cs="Arial"/>
        </w:rPr>
        <w:t xml:space="preserve">be an administering institution listed on the National Health and Medical Research Council (NHMRC) as an administering institution. The list of NHMRC registered administering institutions can be found at </w:t>
      </w:r>
      <w:hyperlink r:id="rId30" w:history="1">
        <w:r w:rsidR="0BA399EF" w:rsidRPr="0015510A">
          <w:rPr>
            <w:rStyle w:val="Hyperlink"/>
            <w:rFonts w:eastAsia="Calibri" w:cs="Arial"/>
          </w:rPr>
          <w:t>https://nhmrc.gov.au/funding/manage-your-funding/nhmrcs-administering-institutions</w:t>
        </w:r>
      </w:hyperlink>
      <w:r w:rsidR="0048528C" w:rsidRPr="0015510A">
        <w:rPr>
          <w:rFonts w:eastAsia="Arial" w:cs="Arial"/>
        </w:rPr>
        <w:t>;</w:t>
      </w:r>
    </w:p>
    <w:p w14:paraId="4E74EFED" w14:textId="143BDD27" w:rsidR="005D19E6" w:rsidRDefault="690C79D4" w:rsidP="00536A51">
      <w:pPr>
        <w:pStyle w:val="ListBullet"/>
        <w:spacing w:before="0"/>
        <w:ind w:left="567" w:hanging="283"/>
        <w:rPr>
          <w:rFonts w:eastAsia="Arial" w:cs="Arial"/>
          <w:color w:val="0000FF"/>
          <w:u w:val="single"/>
        </w:rPr>
      </w:pPr>
      <w:r w:rsidRPr="3344EBE6">
        <w:rPr>
          <w:rFonts w:eastAsia="Arial" w:cs="Arial"/>
          <w:color w:val="000000" w:themeColor="text1"/>
        </w:rPr>
        <w:t xml:space="preserve">be affiliated with a Principal Chief Investigator who is an Australian citizen, permanent resident of Australia, or a </w:t>
      </w:r>
      <w:r w:rsidRPr="3344EBE6">
        <w:rPr>
          <w:rFonts w:eastAsia="Arial" w:cs="Arial"/>
        </w:rPr>
        <w:t>New Zealand citizen with Special Category Visa (subclass 444) status.</w:t>
      </w:r>
      <w:r w:rsidR="54EF6B7D" w:rsidRPr="3344EBE6">
        <w:rPr>
          <w:rFonts w:eastAsia="Arial" w:cs="Arial"/>
          <w:color w:val="0000FF"/>
          <w:u w:val="single"/>
        </w:rPr>
        <w:t xml:space="preserve"> </w:t>
      </w:r>
    </w:p>
    <w:p w14:paraId="6C1DC047" w14:textId="4967C8DB" w:rsidR="005D19E6" w:rsidRPr="00317947" w:rsidRDefault="54EF6B7D" w:rsidP="3344EBE6">
      <w:pPr>
        <w:pStyle w:val="ListBullet"/>
        <w:numPr>
          <w:ilvl w:val="0"/>
          <w:numId w:val="0"/>
        </w:numPr>
        <w:spacing w:before="0"/>
        <w:rPr>
          <w:rFonts w:eastAsia="Arial" w:cs="Arial"/>
          <w:color w:val="000000" w:themeColor="text1"/>
        </w:rPr>
      </w:pPr>
      <w:r w:rsidRPr="00317947">
        <w:rPr>
          <w:rFonts w:eastAsia="Arial" w:cs="Arial"/>
          <w:color w:val="000000" w:themeColor="text1"/>
        </w:rPr>
        <w:t xml:space="preserve">An applicant for a scholarship must: </w:t>
      </w:r>
    </w:p>
    <w:p w14:paraId="4757EF9F" w14:textId="2D61F429" w:rsidR="003271A6" w:rsidRDefault="2CA6F2A1" w:rsidP="00536A51">
      <w:pPr>
        <w:pStyle w:val="ListBullet"/>
        <w:ind w:left="567" w:hanging="283"/>
        <w:rPr>
          <w:rFonts w:eastAsia="Arial" w:cs="Arial"/>
        </w:rPr>
      </w:pPr>
      <w:r w:rsidRPr="3344EBE6">
        <w:rPr>
          <w:rFonts w:eastAsia="Arial" w:cs="Arial"/>
        </w:rPr>
        <w:t xml:space="preserve">be a legal entity with an Australian Business Number or Australian Company </w:t>
      </w:r>
      <w:proofErr w:type="gramStart"/>
      <w:r w:rsidRPr="3344EBE6">
        <w:rPr>
          <w:rFonts w:eastAsia="Arial" w:cs="Arial"/>
        </w:rPr>
        <w:t>Number</w:t>
      </w:r>
      <w:r w:rsidR="0048528C">
        <w:rPr>
          <w:rFonts w:eastAsia="Arial" w:cs="Arial"/>
        </w:rPr>
        <w:t>;</w:t>
      </w:r>
      <w:proofErr w:type="gramEnd"/>
    </w:p>
    <w:p w14:paraId="4EBE79F2" w14:textId="55CDBE08" w:rsidR="003271A6" w:rsidRPr="0015510A" w:rsidRDefault="7810040C" w:rsidP="00536A51">
      <w:pPr>
        <w:pStyle w:val="ListBullet"/>
        <w:ind w:left="567" w:hanging="283"/>
        <w:rPr>
          <w:rFonts w:eastAsia="Arial" w:cs="Arial"/>
          <w:color w:val="0000FF"/>
          <w:u w:val="single"/>
        </w:rPr>
      </w:pPr>
      <w:r w:rsidRPr="3344EBE6">
        <w:rPr>
          <w:rFonts w:eastAsia="Arial" w:cs="Arial"/>
        </w:rPr>
        <w:t>be an administering institution listed by the NHMRC as an administering institution. The list of NHMRC registered administering institutions can be found at</w:t>
      </w:r>
      <w:r w:rsidR="09219B19" w:rsidRPr="3344EBE6">
        <w:rPr>
          <w:rFonts w:eastAsia="Arial" w:cs="Arial"/>
        </w:rPr>
        <w:t xml:space="preserve"> </w:t>
      </w:r>
      <w:hyperlink r:id="rId31" w:history="1">
        <w:r w:rsidR="09219B19" w:rsidRPr="0015510A">
          <w:rPr>
            <w:rStyle w:val="Hyperlink"/>
            <w:rFonts w:eastAsia="Calibri" w:cs="Arial"/>
          </w:rPr>
          <w:t>https://nhmrc.gov.au/funding/manage-your-funding/nhmrcs-administering-institutions</w:t>
        </w:r>
      </w:hyperlink>
      <w:r w:rsidR="0048528C" w:rsidRPr="0015510A">
        <w:rPr>
          <w:rStyle w:val="Hyperlink"/>
          <w:rFonts w:eastAsia="Calibri" w:cs="Arial"/>
        </w:rPr>
        <w:t>;</w:t>
      </w:r>
    </w:p>
    <w:p w14:paraId="009E77FC" w14:textId="7685433F" w:rsidR="003271A6" w:rsidRDefault="3344EBE6" w:rsidP="00536A51">
      <w:pPr>
        <w:pStyle w:val="ListBullet"/>
        <w:ind w:left="567" w:hanging="283"/>
        <w:rPr>
          <w:rFonts w:eastAsia="Arial" w:cs="Arial"/>
        </w:rPr>
      </w:pPr>
      <w:r w:rsidRPr="3344EBE6">
        <w:rPr>
          <w:rFonts w:eastAsia="Arial" w:cs="Arial"/>
          <w:color w:val="000000" w:themeColor="text1"/>
        </w:rPr>
        <w:t xml:space="preserve">be for a scholar who is an Australian citizen, permanent resident of Australia, or a </w:t>
      </w:r>
      <w:r w:rsidRPr="3344EBE6">
        <w:rPr>
          <w:rFonts w:eastAsia="Arial" w:cs="Arial"/>
        </w:rPr>
        <w:t xml:space="preserve">New Zealand citizen with Special Category Visa (subclass 444) status. </w:t>
      </w:r>
    </w:p>
    <w:p w14:paraId="7171AE76" w14:textId="77777777" w:rsidR="005965DD" w:rsidRDefault="005965DD" w:rsidP="005965DD">
      <w:pPr>
        <w:pStyle w:val="ListBullet"/>
        <w:numPr>
          <w:ilvl w:val="0"/>
          <w:numId w:val="0"/>
        </w:numPr>
        <w:ind w:left="360"/>
        <w:rPr>
          <w:rFonts w:eastAsia="Arial" w:cs="Arial"/>
        </w:rPr>
      </w:pPr>
    </w:p>
    <w:p w14:paraId="7BF348A2" w14:textId="539FA97E" w:rsidR="03E7D29A" w:rsidRDefault="5F893D32" w:rsidP="3344EBE6">
      <w:pPr>
        <w:pStyle w:val="ListBullet"/>
        <w:numPr>
          <w:ilvl w:val="0"/>
          <w:numId w:val="0"/>
        </w:numPr>
        <w:spacing w:before="0" w:after="200" w:line="276" w:lineRule="auto"/>
        <w:rPr>
          <w:rFonts w:eastAsia="Arial" w:cs="Arial"/>
        </w:rPr>
      </w:pPr>
      <w:r w:rsidRPr="3344EBE6">
        <w:rPr>
          <w:rFonts w:eastAsia="Arial" w:cs="Arial"/>
        </w:rPr>
        <w:t xml:space="preserve">The NBA may waive the citizenship requirement where it can be demonstrated that the research is based in Australia and will benefit health and medical research in Australia. </w:t>
      </w:r>
    </w:p>
    <w:p w14:paraId="0CC8411A" w14:textId="4D736A7E" w:rsidR="00D60DF4" w:rsidRDefault="5F893D32" w:rsidP="3344EBE6">
      <w:pPr>
        <w:spacing w:before="0" w:after="200" w:line="276" w:lineRule="auto"/>
        <w:rPr>
          <w:rFonts w:eastAsia="Arial" w:cs="Arial"/>
        </w:rPr>
      </w:pPr>
      <w:r w:rsidRPr="3344EBE6">
        <w:rPr>
          <w:rFonts w:eastAsia="Arial" w:cs="Arial"/>
        </w:rPr>
        <w:t>A request to waive the citizenship requirement must be made by the research administration office</w:t>
      </w:r>
      <w:r w:rsidR="2164141F" w:rsidRPr="3344EBE6">
        <w:rPr>
          <w:rFonts w:eastAsia="Arial" w:cs="Arial"/>
        </w:rPr>
        <w:t xml:space="preserve"> </w:t>
      </w:r>
      <w:r w:rsidRPr="3344EBE6">
        <w:rPr>
          <w:rFonts w:eastAsia="Arial" w:cs="Arial"/>
        </w:rPr>
        <w:t>of the Administering Institution on behalf of the scholar/applicant at the time of submitting the application. The request to waiver must also demonstrate how the research will benefit health and medical research in Australia and confirm that the research is based in Australia.</w:t>
      </w:r>
      <w:r w:rsidR="0A5940B5" w:rsidRPr="3344EBE6">
        <w:rPr>
          <w:rFonts w:eastAsia="Arial" w:cs="Arial"/>
        </w:rPr>
        <w:t xml:space="preserve"> </w:t>
      </w:r>
      <w:bookmarkStart w:id="12" w:name="_Toc494290495"/>
      <w:bookmarkEnd w:id="12"/>
    </w:p>
    <w:p w14:paraId="12F530DB" w14:textId="77777777" w:rsidR="00065F62" w:rsidRDefault="00D60DF4" w:rsidP="00065F62">
      <w:pPr>
        <w:spacing w:before="0" w:after="200" w:line="276" w:lineRule="auto"/>
        <w:rPr>
          <w:rFonts w:eastAsia="Arial" w:cs="Arial"/>
          <w:color w:val="1F497D" w:themeColor="text2"/>
          <w:sz w:val="24"/>
          <w:szCs w:val="24"/>
        </w:rPr>
      </w:pPr>
      <w:r w:rsidRPr="00D60DF4">
        <w:rPr>
          <w:rFonts w:eastAsia="Arial" w:cs="Arial"/>
          <w:color w:val="1F497D" w:themeColor="text2"/>
          <w:sz w:val="24"/>
          <w:szCs w:val="24"/>
        </w:rPr>
        <w:t>4.2</w:t>
      </w:r>
      <w:r w:rsidRPr="00D60DF4">
        <w:rPr>
          <w:rFonts w:eastAsia="Arial" w:cs="Arial"/>
          <w:color w:val="1F497D" w:themeColor="text2"/>
          <w:sz w:val="24"/>
          <w:szCs w:val="24"/>
        </w:rPr>
        <w:tab/>
        <w:t xml:space="preserve"> Who is not eligible to apply for grant?</w:t>
      </w:r>
    </w:p>
    <w:p w14:paraId="3A3118FE" w14:textId="04F054E3" w:rsidR="003C19C8" w:rsidRPr="00065F62" w:rsidRDefault="74D88186" w:rsidP="00065F62">
      <w:pPr>
        <w:spacing w:before="0" w:after="200" w:line="276" w:lineRule="auto"/>
        <w:rPr>
          <w:rFonts w:eastAsia="Arial" w:cs="Arial"/>
          <w:color w:val="1F497D" w:themeColor="text2"/>
          <w:sz w:val="24"/>
          <w:szCs w:val="24"/>
        </w:rPr>
      </w:pPr>
      <w:r w:rsidRPr="00317947">
        <w:rPr>
          <w:rFonts w:eastAsia="Arial" w:cs="Arial"/>
        </w:rPr>
        <w:t>An applicant is not eligible to apply for funding if any of the following applies</w:t>
      </w:r>
      <w:r w:rsidRPr="3344EBE6">
        <w:rPr>
          <w:rFonts w:eastAsia="Arial" w:cs="Arial"/>
        </w:rPr>
        <w:t>:</w:t>
      </w:r>
    </w:p>
    <w:p w14:paraId="71534331" w14:textId="1FBBA299" w:rsidR="00757166" w:rsidRPr="00317947" w:rsidRDefault="017AA522" w:rsidP="00536A51">
      <w:pPr>
        <w:pStyle w:val="ListBullet"/>
        <w:ind w:left="567" w:hanging="283"/>
        <w:rPr>
          <w:rFonts w:eastAsia="Arial" w:cs="Arial"/>
        </w:rPr>
      </w:pPr>
      <w:r w:rsidRPr="00317947">
        <w:rPr>
          <w:rFonts w:eastAsia="Arial" w:cs="Arial"/>
        </w:rPr>
        <w:t xml:space="preserve">The applicant fails to satisfy the requirements of section </w:t>
      </w:r>
      <w:proofErr w:type="gramStart"/>
      <w:r w:rsidR="460DE21B" w:rsidRPr="3344EBE6">
        <w:rPr>
          <w:rFonts w:eastAsia="Arial" w:cs="Arial"/>
        </w:rPr>
        <w:t>4</w:t>
      </w:r>
      <w:r w:rsidRPr="00317947">
        <w:rPr>
          <w:rFonts w:eastAsia="Arial" w:cs="Arial"/>
        </w:rPr>
        <w:t>.1</w:t>
      </w:r>
      <w:r w:rsidR="7E803639" w:rsidRPr="3344EBE6">
        <w:rPr>
          <w:rFonts w:eastAsia="Arial" w:cs="Arial"/>
        </w:rPr>
        <w:t>;</w:t>
      </w:r>
      <w:proofErr w:type="gramEnd"/>
    </w:p>
    <w:p w14:paraId="3082AA58" w14:textId="481A32AE" w:rsidR="0014408C" w:rsidRPr="00263984" w:rsidRDefault="39B87EB7" w:rsidP="00536A51">
      <w:pPr>
        <w:pStyle w:val="ListBullet"/>
        <w:ind w:left="567" w:hanging="283"/>
        <w:rPr>
          <w:rFonts w:eastAsia="Arial" w:cs="Arial"/>
        </w:rPr>
      </w:pPr>
      <w:r w:rsidRPr="00317947">
        <w:rPr>
          <w:rFonts w:eastAsia="Arial" w:cs="Arial"/>
        </w:rPr>
        <w:t xml:space="preserve">The applicant, or a project partner, is an organisation included on the National Redress Scheme’s website on the list of ‘Institutions that have not joined or signified their intent to join the Scheme’ </w:t>
      </w:r>
      <w:r w:rsidR="3A796126" w:rsidRPr="00317947">
        <w:rPr>
          <w:rFonts w:eastAsia="Arial" w:cs="Arial"/>
        </w:rPr>
        <w:t>(</w:t>
      </w:r>
      <w:hyperlink r:id="rId32" w:history="1">
        <w:r w:rsidR="3A796126" w:rsidRPr="00263984">
          <w:rPr>
            <w:rStyle w:val="Hyperlink"/>
            <w:rFonts w:eastAsia="Calibri" w:cs="Arial"/>
          </w:rPr>
          <w:t>https://www.nationalredress.gov.au/</w:t>
        </w:r>
      </w:hyperlink>
      <w:r w:rsidR="3A796126" w:rsidRPr="00263984">
        <w:rPr>
          <w:rFonts w:eastAsia="Arial" w:cs="Arial"/>
        </w:rPr>
        <w:t>)</w:t>
      </w:r>
      <w:r w:rsidR="475CB22F" w:rsidRPr="00263984">
        <w:rPr>
          <w:rFonts w:eastAsia="Arial" w:cs="Arial"/>
        </w:rPr>
        <w:t>;</w:t>
      </w:r>
    </w:p>
    <w:p w14:paraId="16ACEA16" w14:textId="7E758F7E" w:rsidR="003C19C8" w:rsidRDefault="39B87EB7" w:rsidP="00536A51">
      <w:pPr>
        <w:pStyle w:val="ListBullet"/>
        <w:ind w:left="567" w:hanging="283"/>
        <w:rPr>
          <w:rFonts w:eastAsia="Arial" w:cs="Arial"/>
          <w:sz w:val="22"/>
          <w:szCs w:val="22"/>
        </w:rPr>
      </w:pPr>
      <w:r w:rsidRPr="00317947">
        <w:rPr>
          <w:rFonts w:eastAsia="Arial" w:cs="Arial"/>
        </w:rPr>
        <w:t xml:space="preserve">The applicant is Lifeblood, Lifeblood personnel or an associate of Lifeblood. </w:t>
      </w:r>
      <w:r w:rsidRPr="00317947">
        <w:rPr>
          <w:rFonts w:eastAsia="Arial" w:cs="Arial"/>
          <w:sz w:val="22"/>
          <w:szCs w:val="22"/>
        </w:rPr>
        <w:t xml:space="preserve"> </w:t>
      </w:r>
    </w:p>
    <w:p w14:paraId="7E3FA629" w14:textId="77777777" w:rsidR="00EA7A1C" w:rsidRDefault="00EA7A1C" w:rsidP="00D60DF4">
      <w:pPr>
        <w:pStyle w:val="ListBullet"/>
        <w:numPr>
          <w:ilvl w:val="0"/>
          <w:numId w:val="0"/>
        </w:numPr>
        <w:rPr>
          <w:rFonts w:eastAsia="Arial" w:cs="Arial"/>
          <w:color w:val="000000" w:themeColor="text1"/>
        </w:rPr>
      </w:pPr>
    </w:p>
    <w:p w14:paraId="2444E68E" w14:textId="77777777" w:rsidR="00832772" w:rsidRDefault="00832772" w:rsidP="00D60DF4">
      <w:pPr>
        <w:pStyle w:val="ListBullet"/>
        <w:numPr>
          <w:ilvl w:val="0"/>
          <w:numId w:val="0"/>
        </w:numPr>
        <w:rPr>
          <w:rFonts w:eastAsia="Arial" w:cs="Arial"/>
          <w:color w:val="000000" w:themeColor="text1"/>
        </w:rPr>
      </w:pPr>
    </w:p>
    <w:p w14:paraId="76C34EA0" w14:textId="77777777" w:rsidR="00832772" w:rsidRDefault="00832772" w:rsidP="00D60DF4">
      <w:pPr>
        <w:pStyle w:val="ListBullet"/>
        <w:numPr>
          <w:ilvl w:val="0"/>
          <w:numId w:val="0"/>
        </w:numPr>
        <w:rPr>
          <w:rFonts w:eastAsia="Arial" w:cs="Arial"/>
          <w:color w:val="000000" w:themeColor="text1"/>
        </w:rPr>
      </w:pPr>
    </w:p>
    <w:p w14:paraId="2752C15B" w14:textId="77777777" w:rsidR="00832772" w:rsidRDefault="00832772" w:rsidP="00D60DF4">
      <w:pPr>
        <w:pStyle w:val="ListBullet"/>
        <w:numPr>
          <w:ilvl w:val="0"/>
          <w:numId w:val="0"/>
        </w:numPr>
        <w:rPr>
          <w:rFonts w:eastAsia="Arial" w:cs="Arial"/>
          <w:color w:val="000000" w:themeColor="text1"/>
        </w:rPr>
      </w:pPr>
    </w:p>
    <w:p w14:paraId="0710EAE8" w14:textId="77777777" w:rsidR="00832772" w:rsidRDefault="00832772" w:rsidP="00D60DF4">
      <w:pPr>
        <w:pStyle w:val="ListBullet"/>
        <w:numPr>
          <w:ilvl w:val="0"/>
          <w:numId w:val="0"/>
        </w:numPr>
        <w:rPr>
          <w:rFonts w:eastAsia="Arial" w:cs="Arial"/>
          <w:color w:val="000000" w:themeColor="text1"/>
        </w:rPr>
      </w:pPr>
    </w:p>
    <w:p w14:paraId="14EA87C1" w14:textId="77777777" w:rsidR="00832772" w:rsidRPr="00B374DC" w:rsidRDefault="00832772" w:rsidP="00D60DF4">
      <w:pPr>
        <w:pStyle w:val="ListBullet"/>
        <w:numPr>
          <w:ilvl w:val="0"/>
          <w:numId w:val="0"/>
        </w:numPr>
        <w:rPr>
          <w:rFonts w:eastAsia="Arial" w:cs="Arial"/>
          <w:color w:val="000000" w:themeColor="text1"/>
        </w:rPr>
      </w:pPr>
    </w:p>
    <w:p w14:paraId="2098E321" w14:textId="65925114" w:rsidR="00FD5A4E" w:rsidRPr="00FD5A4E" w:rsidRDefault="1176B418" w:rsidP="009142F8">
      <w:pPr>
        <w:pStyle w:val="Heading2"/>
      </w:pPr>
      <w:bookmarkStart w:id="13" w:name="_Toc524362447"/>
      <w:r w:rsidRPr="00EA7A1C">
        <w:lastRenderedPageBreak/>
        <w:t xml:space="preserve">5. </w:t>
      </w:r>
      <w:r w:rsidR="1D9A3C12" w:rsidRPr="00EA7A1C">
        <w:t>What the grant money can be used for</w:t>
      </w:r>
      <w:bookmarkEnd w:id="13"/>
    </w:p>
    <w:p w14:paraId="27A2A001" w14:textId="36F2EB02" w:rsidR="00EA7A1C" w:rsidRPr="00EA7A1C" w:rsidRDefault="00EA7A1C" w:rsidP="00EA7A1C">
      <w:pPr>
        <w:rPr>
          <w:rFonts w:eastAsia="Arial"/>
          <w:color w:val="1F497D" w:themeColor="text2"/>
          <w:sz w:val="24"/>
          <w:szCs w:val="24"/>
        </w:rPr>
      </w:pPr>
      <w:r w:rsidRPr="00EA7A1C">
        <w:rPr>
          <w:rFonts w:eastAsia="Arial"/>
          <w:color w:val="1F497D" w:themeColor="text2"/>
          <w:sz w:val="24"/>
          <w:szCs w:val="24"/>
        </w:rPr>
        <w:t>5.1</w:t>
      </w:r>
      <w:r w:rsidRPr="00EA7A1C">
        <w:rPr>
          <w:rFonts w:eastAsia="Arial"/>
          <w:color w:val="1F497D" w:themeColor="text2"/>
          <w:sz w:val="24"/>
          <w:szCs w:val="24"/>
        </w:rPr>
        <w:tab/>
        <w:t>Eligible grant activities</w:t>
      </w:r>
    </w:p>
    <w:p w14:paraId="00B134B9" w14:textId="6247C15C" w:rsidR="009142F8" w:rsidRPr="00832772" w:rsidRDefault="1F9BA978" w:rsidP="3344EBE6">
      <w:pPr>
        <w:spacing w:before="0" w:after="200" w:line="276" w:lineRule="auto"/>
        <w:jc w:val="both"/>
        <w:rPr>
          <w:rFonts w:eastAsia="Arial" w:cs="Arial"/>
          <w:color w:val="000000" w:themeColor="text1"/>
        </w:rPr>
      </w:pPr>
      <w:bookmarkStart w:id="14" w:name="_Ref468355814"/>
      <w:bookmarkStart w:id="15" w:name="_Toc383003258"/>
      <w:bookmarkStart w:id="16" w:name="_Toc164844265"/>
      <w:r w:rsidRPr="00317947">
        <w:rPr>
          <w:rFonts w:eastAsia="Arial" w:cs="Arial"/>
        </w:rPr>
        <w:t>To be eligible</w:t>
      </w:r>
      <w:r w:rsidR="18F432C1" w:rsidRPr="00317947">
        <w:rPr>
          <w:rFonts w:eastAsia="Arial" w:cs="Arial"/>
        </w:rPr>
        <w:t>,</w:t>
      </w:r>
      <w:r w:rsidR="73679A1E" w:rsidRPr="00317947">
        <w:rPr>
          <w:rFonts w:eastAsia="Arial" w:cs="Arial"/>
        </w:rPr>
        <w:t xml:space="preserve"> </w:t>
      </w:r>
      <w:r w:rsidR="09244C6C" w:rsidRPr="00317947">
        <w:rPr>
          <w:rFonts w:eastAsia="Arial" w:cs="Arial"/>
        </w:rPr>
        <w:t>f</w:t>
      </w:r>
      <w:r w:rsidR="73679A1E" w:rsidRPr="00317947">
        <w:rPr>
          <w:rFonts w:eastAsia="Arial" w:cs="Arial"/>
        </w:rPr>
        <w:t xml:space="preserve">unding can only be used for direct research costs associated with a research project or activity that </w:t>
      </w:r>
      <w:r w:rsidR="73679A1E" w:rsidRPr="00317947">
        <w:rPr>
          <w:rFonts w:eastAsia="Arial" w:cs="Arial"/>
          <w:color w:val="000000" w:themeColor="text1"/>
        </w:rPr>
        <w:t xml:space="preserve">supports the objectives of the Program set out </w:t>
      </w:r>
      <w:r w:rsidR="73679A1E" w:rsidRPr="00317947">
        <w:rPr>
          <w:rFonts w:eastAsia="Arial" w:cs="Arial"/>
        </w:rPr>
        <w:t xml:space="preserve">in </w:t>
      </w:r>
      <w:r w:rsidR="73679A1E" w:rsidRPr="00317947">
        <w:rPr>
          <w:rFonts w:eastAsia="Arial" w:cs="Arial"/>
          <w:color w:val="000000" w:themeColor="text1"/>
        </w:rPr>
        <w:t xml:space="preserve">section </w:t>
      </w:r>
      <w:r w:rsidR="1C3494F2" w:rsidRPr="3344EBE6">
        <w:rPr>
          <w:rFonts w:eastAsia="Arial" w:cs="Arial"/>
          <w:color w:val="000000" w:themeColor="text1"/>
        </w:rPr>
        <w:t>2 and 2.1.</w:t>
      </w:r>
    </w:p>
    <w:p w14:paraId="1F5CA15E" w14:textId="393D534B" w:rsidR="00714D81" w:rsidRPr="00714D81" w:rsidRDefault="00714D81" w:rsidP="3344EBE6">
      <w:pPr>
        <w:spacing w:before="0" w:after="200" w:line="276" w:lineRule="auto"/>
        <w:jc w:val="both"/>
        <w:rPr>
          <w:rFonts w:eastAsia="Arial" w:cs="Arial"/>
          <w:color w:val="1F497D" w:themeColor="text2"/>
          <w:sz w:val="24"/>
          <w:szCs w:val="24"/>
        </w:rPr>
      </w:pPr>
      <w:r w:rsidRPr="00714D81">
        <w:rPr>
          <w:rFonts w:eastAsia="Arial" w:cs="Arial"/>
          <w:color w:val="1F497D" w:themeColor="text2"/>
          <w:sz w:val="24"/>
          <w:szCs w:val="24"/>
        </w:rPr>
        <w:t>5.2</w:t>
      </w:r>
      <w:r w:rsidRPr="00714D81">
        <w:rPr>
          <w:rFonts w:eastAsia="Arial" w:cs="Arial"/>
          <w:color w:val="1F497D" w:themeColor="text2"/>
          <w:sz w:val="24"/>
          <w:szCs w:val="24"/>
        </w:rPr>
        <w:tab/>
        <w:t>Eligible expenditure</w:t>
      </w:r>
    </w:p>
    <w:p w14:paraId="79A51388" w14:textId="3CB86FEB" w:rsidR="00EC04E1" w:rsidRPr="00317947" w:rsidRDefault="183CA5D4" w:rsidP="3344EBE6">
      <w:pPr>
        <w:rPr>
          <w:rFonts w:eastAsia="Arial" w:cs="Arial"/>
        </w:rPr>
      </w:pPr>
      <w:r w:rsidRPr="00317947">
        <w:rPr>
          <w:rFonts w:eastAsia="Arial" w:cs="Arial"/>
        </w:rPr>
        <w:t xml:space="preserve">You can only spend </w:t>
      </w:r>
      <w:r w:rsidR="1235DB83" w:rsidRPr="00317947">
        <w:rPr>
          <w:rFonts w:eastAsia="Arial" w:cs="Arial"/>
        </w:rPr>
        <w:t xml:space="preserve">the </w:t>
      </w:r>
      <w:r w:rsidRPr="00317947">
        <w:rPr>
          <w:rFonts w:eastAsia="Arial" w:cs="Arial"/>
        </w:rPr>
        <w:t>grant on eligible expenditure you have incurred</w:t>
      </w:r>
      <w:r w:rsidR="6707EFEE" w:rsidRPr="00317947">
        <w:rPr>
          <w:rFonts w:eastAsia="Arial" w:cs="Arial"/>
        </w:rPr>
        <w:t xml:space="preserve"> undertaking eligible grant activities or agreed project activities.</w:t>
      </w:r>
    </w:p>
    <w:p w14:paraId="646E7928" w14:textId="6444966A" w:rsidR="00EC04E1" w:rsidRPr="00317947" w:rsidRDefault="2B9FBFA2" w:rsidP="00317947">
      <w:pPr>
        <w:spacing w:before="0" w:after="200" w:line="276" w:lineRule="auto"/>
        <w:rPr>
          <w:rFonts w:eastAsia="Arial" w:cs="Arial"/>
          <w:color w:val="000000" w:themeColor="text1"/>
        </w:rPr>
      </w:pPr>
      <w:r w:rsidRPr="00317947">
        <w:rPr>
          <w:rFonts w:eastAsia="Arial" w:cs="Arial"/>
          <w:color w:val="000000" w:themeColor="text1"/>
        </w:rPr>
        <w:t>The following principles apply to determine if a cost is a ‘direct research cost’:</w:t>
      </w:r>
    </w:p>
    <w:p w14:paraId="1CC0B5C9" w14:textId="44DF3CE4" w:rsidR="00F9028C" w:rsidRPr="00317947" w:rsidRDefault="18F83F5B" w:rsidP="00536A51">
      <w:pPr>
        <w:pStyle w:val="ListBullet"/>
        <w:ind w:left="567" w:hanging="283"/>
        <w:rPr>
          <w:rFonts w:eastAsia="Arial" w:cs="Arial"/>
          <w:color w:val="000000" w:themeColor="text1"/>
        </w:rPr>
      </w:pPr>
      <w:r w:rsidRPr="00317947">
        <w:rPr>
          <w:rFonts w:eastAsia="Arial" w:cs="Arial"/>
          <w:color w:val="000000" w:themeColor="text1"/>
        </w:rPr>
        <w:t xml:space="preserve">The cost must be integral to achieving the objectives and outcomes of the research activity as set out in the application for funding for that </w:t>
      </w:r>
      <w:proofErr w:type="gramStart"/>
      <w:r w:rsidRPr="00317947">
        <w:rPr>
          <w:rFonts w:eastAsia="Arial" w:cs="Arial"/>
          <w:color w:val="000000" w:themeColor="text1"/>
        </w:rPr>
        <w:t>activity</w:t>
      </w:r>
      <w:r w:rsidR="3BCCD20E" w:rsidRPr="3344EBE6">
        <w:rPr>
          <w:rFonts w:eastAsia="Arial" w:cs="Arial"/>
          <w:color w:val="000000" w:themeColor="text1"/>
        </w:rPr>
        <w:t>;</w:t>
      </w:r>
      <w:proofErr w:type="gramEnd"/>
    </w:p>
    <w:p w14:paraId="45B7809A" w14:textId="26102879" w:rsidR="6CA00563" w:rsidRPr="00317947" w:rsidRDefault="18F83F5B" w:rsidP="00536A51">
      <w:pPr>
        <w:pStyle w:val="ListBullet"/>
        <w:ind w:left="567" w:hanging="283"/>
        <w:rPr>
          <w:rFonts w:eastAsia="Arial" w:cs="Arial"/>
          <w:color w:val="000000" w:themeColor="text1"/>
        </w:rPr>
      </w:pPr>
      <w:r w:rsidRPr="00317947">
        <w:rPr>
          <w:rFonts w:eastAsia="Arial" w:cs="Arial"/>
          <w:color w:val="000000" w:themeColor="text1"/>
        </w:rPr>
        <w:t xml:space="preserve">The cost must be directly related to the grant proposal as set out in the </w:t>
      </w:r>
      <w:proofErr w:type="gramStart"/>
      <w:r w:rsidRPr="00317947">
        <w:rPr>
          <w:rFonts w:eastAsia="Arial" w:cs="Arial"/>
          <w:color w:val="000000" w:themeColor="text1"/>
        </w:rPr>
        <w:t>application</w:t>
      </w:r>
      <w:r w:rsidR="0BD27FA2" w:rsidRPr="3344EBE6">
        <w:rPr>
          <w:rFonts w:eastAsia="Arial" w:cs="Arial"/>
          <w:color w:val="000000" w:themeColor="text1"/>
        </w:rPr>
        <w:t>;</w:t>
      </w:r>
      <w:proofErr w:type="gramEnd"/>
    </w:p>
    <w:p w14:paraId="6D5D6154" w14:textId="777C5F24" w:rsidR="6CA00563" w:rsidRDefault="18F83F5B" w:rsidP="00536A51">
      <w:pPr>
        <w:pStyle w:val="ListBullet"/>
        <w:ind w:left="567" w:hanging="283"/>
        <w:rPr>
          <w:rFonts w:eastAsia="Arial" w:cs="Arial"/>
          <w:color w:val="000000" w:themeColor="text1"/>
        </w:rPr>
      </w:pPr>
      <w:r w:rsidRPr="00317947">
        <w:rPr>
          <w:rFonts w:eastAsia="Arial" w:cs="Arial"/>
          <w:color w:val="000000" w:themeColor="text1"/>
        </w:rPr>
        <w:t>The cost must not be for a facility or an administrative cost that would be provided by an institution in the normal course of undertaking and supporting health and medical research.</w:t>
      </w:r>
    </w:p>
    <w:p w14:paraId="795AD279" w14:textId="77777777" w:rsidR="005C0625" w:rsidRDefault="005C0625">
      <w:pPr>
        <w:pStyle w:val="ListBullet"/>
        <w:numPr>
          <w:ilvl w:val="0"/>
          <w:numId w:val="0"/>
        </w:numPr>
        <w:rPr>
          <w:rFonts w:eastAsia="Arial" w:cs="Arial"/>
          <w:color w:val="000000" w:themeColor="text1"/>
        </w:rPr>
      </w:pPr>
    </w:p>
    <w:p w14:paraId="5D7306A0" w14:textId="1B64BAE3" w:rsidR="005C0625" w:rsidRPr="005C0625" w:rsidRDefault="005C0625" w:rsidP="005C0625">
      <w:pPr>
        <w:pStyle w:val="ListBullet"/>
        <w:numPr>
          <w:ilvl w:val="0"/>
          <w:numId w:val="0"/>
        </w:numPr>
        <w:rPr>
          <w:rFonts w:eastAsia="Arial" w:cs="Arial"/>
          <w:color w:val="1F497D" w:themeColor="text2"/>
          <w:sz w:val="24"/>
          <w:szCs w:val="24"/>
        </w:rPr>
      </w:pPr>
      <w:r w:rsidRPr="005C0625">
        <w:rPr>
          <w:rFonts w:eastAsia="Arial" w:cs="Arial"/>
          <w:color w:val="1F497D" w:themeColor="text2"/>
          <w:sz w:val="24"/>
          <w:szCs w:val="24"/>
        </w:rPr>
        <w:t>5.3</w:t>
      </w:r>
      <w:r w:rsidRPr="005C0625">
        <w:rPr>
          <w:rFonts w:eastAsia="Arial" w:cs="Arial"/>
          <w:color w:val="1F497D" w:themeColor="text2"/>
          <w:sz w:val="24"/>
          <w:szCs w:val="24"/>
        </w:rPr>
        <w:tab/>
        <w:t>What the grant money cannot be used for</w:t>
      </w:r>
    </w:p>
    <w:p w14:paraId="029CC400" w14:textId="56613D0F" w:rsidR="00D04FD6" w:rsidRPr="00317947" w:rsidRDefault="259D0E13" w:rsidP="3344EBE6">
      <w:pPr>
        <w:pBdr>
          <w:bottom w:val="single" w:sz="4" w:space="1" w:color="DBE5F1" w:themeColor="accent1" w:themeTint="33"/>
        </w:pBdr>
        <w:spacing w:before="0" w:after="200" w:line="276" w:lineRule="auto"/>
        <w:rPr>
          <w:rFonts w:eastAsia="Arial" w:cs="Arial"/>
        </w:rPr>
      </w:pPr>
      <w:bookmarkStart w:id="17" w:name="_Toc506537745"/>
      <w:bookmarkStart w:id="18" w:name="_Toc506537746"/>
      <w:bookmarkStart w:id="19" w:name="_Toc506537747"/>
      <w:bookmarkStart w:id="20" w:name="_Toc506537748"/>
      <w:bookmarkStart w:id="21" w:name="_Toc506537749"/>
      <w:bookmarkStart w:id="22" w:name="_Toc506537751"/>
      <w:bookmarkStart w:id="23" w:name="_Toc506537752"/>
      <w:bookmarkStart w:id="24" w:name="_Toc506537753"/>
      <w:bookmarkStart w:id="25" w:name="_Toc506537754"/>
      <w:bookmarkStart w:id="26" w:name="_Toc506537755"/>
      <w:bookmarkStart w:id="27" w:name="_Toc506537756"/>
      <w:bookmarkStart w:id="28" w:name="_Toc506537757"/>
      <w:bookmarkStart w:id="29" w:name="_Ref468355804"/>
      <w:bookmarkEnd w:id="14"/>
      <w:bookmarkEnd w:id="17"/>
      <w:bookmarkEnd w:id="18"/>
      <w:bookmarkEnd w:id="19"/>
      <w:bookmarkEnd w:id="20"/>
      <w:bookmarkEnd w:id="21"/>
      <w:bookmarkEnd w:id="22"/>
      <w:bookmarkEnd w:id="23"/>
      <w:bookmarkEnd w:id="24"/>
      <w:bookmarkEnd w:id="25"/>
      <w:bookmarkEnd w:id="26"/>
      <w:bookmarkEnd w:id="27"/>
      <w:bookmarkEnd w:id="28"/>
      <w:r w:rsidRPr="00317947">
        <w:rPr>
          <w:rFonts w:eastAsia="Arial" w:cs="Arial"/>
        </w:rPr>
        <w:t xml:space="preserve">Funding cannot be used for </w:t>
      </w:r>
      <w:r w:rsidR="1F9BA978" w:rsidRPr="00317947">
        <w:rPr>
          <w:rFonts w:eastAsia="Arial" w:cs="Arial"/>
        </w:rPr>
        <w:t>the following activities:</w:t>
      </w:r>
    </w:p>
    <w:p w14:paraId="311D30F2" w14:textId="4A038EBD" w:rsidR="00355108" w:rsidRPr="00317947" w:rsidRDefault="20FE9B0A" w:rsidP="00536A51">
      <w:pPr>
        <w:pStyle w:val="ListBullet"/>
        <w:ind w:left="567" w:hanging="283"/>
        <w:rPr>
          <w:rFonts w:eastAsia="Arial" w:cs="Arial"/>
        </w:rPr>
      </w:pPr>
      <w:r w:rsidRPr="00317947">
        <w:rPr>
          <w:rFonts w:eastAsia="Arial" w:cs="Arial"/>
        </w:rPr>
        <w:t xml:space="preserve">the purchase of capital </w:t>
      </w:r>
      <w:proofErr w:type="gramStart"/>
      <w:r w:rsidRPr="00317947">
        <w:rPr>
          <w:rFonts w:eastAsia="Arial" w:cs="Arial"/>
        </w:rPr>
        <w:t>works</w:t>
      </w:r>
      <w:r w:rsidR="2E59743D" w:rsidRPr="00317947">
        <w:rPr>
          <w:rFonts w:eastAsia="Arial" w:cs="Arial"/>
        </w:rPr>
        <w:t>;</w:t>
      </w:r>
      <w:proofErr w:type="gramEnd"/>
    </w:p>
    <w:p w14:paraId="43B642FD" w14:textId="69C699BC" w:rsidR="5ED38D47" w:rsidRPr="00317947" w:rsidRDefault="20FE9B0A" w:rsidP="00536A51">
      <w:pPr>
        <w:pStyle w:val="ListBullet"/>
        <w:ind w:left="567" w:hanging="283"/>
        <w:rPr>
          <w:rFonts w:eastAsia="Arial" w:cs="Arial"/>
        </w:rPr>
      </w:pPr>
      <w:r w:rsidRPr="00317947">
        <w:rPr>
          <w:rFonts w:eastAsia="Arial" w:cs="Arial"/>
        </w:rPr>
        <w:t xml:space="preserve">general maintenance </w:t>
      </w:r>
      <w:proofErr w:type="gramStart"/>
      <w:r w:rsidRPr="00317947">
        <w:rPr>
          <w:rFonts w:eastAsia="Arial" w:cs="Arial"/>
        </w:rPr>
        <w:t>costs</w:t>
      </w:r>
      <w:r w:rsidR="2E59743D" w:rsidRPr="00317947">
        <w:rPr>
          <w:rFonts w:eastAsia="Arial" w:cs="Arial"/>
        </w:rPr>
        <w:t>;</w:t>
      </w:r>
      <w:proofErr w:type="gramEnd"/>
    </w:p>
    <w:p w14:paraId="69B2EB93" w14:textId="036D0FF4" w:rsidR="5ED38D47" w:rsidRPr="00317947" w:rsidRDefault="20FE9B0A" w:rsidP="00536A51">
      <w:pPr>
        <w:pStyle w:val="ListBullet"/>
        <w:ind w:left="567" w:hanging="283"/>
        <w:rPr>
          <w:rFonts w:eastAsia="Arial" w:cs="Arial"/>
        </w:rPr>
      </w:pPr>
      <w:r w:rsidRPr="00317947">
        <w:rPr>
          <w:rFonts w:eastAsia="Arial" w:cs="Arial"/>
        </w:rPr>
        <w:t xml:space="preserve">telephone/communication </w:t>
      </w:r>
      <w:proofErr w:type="gramStart"/>
      <w:r w:rsidRPr="00317947">
        <w:rPr>
          <w:rFonts w:eastAsia="Arial" w:cs="Arial"/>
        </w:rPr>
        <w:t>systems</w:t>
      </w:r>
      <w:r w:rsidR="5D5D54EF" w:rsidRPr="00317947">
        <w:rPr>
          <w:rFonts w:eastAsia="Arial" w:cs="Arial"/>
        </w:rPr>
        <w:t>;</w:t>
      </w:r>
      <w:proofErr w:type="gramEnd"/>
    </w:p>
    <w:p w14:paraId="7C29124D" w14:textId="631B99E3" w:rsidR="5ED38D47" w:rsidRPr="00317947" w:rsidRDefault="20FE9B0A" w:rsidP="00536A51">
      <w:pPr>
        <w:pStyle w:val="ListBullet"/>
        <w:ind w:left="567" w:hanging="283"/>
        <w:rPr>
          <w:rFonts w:eastAsia="Arial" w:cs="Arial"/>
        </w:rPr>
      </w:pPr>
      <w:r w:rsidRPr="00317947">
        <w:rPr>
          <w:rFonts w:eastAsia="Arial" w:cs="Arial"/>
        </w:rPr>
        <w:t xml:space="preserve">basic office equipment such as desks and </w:t>
      </w:r>
      <w:proofErr w:type="gramStart"/>
      <w:r w:rsidRPr="00317947">
        <w:rPr>
          <w:rFonts w:eastAsia="Arial" w:cs="Arial"/>
        </w:rPr>
        <w:t>chairs</w:t>
      </w:r>
      <w:r w:rsidR="2BC70846" w:rsidRPr="00317947">
        <w:rPr>
          <w:rFonts w:eastAsia="Arial" w:cs="Arial"/>
        </w:rPr>
        <w:t>;</w:t>
      </w:r>
      <w:proofErr w:type="gramEnd"/>
    </w:p>
    <w:p w14:paraId="3E7F6E4F" w14:textId="08276B01" w:rsidR="5ED38D47" w:rsidRPr="00317947" w:rsidRDefault="20FE9B0A" w:rsidP="00536A51">
      <w:pPr>
        <w:pStyle w:val="ListBullet"/>
        <w:ind w:left="567" w:hanging="283"/>
        <w:rPr>
          <w:rFonts w:eastAsia="Arial" w:cs="Arial"/>
        </w:rPr>
      </w:pPr>
      <w:r w:rsidRPr="00317947">
        <w:rPr>
          <w:rFonts w:eastAsia="Arial" w:cs="Arial"/>
        </w:rPr>
        <w:t xml:space="preserve">rent and the cost of </w:t>
      </w:r>
      <w:proofErr w:type="gramStart"/>
      <w:r w:rsidRPr="00317947">
        <w:rPr>
          <w:rFonts w:eastAsia="Arial" w:cs="Arial"/>
        </w:rPr>
        <w:t>utilities</w:t>
      </w:r>
      <w:r w:rsidR="0FC9AC77" w:rsidRPr="00317947">
        <w:rPr>
          <w:rFonts w:eastAsia="Arial" w:cs="Arial"/>
        </w:rPr>
        <w:t>;</w:t>
      </w:r>
      <w:proofErr w:type="gramEnd"/>
    </w:p>
    <w:p w14:paraId="10255B91" w14:textId="043671EB" w:rsidR="00C45DD2" w:rsidRDefault="20FE9B0A" w:rsidP="00C45DD2">
      <w:pPr>
        <w:pStyle w:val="ListBullet"/>
        <w:ind w:left="567" w:hanging="283"/>
        <w:rPr>
          <w:rFonts w:eastAsia="Arial" w:cs="Arial"/>
        </w:rPr>
      </w:pPr>
      <w:r w:rsidRPr="00317947">
        <w:rPr>
          <w:rFonts w:eastAsia="Arial" w:cs="Arial"/>
        </w:rPr>
        <w:t xml:space="preserve">research already funded by the NBA under an existing contractual </w:t>
      </w:r>
      <w:proofErr w:type="gramStart"/>
      <w:r w:rsidRPr="00317947">
        <w:rPr>
          <w:rFonts w:eastAsia="Arial" w:cs="Arial"/>
        </w:rPr>
        <w:t>agreement</w:t>
      </w:r>
      <w:r w:rsidR="5C66483E" w:rsidRPr="00317947">
        <w:rPr>
          <w:rFonts w:eastAsia="Arial" w:cs="Arial"/>
        </w:rPr>
        <w:t>;</w:t>
      </w:r>
      <w:proofErr w:type="gramEnd"/>
    </w:p>
    <w:p w14:paraId="37BCE63D" w14:textId="60B7DDC9" w:rsidR="00C45DD2" w:rsidRDefault="00C45DD2" w:rsidP="00C45DD2">
      <w:pPr>
        <w:pStyle w:val="ListBullet"/>
        <w:ind w:left="567" w:hanging="283"/>
        <w:rPr>
          <w:rFonts w:eastAsia="Arial" w:cs="Arial"/>
        </w:rPr>
      </w:pPr>
      <w:r>
        <w:rPr>
          <w:rFonts w:eastAsia="Arial" w:cs="Arial"/>
        </w:rPr>
        <w:t>base salaries for investigators.</w:t>
      </w:r>
    </w:p>
    <w:p w14:paraId="446BDEEF" w14:textId="09A53546" w:rsidR="00C45DD2" w:rsidRPr="00C45DD2" w:rsidRDefault="00C45DD2" w:rsidP="00C45DD2">
      <w:pPr>
        <w:pStyle w:val="ListBullet"/>
        <w:numPr>
          <w:ilvl w:val="0"/>
          <w:numId w:val="0"/>
        </w:numPr>
        <w:ind w:left="567"/>
        <w:rPr>
          <w:rFonts w:eastAsia="Arial" w:cs="Arial"/>
        </w:rPr>
      </w:pPr>
    </w:p>
    <w:p w14:paraId="3FFC0C2D" w14:textId="7E612CB8" w:rsidR="3C195C75" w:rsidRPr="00317947" w:rsidRDefault="6AE1C7A1" w:rsidP="00317947">
      <w:pPr>
        <w:spacing w:before="0" w:after="200" w:line="276" w:lineRule="auto"/>
        <w:jc w:val="both"/>
        <w:rPr>
          <w:rFonts w:eastAsia="Arial" w:cs="Arial"/>
        </w:rPr>
      </w:pPr>
      <w:r w:rsidRPr="00317947">
        <w:rPr>
          <w:rFonts w:eastAsia="Arial" w:cs="Arial"/>
        </w:rPr>
        <w:t>Funding will not be provided for an NBA scholarship if the applicant has an existing</w:t>
      </w:r>
      <w:r w:rsidR="00C45DD2">
        <w:rPr>
          <w:rFonts w:eastAsia="Arial" w:cs="Arial"/>
        </w:rPr>
        <w:t xml:space="preserve"> </w:t>
      </w:r>
      <w:r w:rsidRPr="00317947">
        <w:rPr>
          <w:rFonts w:eastAsia="Arial" w:cs="Arial"/>
        </w:rPr>
        <w:t>personal scholarship with another funder.</w:t>
      </w:r>
    </w:p>
    <w:p w14:paraId="541427C5" w14:textId="0CA420D2" w:rsidR="3C195C75" w:rsidRPr="00317947" w:rsidRDefault="6AE1C7A1" w:rsidP="00317947">
      <w:pPr>
        <w:spacing w:before="0" w:after="200" w:line="276" w:lineRule="auto"/>
        <w:jc w:val="both"/>
        <w:rPr>
          <w:rFonts w:eastAsia="Arial" w:cs="Arial"/>
        </w:rPr>
      </w:pPr>
      <w:r w:rsidRPr="00317947">
        <w:rPr>
          <w:rFonts w:eastAsia="Arial" w:cs="Arial"/>
        </w:rPr>
        <w:t xml:space="preserve">Applications for projects or activities within scope of the Lifeblood Research and Development Framework will not be eligible for funding from the NBA under the Program. The framework operates under a deed of agreement between Lifeblood and the NBA on behalf of all Australian governments. Activities covered by the framework include (but are not limited) to: </w:t>
      </w:r>
    </w:p>
    <w:p w14:paraId="0F793BB0" w14:textId="5C275D49" w:rsidR="3C195C75" w:rsidRPr="00317947" w:rsidRDefault="6AE1C7A1" w:rsidP="00840163">
      <w:pPr>
        <w:pStyle w:val="ListParagraph"/>
        <w:numPr>
          <w:ilvl w:val="0"/>
          <w:numId w:val="7"/>
        </w:numPr>
        <w:spacing w:before="0" w:after="0"/>
        <w:ind w:left="567" w:hanging="283"/>
        <w:rPr>
          <w:rFonts w:eastAsia="Arial" w:cs="Arial"/>
        </w:rPr>
      </w:pPr>
      <w:r w:rsidRPr="00317947">
        <w:rPr>
          <w:rFonts w:eastAsia="Arial" w:cs="Arial"/>
        </w:rPr>
        <w:t xml:space="preserve">donor </w:t>
      </w:r>
      <w:proofErr w:type="gramStart"/>
      <w:r w:rsidRPr="00317947">
        <w:rPr>
          <w:rFonts w:eastAsia="Arial" w:cs="Arial"/>
        </w:rPr>
        <w:t>behaviour</w:t>
      </w:r>
      <w:r w:rsidR="63CE01F6" w:rsidRPr="00317947">
        <w:rPr>
          <w:rFonts w:eastAsia="Arial" w:cs="Arial"/>
        </w:rPr>
        <w:t>;</w:t>
      </w:r>
      <w:proofErr w:type="gramEnd"/>
    </w:p>
    <w:p w14:paraId="230AFF02" w14:textId="650C70EC" w:rsidR="3C195C75" w:rsidRPr="00317947" w:rsidRDefault="6AE1C7A1" w:rsidP="00840163">
      <w:pPr>
        <w:pStyle w:val="ListParagraph"/>
        <w:numPr>
          <w:ilvl w:val="0"/>
          <w:numId w:val="7"/>
        </w:numPr>
        <w:spacing w:before="0" w:after="0"/>
        <w:ind w:left="567" w:hanging="283"/>
        <w:rPr>
          <w:rFonts w:eastAsia="Arial" w:cs="Arial"/>
        </w:rPr>
      </w:pPr>
      <w:r w:rsidRPr="00317947">
        <w:rPr>
          <w:rFonts w:eastAsia="Arial" w:cs="Arial"/>
        </w:rPr>
        <w:t xml:space="preserve">donor health and </w:t>
      </w:r>
      <w:proofErr w:type="gramStart"/>
      <w:r w:rsidRPr="00317947">
        <w:rPr>
          <w:rFonts w:eastAsia="Arial" w:cs="Arial"/>
        </w:rPr>
        <w:t>wellbeing</w:t>
      </w:r>
      <w:r w:rsidR="63CE01F6" w:rsidRPr="00317947">
        <w:rPr>
          <w:rFonts w:eastAsia="Arial" w:cs="Arial"/>
        </w:rPr>
        <w:t>;</w:t>
      </w:r>
      <w:proofErr w:type="gramEnd"/>
    </w:p>
    <w:p w14:paraId="12166695" w14:textId="6B3BB840" w:rsidR="3C195C75" w:rsidRPr="00317947" w:rsidRDefault="6AE1C7A1" w:rsidP="00840163">
      <w:pPr>
        <w:pStyle w:val="ListParagraph"/>
        <w:numPr>
          <w:ilvl w:val="0"/>
          <w:numId w:val="7"/>
        </w:numPr>
        <w:spacing w:before="0" w:after="0"/>
        <w:ind w:left="567" w:hanging="283"/>
        <w:rPr>
          <w:rFonts w:eastAsia="Arial" w:cs="Arial"/>
        </w:rPr>
      </w:pPr>
      <w:r w:rsidRPr="00317947">
        <w:rPr>
          <w:rFonts w:eastAsia="Arial" w:cs="Arial"/>
        </w:rPr>
        <w:t xml:space="preserve">product </w:t>
      </w:r>
      <w:proofErr w:type="gramStart"/>
      <w:r w:rsidRPr="00317947">
        <w:rPr>
          <w:rFonts w:eastAsia="Arial" w:cs="Arial"/>
        </w:rPr>
        <w:t>safety</w:t>
      </w:r>
      <w:r w:rsidR="077E092B" w:rsidRPr="00317947">
        <w:rPr>
          <w:rFonts w:eastAsia="Arial" w:cs="Arial"/>
        </w:rPr>
        <w:t>;</w:t>
      </w:r>
      <w:proofErr w:type="gramEnd"/>
    </w:p>
    <w:p w14:paraId="5B670C2F" w14:textId="2CD9A5EB" w:rsidR="3C195C75" w:rsidRDefault="6AE1C7A1" w:rsidP="00840163">
      <w:pPr>
        <w:pStyle w:val="ListParagraph"/>
        <w:numPr>
          <w:ilvl w:val="0"/>
          <w:numId w:val="7"/>
        </w:numPr>
        <w:spacing w:before="0" w:after="0"/>
        <w:ind w:left="567" w:hanging="283"/>
        <w:rPr>
          <w:rFonts w:eastAsia="Arial" w:cs="Arial"/>
        </w:rPr>
      </w:pPr>
      <w:r w:rsidRPr="00317947">
        <w:rPr>
          <w:rFonts w:eastAsia="Arial" w:cs="Arial"/>
        </w:rPr>
        <w:t>product usage.</w:t>
      </w:r>
    </w:p>
    <w:p w14:paraId="3ADBA959" w14:textId="77777777" w:rsidR="00536A51" w:rsidRPr="00317947" w:rsidRDefault="00536A51" w:rsidP="00536A51">
      <w:pPr>
        <w:pStyle w:val="ListParagraph"/>
        <w:spacing w:before="0" w:after="0"/>
        <w:ind w:left="567"/>
        <w:rPr>
          <w:rFonts w:eastAsia="Arial" w:cs="Arial"/>
        </w:rPr>
      </w:pPr>
    </w:p>
    <w:p w14:paraId="7FCC1328" w14:textId="7CFB6CFA" w:rsidR="53F26719" w:rsidRPr="002913AD" w:rsidRDefault="6AE1C7A1" w:rsidP="002913AD">
      <w:pPr>
        <w:spacing w:before="0" w:after="0"/>
        <w:rPr>
          <w:rFonts w:eastAsia="Arial" w:cs="Arial"/>
        </w:rPr>
      </w:pPr>
      <w:r w:rsidRPr="00317947">
        <w:rPr>
          <w:rFonts w:eastAsia="Arial" w:cs="Arial"/>
        </w:rPr>
        <w:t xml:space="preserve">Before </w:t>
      </w:r>
      <w:proofErr w:type="gramStart"/>
      <w:r w:rsidRPr="00317947">
        <w:rPr>
          <w:rFonts w:eastAsia="Arial" w:cs="Arial"/>
        </w:rPr>
        <w:t>submitting an application</w:t>
      </w:r>
      <w:proofErr w:type="gramEnd"/>
      <w:r w:rsidRPr="00317947">
        <w:rPr>
          <w:rFonts w:eastAsia="Arial" w:cs="Arial"/>
        </w:rPr>
        <w:t xml:space="preserve">, applicants are encouraged to view the Lifeblood Research Program at </w:t>
      </w:r>
      <w:hyperlink r:id="rId33" w:history="1">
        <w:r w:rsidRPr="00263984">
          <w:rPr>
            <w:rStyle w:val="Hyperlink"/>
            <w:rFonts w:eastAsia="Calibri" w:cs="Arial"/>
          </w:rPr>
          <w:t>www.lifeblood.com.au/our-research/program</w:t>
        </w:r>
      </w:hyperlink>
      <w:r w:rsidRPr="00263984">
        <w:rPr>
          <w:rFonts w:eastAsia="Arial" w:cs="Arial"/>
        </w:rPr>
        <w:t>.</w:t>
      </w:r>
    </w:p>
    <w:p w14:paraId="25F6526D" w14:textId="3ADEFF00" w:rsidR="0039610D" w:rsidRPr="00747B26" w:rsidRDefault="3546FE97" w:rsidP="002B7098">
      <w:pPr>
        <w:pStyle w:val="Heading2"/>
      </w:pPr>
      <w:bookmarkStart w:id="30" w:name="_Toc494290504"/>
      <w:bookmarkStart w:id="31" w:name="_Toc494290505"/>
      <w:bookmarkStart w:id="32" w:name="_Toc494290506"/>
      <w:bookmarkStart w:id="33" w:name="_Toc494290507"/>
      <w:bookmarkStart w:id="34" w:name="_Toc494290508"/>
      <w:bookmarkStart w:id="35" w:name="_Toc494290509"/>
      <w:bookmarkStart w:id="36" w:name="_Toc494290510"/>
      <w:bookmarkStart w:id="37" w:name="_Toc494290511"/>
      <w:bookmarkStart w:id="38" w:name="_Ref485221187"/>
      <w:bookmarkStart w:id="39" w:name="_Toc524362452"/>
      <w:bookmarkEnd w:id="29"/>
      <w:bookmarkEnd w:id="30"/>
      <w:bookmarkEnd w:id="31"/>
      <w:bookmarkEnd w:id="32"/>
      <w:bookmarkEnd w:id="33"/>
      <w:bookmarkEnd w:id="34"/>
      <w:bookmarkEnd w:id="35"/>
      <w:bookmarkEnd w:id="36"/>
      <w:bookmarkEnd w:id="37"/>
      <w:r w:rsidRPr="00317947">
        <w:lastRenderedPageBreak/>
        <w:t xml:space="preserve">6.   </w:t>
      </w:r>
      <w:r w:rsidR="2B5E41B3" w:rsidRPr="00317947">
        <w:t xml:space="preserve">The </w:t>
      </w:r>
      <w:r w:rsidR="3F6BF152" w:rsidRPr="00317947">
        <w:t>assessment criteria</w:t>
      </w:r>
      <w:bookmarkEnd w:id="38"/>
      <w:bookmarkEnd w:id="39"/>
    </w:p>
    <w:p w14:paraId="03D3DABD" w14:textId="409DB653" w:rsidR="00CF2674" w:rsidRPr="00317947" w:rsidRDefault="49BCE07A" w:rsidP="3344EBE6">
      <w:pPr>
        <w:spacing w:before="0" w:after="200" w:line="276" w:lineRule="auto"/>
        <w:rPr>
          <w:rFonts w:eastAsia="Arial" w:cs="Arial"/>
        </w:rPr>
      </w:pPr>
      <w:r w:rsidRPr="00317947">
        <w:rPr>
          <w:rFonts w:eastAsia="Arial" w:cs="Arial"/>
        </w:rPr>
        <w:t xml:space="preserve">The </w:t>
      </w:r>
      <w:r w:rsidR="00EC295C" w:rsidRPr="00317947">
        <w:rPr>
          <w:rFonts w:eastAsia="Arial" w:cs="Arial"/>
        </w:rPr>
        <w:t>Applicant</w:t>
      </w:r>
      <w:r w:rsidRPr="00317947">
        <w:rPr>
          <w:rFonts w:eastAsia="Arial" w:cs="Arial"/>
        </w:rPr>
        <w:t xml:space="preserve"> </w:t>
      </w:r>
      <w:r w:rsidR="46E98A87" w:rsidRPr="00317947">
        <w:rPr>
          <w:rFonts w:eastAsia="Arial" w:cs="Arial"/>
        </w:rPr>
        <w:t>must</w:t>
      </w:r>
      <w:r w:rsidR="2409948E" w:rsidRPr="00317947">
        <w:rPr>
          <w:rFonts w:eastAsia="Arial" w:cs="Arial"/>
        </w:rPr>
        <w:t xml:space="preserve"> address </w:t>
      </w:r>
      <w:r w:rsidR="000C12F9" w:rsidRPr="00317947">
        <w:rPr>
          <w:rFonts w:eastAsia="Arial" w:cs="Arial"/>
        </w:rPr>
        <w:t>all</w:t>
      </w:r>
      <w:r w:rsidR="2409948E" w:rsidRPr="00317947">
        <w:rPr>
          <w:rFonts w:eastAsia="Arial" w:cs="Arial"/>
        </w:rPr>
        <w:t xml:space="preserve"> the following assessment criteria in </w:t>
      </w:r>
      <w:r w:rsidR="2DC2BD29" w:rsidRPr="00317947">
        <w:rPr>
          <w:rFonts w:eastAsia="Arial" w:cs="Arial"/>
        </w:rPr>
        <w:t>the</w:t>
      </w:r>
      <w:r w:rsidR="2409948E" w:rsidRPr="00317947">
        <w:rPr>
          <w:rFonts w:eastAsia="Arial" w:cs="Arial"/>
        </w:rPr>
        <w:t xml:space="preserve"> application.</w:t>
      </w:r>
      <w:r w:rsidR="4A0A6153" w:rsidRPr="00317947">
        <w:rPr>
          <w:rFonts w:eastAsia="Arial" w:cs="Arial"/>
        </w:rPr>
        <w:t xml:space="preserve"> </w:t>
      </w:r>
      <w:r w:rsidR="009C4E2A">
        <w:rPr>
          <w:rFonts w:eastAsia="Arial" w:cs="Arial"/>
        </w:rPr>
        <w:t>Each criterion will be weighted</w:t>
      </w:r>
      <w:r w:rsidR="001A32A5">
        <w:rPr>
          <w:rFonts w:eastAsia="Arial" w:cs="Arial"/>
        </w:rPr>
        <w:t xml:space="preserve"> </w:t>
      </w:r>
      <w:r w:rsidR="00B442CD">
        <w:rPr>
          <w:rFonts w:eastAsia="Arial" w:cs="Arial"/>
        </w:rPr>
        <w:t>equally, contributing a</w:t>
      </w:r>
      <w:r w:rsidR="009C4E2A">
        <w:rPr>
          <w:rFonts w:eastAsia="Arial" w:cs="Arial"/>
        </w:rPr>
        <w:t xml:space="preserve"> percent</w:t>
      </w:r>
      <w:r w:rsidR="00B442CD">
        <w:rPr>
          <w:rFonts w:eastAsia="Arial" w:cs="Arial"/>
        </w:rPr>
        <w:t>age</w:t>
      </w:r>
      <w:r w:rsidR="009C4E2A">
        <w:rPr>
          <w:rFonts w:eastAsia="Arial" w:cs="Arial"/>
        </w:rPr>
        <w:t xml:space="preserve"> of the total score. To be shortlisted, applications must achieve a minimum score of 4 (Good) or more in each criterion. </w:t>
      </w:r>
      <w:r w:rsidR="4A0A6153" w:rsidRPr="00317947">
        <w:rPr>
          <w:rFonts w:eastAsia="Arial" w:cs="Arial"/>
        </w:rPr>
        <w:t>The assessment will be undertaken by a panel of expert advisors comprised of clinical experts in patient blood management, immunoglobulin or referred nominees.</w:t>
      </w:r>
      <w:r w:rsidR="009201C4">
        <w:rPr>
          <w:rFonts w:eastAsia="Arial" w:cs="Arial"/>
        </w:rPr>
        <w:t xml:space="preserve"> </w:t>
      </w:r>
      <w:r w:rsidR="009201C4" w:rsidRPr="009201C4">
        <w:rPr>
          <w:rFonts w:cs="Arial"/>
        </w:rPr>
        <w:t>All applications will be evaluated on how feasible and achievable the proposed milestones are, based on the applicant responses in the relevant application form.</w:t>
      </w:r>
    </w:p>
    <w:p w14:paraId="2D3950E4" w14:textId="200B1196" w:rsidR="003816D7" w:rsidRPr="00317947" w:rsidRDefault="2409948E" w:rsidP="3344EBE6">
      <w:pPr>
        <w:rPr>
          <w:rFonts w:eastAsia="Arial" w:cs="Arial"/>
          <w:b/>
          <w:bCs/>
          <w:sz w:val="24"/>
          <w:szCs w:val="24"/>
        </w:rPr>
      </w:pPr>
      <w:r w:rsidRPr="00317947">
        <w:rPr>
          <w:rFonts w:eastAsia="Arial" w:cs="Arial"/>
          <w:b/>
          <w:bCs/>
          <w:sz w:val="24"/>
          <w:szCs w:val="24"/>
        </w:rPr>
        <w:t>Criterion 1</w:t>
      </w:r>
    </w:p>
    <w:p w14:paraId="38B17D02" w14:textId="6557A471" w:rsidR="12413C92" w:rsidRPr="000E7427" w:rsidRDefault="0C4D5791" w:rsidP="3344EBE6">
      <w:pPr>
        <w:rPr>
          <w:rFonts w:eastAsia="Arial" w:cs="Arial"/>
          <w:b/>
          <w:bCs/>
          <w:sz w:val="24"/>
          <w:szCs w:val="24"/>
        </w:rPr>
      </w:pPr>
      <w:r w:rsidRPr="00317947">
        <w:rPr>
          <w:rFonts w:eastAsia="Arial" w:cs="Arial"/>
          <w:b/>
          <w:bCs/>
          <w:sz w:val="24"/>
          <w:szCs w:val="24"/>
        </w:rPr>
        <w:t>Research scope, focus and potential value</w:t>
      </w:r>
    </w:p>
    <w:p w14:paraId="6441454E" w14:textId="43B6B73D" w:rsidR="00494050" w:rsidRPr="00317947" w:rsidRDefault="5FE9EEEE" w:rsidP="3344EBE6">
      <w:pPr>
        <w:rPr>
          <w:rFonts w:eastAsia="Arial" w:cs="Arial"/>
          <w:lang w:val="en-GB"/>
        </w:rPr>
      </w:pPr>
      <w:r w:rsidRPr="00317947">
        <w:rPr>
          <w:rFonts w:eastAsia="Arial" w:cs="Arial"/>
          <w:lang w:val="en-GB"/>
        </w:rPr>
        <w:t xml:space="preserve">Applicant </w:t>
      </w:r>
      <w:r w:rsidR="39242FFC" w:rsidRPr="00317947">
        <w:rPr>
          <w:rFonts w:eastAsia="Arial" w:cs="Arial"/>
          <w:lang w:val="en-GB"/>
        </w:rPr>
        <w:t>should demonstrate this through identifying</w:t>
      </w:r>
      <w:r w:rsidR="38CD47B1" w:rsidRPr="00317947">
        <w:rPr>
          <w:rFonts w:eastAsia="Arial" w:cs="Arial"/>
          <w:lang w:val="en-GB"/>
        </w:rPr>
        <w:t>:</w:t>
      </w:r>
    </w:p>
    <w:p w14:paraId="0CFCBAE4" w14:textId="7C496E2E" w:rsidR="00494050" w:rsidRPr="00317947" w:rsidRDefault="25E17EDC" w:rsidP="00536A51">
      <w:pPr>
        <w:pStyle w:val="ListBullet"/>
        <w:ind w:left="567" w:hanging="283"/>
        <w:rPr>
          <w:rFonts w:eastAsia="Arial" w:cs="Arial"/>
          <w:b/>
          <w:bCs/>
        </w:rPr>
      </w:pPr>
      <w:r w:rsidRPr="00317947">
        <w:rPr>
          <w:rFonts w:eastAsia="Arial" w:cs="Arial"/>
        </w:rPr>
        <w:t xml:space="preserve">The proposal aligns with the Program outcomes </w:t>
      </w:r>
      <w:r w:rsidRPr="00C24CEA">
        <w:rPr>
          <w:rFonts w:eastAsia="Arial" w:cs="Arial"/>
        </w:rPr>
        <w:t xml:space="preserve">(see sections </w:t>
      </w:r>
      <w:r w:rsidR="64375B6B" w:rsidRPr="00C24CEA">
        <w:rPr>
          <w:rFonts w:eastAsia="Arial" w:cs="Arial"/>
        </w:rPr>
        <w:t>2 and 2.1</w:t>
      </w:r>
      <w:proofErr w:type="gramStart"/>
      <w:r w:rsidRPr="00C24CEA">
        <w:rPr>
          <w:rFonts w:eastAsia="Arial" w:cs="Arial"/>
        </w:rPr>
        <w:t>)</w:t>
      </w:r>
      <w:r w:rsidR="30CD1229" w:rsidRPr="00C24CEA">
        <w:rPr>
          <w:rFonts w:eastAsia="Arial" w:cs="Arial"/>
        </w:rPr>
        <w:t>;</w:t>
      </w:r>
      <w:proofErr w:type="gramEnd"/>
    </w:p>
    <w:p w14:paraId="13281E24" w14:textId="32C4B759" w:rsidR="00494050" w:rsidRPr="00317947" w:rsidRDefault="3B6D042A" w:rsidP="00536A51">
      <w:pPr>
        <w:pStyle w:val="ListBullet"/>
        <w:ind w:left="567" w:hanging="283"/>
        <w:rPr>
          <w:rFonts w:eastAsia="Arial" w:cs="Arial"/>
        </w:rPr>
      </w:pPr>
      <w:r w:rsidRPr="00317947">
        <w:rPr>
          <w:rFonts w:eastAsia="Arial" w:cs="Arial"/>
        </w:rPr>
        <w:t xml:space="preserve">The proposed research addresses a topic of critical priority included in </w:t>
      </w:r>
      <w:hyperlink r:id="rId34" w:history="1">
        <w:r w:rsidR="007F628D" w:rsidRPr="00B55B8B">
          <w:rPr>
            <w:rStyle w:val="Hyperlink"/>
            <w:rFonts w:eastAsia="Arial" w:cs="Arial"/>
          </w:rPr>
          <w:t>The National Blood Research and Development Priorities 2022-27</w:t>
        </w:r>
      </w:hyperlink>
      <w:r w:rsidR="00B55B8B">
        <w:rPr>
          <w:rFonts w:eastAsia="Arial" w:cs="Arial"/>
        </w:rPr>
        <w:t>;</w:t>
      </w:r>
    </w:p>
    <w:p w14:paraId="06CC19B2" w14:textId="634D5161" w:rsidR="00052C0D" w:rsidRPr="00317947" w:rsidRDefault="3B6D042A" w:rsidP="00536A51">
      <w:pPr>
        <w:pStyle w:val="ListBullet"/>
        <w:ind w:left="567" w:hanging="283"/>
        <w:rPr>
          <w:rFonts w:eastAsia="Arial" w:cs="Arial"/>
        </w:rPr>
      </w:pPr>
      <w:r w:rsidRPr="00317947">
        <w:rPr>
          <w:rFonts w:eastAsia="Arial" w:cs="Arial"/>
        </w:rPr>
        <w:t>How it is likely to have a significant impact on patient outcomes, product use or policy.</w:t>
      </w:r>
    </w:p>
    <w:p w14:paraId="6131BAC6" w14:textId="74F48D95" w:rsidR="007254DD" w:rsidRPr="00317947" w:rsidRDefault="007254DD" w:rsidP="00317947">
      <w:pPr>
        <w:pStyle w:val="ListBullet"/>
        <w:numPr>
          <w:ilvl w:val="0"/>
          <w:numId w:val="0"/>
        </w:numPr>
        <w:ind w:left="360"/>
        <w:rPr>
          <w:rFonts w:eastAsia="Arial" w:cs="Arial"/>
        </w:rPr>
      </w:pPr>
    </w:p>
    <w:p w14:paraId="2D8CAB94" w14:textId="618A689D" w:rsidR="00052C0D" w:rsidRPr="00FD5A4E" w:rsidRDefault="2409948E" w:rsidP="00FD5A4E">
      <w:pPr>
        <w:pStyle w:val="ListBullet"/>
        <w:numPr>
          <w:ilvl w:val="0"/>
          <w:numId w:val="0"/>
        </w:numPr>
        <w:ind w:left="360" w:hanging="360"/>
        <w:rPr>
          <w:rFonts w:eastAsia="Arial" w:cs="Arial"/>
          <w:b/>
          <w:bCs/>
          <w:sz w:val="24"/>
          <w:szCs w:val="24"/>
        </w:rPr>
      </w:pPr>
      <w:r w:rsidRPr="00317947">
        <w:rPr>
          <w:rFonts w:eastAsia="Arial" w:cs="Arial"/>
          <w:b/>
          <w:bCs/>
          <w:sz w:val="24"/>
          <w:szCs w:val="24"/>
        </w:rPr>
        <w:t>Criterion 2</w:t>
      </w:r>
    </w:p>
    <w:p w14:paraId="64088E81" w14:textId="35E49864" w:rsidR="00FD5A4E" w:rsidRPr="00FD5A4E" w:rsidRDefault="00FD5A4E" w:rsidP="00FD5A4E">
      <w:pPr>
        <w:rPr>
          <w:rFonts w:eastAsia="Arial"/>
          <w:b/>
          <w:bCs/>
          <w:sz w:val="24"/>
          <w:szCs w:val="24"/>
        </w:rPr>
      </w:pPr>
      <w:r w:rsidRPr="00FD5A4E">
        <w:rPr>
          <w:rFonts w:eastAsia="Arial"/>
          <w:b/>
          <w:bCs/>
          <w:sz w:val="24"/>
          <w:szCs w:val="24"/>
        </w:rPr>
        <w:t>Quality</w:t>
      </w:r>
    </w:p>
    <w:p w14:paraId="28F6EDED" w14:textId="56A1AE86" w:rsidR="00052C0D" w:rsidRPr="00317947" w:rsidRDefault="1F1249BA" w:rsidP="3344EBE6">
      <w:pPr>
        <w:rPr>
          <w:rFonts w:eastAsia="Arial" w:cs="Arial"/>
        </w:rPr>
      </w:pPr>
      <w:r w:rsidRPr="00317947">
        <w:rPr>
          <w:rFonts w:eastAsia="Arial" w:cs="Arial"/>
        </w:rPr>
        <w:t xml:space="preserve">Applicant </w:t>
      </w:r>
      <w:r w:rsidR="39242FFC" w:rsidRPr="00317947">
        <w:rPr>
          <w:rFonts w:eastAsia="Arial" w:cs="Arial"/>
        </w:rPr>
        <w:t>should demonstrate this through identifying</w:t>
      </w:r>
      <w:r w:rsidR="38CD47B1" w:rsidRPr="00317947">
        <w:rPr>
          <w:rFonts w:eastAsia="Arial" w:cs="Arial"/>
        </w:rPr>
        <w:t>:</w:t>
      </w:r>
    </w:p>
    <w:p w14:paraId="6B627465" w14:textId="4490BA3A" w:rsidR="00910BD5" w:rsidRPr="00317947" w:rsidRDefault="3B439C91" w:rsidP="00536A51">
      <w:pPr>
        <w:pStyle w:val="ListBullet"/>
        <w:ind w:left="567" w:hanging="283"/>
        <w:rPr>
          <w:rFonts w:eastAsia="Arial" w:cs="Arial"/>
          <w:color w:val="000000" w:themeColor="text1"/>
        </w:rPr>
      </w:pPr>
      <w:r w:rsidRPr="00317947">
        <w:rPr>
          <w:rFonts w:eastAsia="Arial" w:cs="Arial"/>
          <w:color w:val="000000" w:themeColor="text1"/>
        </w:rPr>
        <w:t xml:space="preserve">whether the study design methods include </w:t>
      </w:r>
      <w:proofErr w:type="gramStart"/>
      <w:r w:rsidRPr="00317947">
        <w:rPr>
          <w:rFonts w:eastAsia="Arial" w:cs="Arial"/>
          <w:color w:val="000000" w:themeColor="text1"/>
        </w:rPr>
        <w:t>a clear research</w:t>
      </w:r>
      <w:proofErr w:type="gramEnd"/>
      <w:r w:rsidRPr="00317947">
        <w:rPr>
          <w:rFonts w:eastAsia="Arial" w:cs="Arial"/>
          <w:color w:val="000000" w:themeColor="text1"/>
        </w:rPr>
        <w:t xml:space="preserve"> plan</w:t>
      </w:r>
      <w:r w:rsidR="00536A51">
        <w:rPr>
          <w:rFonts w:eastAsia="Arial" w:cs="Arial"/>
          <w:color w:val="000000" w:themeColor="text1"/>
        </w:rPr>
        <w:t>;</w:t>
      </w:r>
    </w:p>
    <w:p w14:paraId="55F06727" w14:textId="37792F78" w:rsidR="10540CC4" w:rsidRPr="00317947" w:rsidRDefault="3B439C91" w:rsidP="00536A51">
      <w:pPr>
        <w:pStyle w:val="ListBullet"/>
        <w:ind w:left="567" w:hanging="283"/>
        <w:rPr>
          <w:rFonts w:eastAsia="Arial" w:cs="Arial"/>
          <w:color w:val="000000" w:themeColor="text1"/>
        </w:rPr>
      </w:pPr>
      <w:r w:rsidRPr="00317947">
        <w:rPr>
          <w:rFonts w:eastAsia="Arial" w:cs="Arial"/>
          <w:color w:val="000000" w:themeColor="text1"/>
        </w:rPr>
        <w:t xml:space="preserve">whether the proposal has a clearly defined hypothesis/es, objectives and </w:t>
      </w:r>
      <w:proofErr w:type="gramStart"/>
      <w:r w:rsidRPr="00317947">
        <w:rPr>
          <w:rFonts w:eastAsia="Arial" w:cs="Arial"/>
          <w:color w:val="000000" w:themeColor="text1"/>
        </w:rPr>
        <w:t>outcomes</w:t>
      </w:r>
      <w:r w:rsidR="0D412FAA" w:rsidRPr="00317947">
        <w:rPr>
          <w:rFonts w:eastAsia="Arial" w:cs="Arial"/>
          <w:color w:val="000000" w:themeColor="text1"/>
        </w:rPr>
        <w:t>;</w:t>
      </w:r>
      <w:proofErr w:type="gramEnd"/>
    </w:p>
    <w:p w14:paraId="09D21B06" w14:textId="1CCD5C96" w:rsidR="643466A7" w:rsidRPr="00317947" w:rsidRDefault="27053086" w:rsidP="00536A51">
      <w:pPr>
        <w:pStyle w:val="ListBullet"/>
        <w:ind w:left="567" w:hanging="283"/>
        <w:rPr>
          <w:rFonts w:eastAsia="Arial" w:cs="Arial"/>
          <w:color w:val="000000" w:themeColor="text1"/>
        </w:rPr>
      </w:pPr>
      <w:r w:rsidRPr="00317947">
        <w:rPr>
          <w:rFonts w:eastAsia="Arial" w:cs="Arial"/>
          <w:color w:val="000000" w:themeColor="text1"/>
        </w:rPr>
        <w:t xml:space="preserve">the capacity to achieve the proposed outcomes to a suitable quality with the available resources, timeframe and </w:t>
      </w:r>
      <w:proofErr w:type="gramStart"/>
      <w:r w:rsidRPr="00317947">
        <w:rPr>
          <w:rFonts w:eastAsia="Arial" w:cs="Arial"/>
          <w:color w:val="000000" w:themeColor="text1"/>
        </w:rPr>
        <w:t>budget</w:t>
      </w:r>
      <w:r w:rsidR="3EDBFDB5" w:rsidRPr="00317947">
        <w:rPr>
          <w:rFonts w:eastAsia="Arial" w:cs="Arial"/>
          <w:color w:val="000000" w:themeColor="text1"/>
        </w:rPr>
        <w:t>;</w:t>
      </w:r>
      <w:proofErr w:type="gramEnd"/>
    </w:p>
    <w:p w14:paraId="61C317EA" w14:textId="77C9C2B4" w:rsidR="643466A7" w:rsidRPr="00317947" w:rsidRDefault="27053086" w:rsidP="00536A51">
      <w:pPr>
        <w:pStyle w:val="ListBullet"/>
        <w:ind w:left="567" w:hanging="283"/>
        <w:rPr>
          <w:rFonts w:eastAsia="Arial" w:cs="Arial"/>
          <w:color w:val="000000" w:themeColor="text1"/>
        </w:rPr>
      </w:pPr>
      <w:r w:rsidRPr="00317947">
        <w:rPr>
          <w:rFonts w:eastAsia="Arial" w:cs="Arial"/>
          <w:color w:val="000000" w:themeColor="text1"/>
        </w:rPr>
        <w:t>consideration of strengths and weaknesses of the experimental design/</w:t>
      </w:r>
      <w:proofErr w:type="gramStart"/>
      <w:r w:rsidRPr="00317947">
        <w:rPr>
          <w:rFonts w:eastAsia="Arial" w:cs="Arial"/>
          <w:color w:val="000000" w:themeColor="text1"/>
        </w:rPr>
        <w:t>methodology</w:t>
      </w:r>
      <w:r w:rsidR="00B55B8B">
        <w:rPr>
          <w:rFonts w:eastAsia="Arial" w:cs="Arial"/>
          <w:color w:val="000000" w:themeColor="text1"/>
        </w:rPr>
        <w:t>;</w:t>
      </w:r>
      <w:proofErr w:type="gramEnd"/>
    </w:p>
    <w:p w14:paraId="4D177847" w14:textId="0AA891BF" w:rsidR="643466A7" w:rsidRPr="00317947" w:rsidRDefault="27053086" w:rsidP="00536A51">
      <w:pPr>
        <w:pStyle w:val="ListBullet"/>
        <w:ind w:left="567" w:hanging="283"/>
        <w:rPr>
          <w:rFonts w:eastAsia="Arial" w:cs="Arial"/>
          <w:color w:val="000000" w:themeColor="text1"/>
        </w:rPr>
      </w:pPr>
      <w:r w:rsidRPr="00317947">
        <w:rPr>
          <w:rFonts w:eastAsia="Arial" w:cs="Arial"/>
          <w:color w:val="000000" w:themeColor="text1"/>
        </w:rPr>
        <w:t>the research team (for project and seed Grants</w:t>
      </w:r>
      <w:proofErr w:type="gramStart"/>
      <w:r w:rsidRPr="00317947">
        <w:rPr>
          <w:rFonts w:eastAsia="Arial" w:cs="Arial"/>
          <w:color w:val="000000" w:themeColor="text1"/>
        </w:rPr>
        <w:t>)</w:t>
      </w:r>
      <w:r w:rsidR="10F11D26" w:rsidRPr="00317947">
        <w:rPr>
          <w:rFonts w:eastAsia="Arial" w:cs="Arial"/>
          <w:color w:val="000000" w:themeColor="text1"/>
        </w:rPr>
        <w:t>;</w:t>
      </w:r>
      <w:proofErr w:type="gramEnd"/>
    </w:p>
    <w:p w14:paraId="40B1CF69" w14:textId="30FFD73B" w:rsidR="643466A7" w:rsidRPr="00317947" w:rsidRDefault="27053086" w:rsidP="00536A51">
      <w:pPr>
        <w:pStyle w:val="ListBullet"/>
        <w:ind w:left="567" w:hanging="283"/>
        <w:rPr>
          <w:rFonts w:eastAsia="Arial" w:cs="Arial"/>
          <w:color w:val="000000" w:themeColor="text1"/>
        </w:rPr>
      </w:pPr>
      <w:r w:rsidRPr="00317947">
        <w:rPr>
          <w:rFonts w:eastAsia="Arial" w:cs="Arial"/>
          <w:color w:val="000000" w:themeColor="text1"/>
        </w:rPr>
        <w:t>relevant prior research experience (e.g. projects of similar size and complexity as the proposed project</w:t>
      </w:r>
      <w:proofErr w:type="gramStart"/>
      <w:r w:rsidRPr="00317947">
        <w:rPr>
          <w:rFonts w:eastAsia="Arial" w:cs="Arial"/>
          <w:color w:val="000000" w:themeColor="text1"/>
        </w:rPr>
        <w:t>)</w:t>
      </w:r>
      <w:r w:rsidR="1A6803A7" w:rsidRPr="00317947">
        <w:rPr>
          <w:rFonts w:eastAsia="Arial" w:cs="Arial"/>
          <w:color w:val="000000" w:themeColor="text1"/>
        </w:rPr>
        <w:t>;</w:t>
      </w:r>
      <w:proofErr w:type="gramEnd"/>
    </w:p>
    <w:p w14:paraId="7B91B3A8" w14:textId="1DFB5979" w:rsidR="00052C0D" w:rsidRPr="00317947" w:rsidRDefault="27053086" w:rsidP="00536A51">
      <w:pPr>
        <w:pStyle w:val="ListBullet"/>
        <w:ind w:left="567" w:hanging="283"/>
        <w:rPr>
          <w:rFonts w:eastAsia="Arial" w:cs="Arial"/>
          <w:color w:val="000000" w:themeColor="text1"/>
        </w:rPr>
      </w:pPr>
      <w:r w:rsidRPr="00317947">
        <w:rPr>
          <w:rFonts w:eastAsia="Arial" w:cs="Arial"/>
          <w:color w:val="000000" w:themeColor="text1"/>
        </w:rPr>
        <w:t xml:space="preserve">the appropriate mix of expertise for the </w:t>
      </w:r>
      <w:proofErr w:type="gramStart"/>
      <w:r w:rsidRPr="00317947">
        <w:rPr>
          <w:rFonts w:eastAsia="Arial" w:cs="Arial"/>
          <w:color w:val="000000" w:themeColor="text1"/>
        </w:rPr>
        <w:t>project</w:t>
      </w:r>
      <w:r w:rsidR="034FD48F" w:rsidRPr="00317947">
        <w:rPr>
          <w:rFonts w:eastAsia="Arial" w:cs="Arial"/>
          <w:color w:val="000000" w:themeColor="text1"/>
        </w:rPr>
        <w:t>;</w:t>
      </w:r>
      <w:proofErr w:type="gramEnd"/>
    </w:p>
    <w:p w14:paraId="648CFD61" w14:textId="123F7565" w:rsidR="00052C0D" w:rsidRDefault="27053086" w:rsidP="00536A51">
      <w:pPr>
        <w:pStyle w:val="ListBullet"/>
        <w:ind w:left="567" w:hanging="283"/>
        <w:rPr>
          <w:rFonts w:eastAsia="Arial" w:cs="Arial"/>
          <w:color w:val="000000" w:themeColor="text1"/>
        </w:rPr>
      </w:pPr>
      <w:r w:rsidRPr="00317947">
        <w:rPr>
          <w:rFonts w:eastAsia="Arial" w:cs="Arial"/>
          <w:color w:val="000000" w:themeColor="text1"/>
        </w:rPr>
        <w:t>the publications record (attached and relevant)</w:t>
      </w:r>
      <w:r w:rsidR="00B55B8B">
        <w:rPr>
          <w:rFonts w:eastAsia="Arial" w:cs="Arial"/>
          <w:color w:val="000000" w:themeColor="text1"/>
        </w:rPr>
        <w:t>.</w:t>
      </w:r>
    </w:p>
    <w:p w14:paraId="43017A46" w14:textId="77777777" w:rsidR="005F4D1C" w:rsidRDefault="005F4D1C" w:rsidP="005F4D1C">
      <w:pPr>
        <w:pStyle w:val="ListBullet"/>
        <w:numPr>
          <w:ilvl w:val="0"/>
          <w:numId w:val="0"/>
        </w:numPr>
        <w:ind w:left="360"/>
        <w:rPr>
          <w:rFonts w:eastAsia="Arial" w:cs="Arial"/>
          <w:color w:val="000000" w:themeColor="text1"/>
        </w:rPr>
      </w:pPr>
    </w:p>
    <w:p w14:paraId="6DE92ABC" w14:textId="77777777" w:rsidR="00025BAC" w:rsidRPr="00025BAC" w:rsidRDefault="00025BAC" w:rsidP="00025BAC">
      <w:pPr>
        <w:spacing w:after="0"/>
        <w:rPr>
          <w:rFonts w:cs="Arial"/>
        </w:rPr>
      </w:pPr>
      <w:r w:rsidRPr="00025BAC">
        <w:rPr>
          <w:rFonts w:cs="Arial"/>
        </w:rPr>
        <w:t>For scholarships, it will also consider the following criteria:</w:t>
      </w:r>
      <w:r w:rsidRPr="00025BAC">
        <w:rPr>
          <w:rFonts w:cs="Arial"/>
        </w:rPr>
        <w:br/>
      </w:r>
    </w:p>
    <w:p w14:paraId="25195639" w14:textId="664CF5E2" w:rsidR="00025BAC" w:rsidRPr="00025BAC" w:rsidRDefault="00025BAC" w:rsidP="00840163">
      <w:pPr>
        <w:pStyle w:val="Version2"/>
        <w:numPr>
          <w:ilvl w:val="0"/>
          <w:numId w:val="31"/>
        </w:numPr>
        <w:spacing w:before="0" w:after="0" w:line="276" w:lineRule="auto"/>
        <w:ind w:left="567" w:hanging="283"/>
        <w:jc w:val="left"/>
        <w:rPr>
          <w:color w:val="auto"/>
          <w:szCs w:val="20"/>
        </w:rPr>
      </w:pPr>
      <w:r w:rsidRPr="00025BAC">
        <w:rPr>
          <w:color w:val="auto"/>
          <w:szCs w:val="20"/>
        </w:rPr>
        <w:t xml:space="preserve">whether there is an experienced supervisor with a track record of successful post graduate </w:t>
      </w:r>
      <w:proofErr w:type="gramStart"/>
      <w:r w:rsidRPr="00025BAC">
        <w:rPr>
          <w:color w:val="auto"/>
          <w:szCs w:val="20"/>
        </w:rPr>
        <w:t>completions</w:t>
      </w:r>
      <w:r w:rsidR="00B55B8B">
        <w:rPr>
          <w:color w:val="auto"/>
          <w:szCs w:val="20"/>
        </w:rPr>
        <w:t>;</w:t>
      </w:r>
      <w:proofErr w:type="gramEnd"/>
    </w:p>
    <w:p w14:paraId="229CA16A" w14:textId="3181DDE2" w:rsidR="00025BAC" w:rsidRPr="00025BAC" w:rsidRDefault="00025BAC" w:rsidP="00840163">
      <w:pPr>
        <w:pStyle w:val="ListBullet"/>
        <w:numPr>
          <w:ilvl w:val="0"/>
          <w:numId w:val="31"/>
        </w:numPr>
        <w:ind w:left="567" w:hanging="283"/>
        <w:rPr>
          <w:rFonts w:eastAsia="Arial" w:cs="Arial"/>
          <w:color w:val="000000" w:themeColor="text1"/>
        </w:rPr>
      </w:pPr>
      <w:r w:rsidRPr="00025BAC">
        <w:rPr>
          <w:rFonts w:cs="Arial"/>
        </w:rPr>
        <w:t>whether the student is of high quality with a sound referee report from the</w:t>
      </w:r>
      <w:r w:rsidR="00B55B8B">
        <w:rPr>
          <w:rFonts w:cs="Arial"/>
        </w:rPr>
        <w:t xml:space="preserve"> primary supervisor.</w:t>
      </w:r>
    </w:p>
    <w:p w14:paraId="10E9E5B4" w14:textId="44684F40" w:rsidR="00052C0D" w:rsidRPr="00317947" w:rsidRDefault="00052C0D" w:rsidP="3344EBE6">
      <w:pPr>
        <w:pStyle w:val="ListBullet"/>
        <w:numPr>
          <w:ilvl w:val="0"/>
          <w:numId w:val="0"/>
        </w:numPr>
        <w:ind w:left="360"/>
        <w:rPr>
          <w:rFonts w:eastAsia="Arial" w:cs="Arial"/>
          <w:b/>
          <w:bCs/>
          <w:sz w:val="22"/>
          <w:szCs w:val="22"/>
        </w:rPr>
      </w:pPr>
    </w:p>
    <w:p w14:paraId="237E4B8C" w14:textId="7A3F7F8B" w:rsidR="00052C0D" w:rsidRPr="00317947" w:rsidRDefault="2409948E" w:rsidP="3344EBE6">
      <w:pPr>
        <w:pStyle w:val="ListBullet"/>
        <w:numPr>
          <w:ilvl w:val="0"/>
          <w:numId w:val="0"/>
        </w:numPr>
        <w:rPr>
          <w:rFonts w:eastAsia="Arial" w:cs="Arial"/>
          <w:b/>
          <w:bCs/>
          <w:sz w:val="24"/>
          <w:szCs w:val="24"/>
        </w:rPr>
      </w:pPr>
      <w:r w:rsidRPr="00317947">
        <w:rPr>
          <w:rFonts w:eastAsia="Arial" w:cs="Arial"/>
          <w:b/>
          <w:bCs/>
          <w:sz w:val="24"/>
          <w:szCs w:val="24"/>
        </w:rPr>
        <w:t>Criterion 3</w:t>
      </w:r>
    </w:p>
    <w:p w14:paraId="6A7AD811" w14:textId="58291B00" w:rsidR="00052C0D" w:rsidRPr="00317947" w:rsidRDefault="00392D08" w:rsidP="3344EBE6">
      <w:pPr>
        <w:pStyle w:val="ListBullet"/>
        <w:numPr>
          <w:ilvl w:val="0"/>
          <w:numId w:val="0"/>
        </w:numPr>
        <w:rPr>
          <w:rFonts w:eastAsia="Arial" w:cs="Arial"/>
          <w:b/>
          <w:bCs/>
          <w:sz w:val="24"/>
          <w:szCs w:val="24"/>
        </w:rPr>
      </w:pPr>
      <w:r w:rsidRPr="00317947">
        <w:rPr>
          <w:rFonts w:eastAsia="Arial" w:cs="Arial"/>
          <w:b/>
          <w:bCs/>
          <w:sz w:val="24"/>
          <w:szCs w:val="24"/>
        </w:rPr>
        <w:t>Efficient and effective use of funds</w:t>
      </w:r>
    </w:p>
    <w:p w14:paraId="3712F768" w14:textId="698AEF15" w:rsidR="00AF608E" w:rsidRPr="008B224A" w:rsidRDefault="00AF608E" w:rsidP="00AF608E">
      <w:pPr>
        <w:pStyle w:val="ListBullet"/>
        <w:numPr>
          <w:ilvl w:val="0"/>
          <w:numId w:val="0"/>
        </w:numPr>
      </w:pPr>
      <w:r w:rsidRPr="008B224A">
        <w:t xml:space="preserve">Assessment against this criterion is intended to consider whether </w:t>
      </w:r>
      <w:r w:rsidRPr="00387D3D">
        <w:t>the research proposal indicates</w:t>
      </w:r>
      <w:r w:rsidR="00182A7A">
        <w:t xml:space="preserve"> </w:t>
      </w:r>
      <w:r w:rsidRPr="00387D3D">
        <w:t>an efficient and effective use of NBA funding, including that:</w:t>
      </w:r>
    </w:p>
    <w:p w14:paraId="2DA0FB4A" w14:textId="7BA6E0C5" w:rsidR="00052C0D" w:rsidRPr="00AF608E" w:rsidRDefault="329625D8" w:rsidP="00536A51">
      <w:pPr>
        <w:pStyle w:val="ListBullet"/>
        <w:ind w:left="567" w:hanging="283"/>
        <w:rPr>
          <w:rFonts w:eastAsia="Arial" w:cs="Arial"/>
          <w:color w:val="000000" w:themeColor="text1"/>
        </w:rPr>
      </w:pPr>
      <w:r w:rsidRPr="00317947">
        <w:rPr>
          <w:rFonts w:eastAsia="Arial" w:cs="Arial"/>
          <w:color w:val="000000" w:themeColor="text1"/>
          <w:sz w:val="22"/>
          <w:szCs w:val="22"/>
        </w:rPr>
        <w:lastRenderedPageBreak/>
        <w:t>a</w:t>
      </w:r>
      <w:r w:rsidRPr="3344EBE6">
        <w:rPr>
          <w:rFonts w:eastAsia="Arial" w:cs="Arial"/>
          <w:color w:val="000000" w:themeColor="text1"/>
        </w:rPr>
        <w:t xml:space="preserve">ll other financial and non-financial contributions to the proposed research project are identified, adequate, and sufficiently </w:t>
      </w:r>
      <w:proofErr w:type="gramStart"/>
      <w:r w:rsidRPr="3344EBE6">
        <w:rPr>
          <w:rFonts w:eastAsia="Arial" w:cs="Arial"/>
          <w:color w:val="000000" w:themeColor="text1"/>
        </w:rPr>
        <w:t>secured</w:t>
      </w:r>
      <w:r w:rsidR="5E5FEB5D" w:rsidRPr="00317947">
        <w:rPr>
          <w:rFonts w:eastAsia="Arial" w:cs="Arial"/>
        </w:rPr>
        <w:t>;</w:t>
      </w:r>
      <w:proofErr w:type="gramEnd"/>
    </w:p>
    <w:p w14:paraId="406CE228" w14:textId="6D077AE1" w:rsidR="00052C0D" w:rsidRPr="00317947" w:rsidRDefault="65475FE0" w:rsidP="00536A51">
      <w:pPr>
        <w:pStyle w:val="ListBullet"/>
        <w:ind w:left="567" w:hanging="283"/>
        <w:rPr>
          <w:rFonts w:eastAsia="Arial" w:cs="Arial"/>
          <w:color w:val="000000" w:themeColor="text1"/>
        </w:rPr>
      </w:pPr>
      <w:r w:rsidRPr="00317947">
        <w:rPr>
          <w:rFonts w:eastAsia="Arial" w:cs="Arial"/>
          <w:color w:val="000000" w:themeColor="text1"/>
        </w:rPr>
        <w:t xml:space="preserve">the research proposal does not duplicate funding potentially available under other government programs, and does not relate to Lifeblood research within the scope of their R&amp;D Funding Framework under the Blood Service Deed of </w:t>
      </w:r>
      <w:proofErr w:type="gramStart"/>
      <w:r w:rsidRPr="00317947">
        <w:rPr>
          <w:rFonts w:eastAsia="Arial" w:cs="Arial"/>
          <w:color w:val="000000" w:themeColor="text1"/>
        </w:rPr>
        <w:t>Agreement</w:t>
      </w:r>
      <w:r w:rsidR="425FC4B4" w:rsidRPr="00317947">
        <w:rPr>
          <w:rFonts w:eastAsia="Arial" w:cs="Arial"/>
        </w:rPr>
        <w:t>;</w:t>
      </w:r>
      <w:proofErr w:type="gramEnd"/>
    </w:p>
    <w:p w14:paraId="6415A40C" w14:textId="569FD90A" w:rsidR="00052C0D" w:rsidRDefault="1902BDC6" w:rsidP="00536A51">
      <w:pPr>
        <w:pStyle w:val="ListBullet"/>
        <w:ind w:left="567" w:hanging="283"/>
        <w:rPr>
          <w:rFonts w:eastAsia="Arial" w:cs="Arial"/>
          <w:color w:val="000000" w:themeColor="text1"/>
        </w:rPr>
      </w:pPr>
      <w:r w:rsidRPr="00317947">
        <w:rPr>
          <w:rFonts w:eastAsia="Arial" w:cs="Arial"/>
          <w:color w:val="000000" w:themeColor="text1"/>
        </w:rPr>
        <w:t xml:space="preserve">the research administering institution demonstrates capacity to effectively and efficiently manage research projects </w:t>
      </w:r>
      <w:proofErr w:type="gramStart"/>
      <w:r w:rsidR="0A0E1CC8" w:rsidRPr="3344EBE6">
        <w:rPr>
          <w:rFonts w:eastAsia="Arial" w:cs="Arial"/>
          <w:color w:val="000000" w:themeColor="text1"/>
        </w:rPr>
        <w:t>successful</w:t>
      </w:r>
      <w:r w:rsidR="007305BA">
        <w:rPr>
          <w:rFonts w:eastAsia="Arial" w:cs="Arial"/>
          <w:color w:val="000000" w:themeColor="text1"/>
        </w:rPr>
        <w:t>ly</w:t>
      </w:r>
      <w:r w:rsidR="376F182F" w:rsidRPr="3344EBE6">
        <w:rPr>
          <w:rFonts w:eastAsia="Arial" w:cs="Arial"/>
          <w:color w:val="000000" w:themeColor="text1"/>
        </w:rPr>
        <w:t>;</w:t>
      </w:r>
      <w:proofErr w:type="gramEnd"/>
    </w:p>
    <w:p w14:paraId="555412D4" w14:textId="77777777" w:rsidR="002913AD" w:rsidRDefault="002913AD" w:rsidP="002913AD">
      <w:pPr>
        <w:pStyle w:val="ListBullet"/>
        <w:numPr>
          <w:ilvl w:val="0"/>
          <w:numId w:val="0"/>
        </w:numPr>
        <w:ind w:left="567"/>
        <w:rPr>
          <w:rFonts w:eastAsia="Arial" w:cs="Arial"/>
          <w:color w:val="000000" w:themeColor="text1"/>
        </w:rPr>
      </w:pPr>
    </w:p>
    <w:p w14:paraId="0A9481C3" w14:textId="440486E4" w:rsidR="00052C0D" w:rsidRDefault="1902BDC6" w:rsidP="00536A51">
      <w:pPr>
        <w:pStyle w:val="ListBullet"/>
        <w:ind w:left="567" w:hanging="283"/>
        <w:rPr>
          <w:rFonts w:eastAsia="Arial" w:cs="Arial"/>
          <w:color w:val="000000" w:themeColor="text1"/>
        </w:rPr>
      </w:pPr>
      <w:r w:rsidRPr="3344EBE6">
        <w:rPr>
          <w:rFonts w:eastAsia="Arial" w:cs="Arial"/>
          <w:color w:val="000000" w:themeColor="text1"/>
        </w:rPr>
        <w:t>it is likely that the research will be completed within the allocated timeframe to a suitable standard including:</w:t>
      </w:r>
    </w:p>
    <w:p w14:paraId="0A2D13D8" w14:textId="5D74D6AA" w:rsidR="00052C0D" w:rsidRDefault="1902BDC6" w:rsidP="00840163">
      <w:pPr>
        <w:pStyle w:val="ListBullet"/>
        <w:numPr>
          <w:ilvl w:val="0"/>
          <w:numId w:val="32"/>
        </w:numPr>
        <w:ind w:left="1134" w:hanging="283"/>
        <w:rPr>
          <w:rFonts w:eastAsia="Arial" w:cs="Arial"/>
          <w:color w:val="000000" w:themeColor="text1"/>
        </w:rPr>
      </w:pPr>
      <w:r w:rsidRPr="3344EBE6">
        <w:rPr>
          <w:rFonts w:eastAsia="Arial" w:cs="Arial"/>
          <w:color w:val="000000" w:themeColor="text1"/>
        </w:rPr>
        <w:t xml:space="preserve">in cases of career </w:t>
      </w:r>
      <w:proofErr w:type="gramStart"/>
      <w:r w:rsidRPr="3344EBE6">
        <w:rPr>
          <w:rFonts w:eastAsia="Arial" w:cs="Arial"/>
          <w:color w:val="000000" w:themeColor="text1"/>
        </w:rPr>
        <w:t>interruptions</w:t>
      </w:r>
      <w:r w:rsidR="3B2BAD52" w:rsidRPr="3344EBE6">
        <w:rPr>
          <w:rFonts w:eastAsia="Arial" w:cs="Arial"/>
          <w:color w:val="000000" w:themeColor="text1"/>
        </w:rPr>
        <w:t>;</w:t>
      </w:r>
      <w:proofErr w:type="gramEnd"/>
    </w:p>
    <w:p w14:paraId="3F09EFF8" w14:textId="7D49C22F" w:rsidR="00052C0D" w:rsidRDefault="1902BDC6" w:rsidP="00840163">
      <w:pPr>
        <w:pStyle w:val="ListParagraph"/>
        <w:numPr>
          <w:ilvl w:val="0"/>
          <w:numId w:val="32"/>
        </w:numPr>
        <w:spacing w:before="0" w:after="0" w:line="276" w:lineRule="auto"/>
        <w:ind w:left="1134" w:hanging="283"/>
        <w:rPr>
          <w:rFonts w:eastAsia="Arial" w:cs="Arial"/>
          <w:color w:val="000000" w:themeColor="text1"/>
        </w:rPr>
      </w:pPr>
      <w:r w:rsidRPr="3344EBE6">
        <w:rPr>
          <w:rFonts w:eastAsia="Arial" w:cs="Arial"/>
          <w:color w:val="000000" w:themeColor="text1"/>
        </w:rPr>
        <w:t>with competing work commitments (other research, teaching, clinical and administrative demands</w:t>
      </w:r>
      <w:proofErr w:type="gramStart"/>
      <w:r w:rsidRPr="3344EBE6">
        <w:rPr>
          <w:rFonts w:eastAsia="Arial" w:cs="Arial"/>
          <w:color w:val="000000" w:themeColor="text1"/>
        </w:rPr>
        <w:t>)</w:t>
      </w:r>
      <w:r w:rsidR="4AE1BE3B" w:rsidRPr="3344EBE6">
        <w:rPr>
          <w:rFonts w:eastAsia="Arial" w:cs="Arial"/>
          <w:color w:val="000000" w:themeColor="text1"/>
        </w:rPr>
        <w:t>;</w:t>
      </w:r>
      <w:proofErr w:type="gramEnd"/>
    </w:p>
    <w:p w14:paraId="247768BE" w14:textId="766CB520" w:rsidR="00052C0D" w:rsidRDefault="1902BDC6" w:rsidP="00840163">
      <w:pPr>
        <w:pStyle w:val="ListParagraph"/>
        <w:numPr>
          <w:ilvl w:val="0"/>
          <w:numId w:val="32"/>
        </w:numPr>
        <w:spacing w:before="0" w:after="0" w:line="276" w:lineRule="auto"/>
        <w:ind w:left="1134" w:hanging="283"/>
        <w:rPr>
          <w:rFonts w:eastAsia="Arial" w:cs="Arial"/>
          <w:color w:val="000000" w:themeColor="text1"/>
        </w:rPr>
      </w:pPr>
      <w:r w:rsidRPr="3344EBE6">
        <w:rPr>
          <w:rFonts w:eastAsia="Arial" w:cs="Arial"/>
          <w:color w:val="000000" w:themeColor="text1"/>
        </w:rPr>
        <w:t xml:space="preserve">gaining ethics </w:t>
      </w:r>
      <w:proofErr w:type="gramStart"/>
      <w:r w:rsidRPr="3344EBE6">
        <w:rPr>
          <w:rFonts w:eastAsia="Arial" w:cs="Arial"/>
          <w:color w:val="000000" w:themeColor="text1"/>
        </w:rPr>
        <w:t>approval</w:t>
      </w:r>
      <w:r w:rsidR="611B800C" w:rsidRPr="3344EBE6">
        <w:rPr>
          <w:rFonts w:eastAsia="Arial" w:cs="Arial"/>
          <w:color w:val="000000" w:themeColor="text1"/>
        </w:rPr>
        <w:t>;</w:t>
      </w:r>
      <w:proofErr w:type="gramEnd"/>
    </w:p>
    <w:p w14:paraId="5068383B" w14:textId="10AA7DE0" w:rsidR="00052C0D" w:rsidRDefault="1902BDC6" w:rsidP="00840163">
      <w:pPr>
        <w:pStyle w:val="ListParagraph"/>
        <w:numPr>
          <w:ilvl w:val="0"/>
          <w:numId w:val="32"/>
        </w:numPr>
        <w:spacing w:before="0" w:after="0" w:line="276" w:lineRule="auto"/>
        <w:ind w:left="1134" w:hanging="283"/>
        <w:rPr>
          <w:rFonts w:eastAsia="Arial" w:cs="Arial"/>
          <w:color w:val="000000" w:themeColor="text1"/>
        </w:rPr>
      </w:pPr>
      <w:r w:rsidRPr="3344EBE6">
        <w:rPr>
          <w:rFonts w:eastAsia="Arial" w:cs="Arial"/>
          <w:color w:val="000000" w:themeColor="text1"/>
        </w:rPr>
        <w:t>obtaining support from collaborating/participating organisations/</w:t>
      </w:r>
      <w:proofErr w:type="gramStart"/>
      <w:r w:rsidRPr="3344EBE6">
        <w:rPr>
          <w:rFonts w:eastAsia="Arial" w:cs="Arial"/>
          <w:color w:val="000000" w:themeColor="text1"/>
        </w:rPr>
        <w:t>institutions</w:t>
      </w:r>
      <w:r w:rsidR="77A004D9" w:rsidRPr="3344EBE6">
        <w:rPr>
          <w:rFonts w:eastAsia="Arial" w:cs="Arial"/>
          <w:color w:val="000000" w:themeColor="text1"/>
        </w:rPr>
        <w:t>;</w:t>
      </w:r>
      <w:proofErr w:type="gramEnd"/>
    </w:p>
    <w:p w14:paraId="0E51ED9C" w14:textId="2FCC79D4" w:rsidR="00052C0D" w:rsidRDefault="1902BDC6" w:rsidP="00840163">
      <w:pPr>
        <w:pStyle w:val="ListParagraph"/>
        <w:numPr>
          <w:ilvl w:val="0"/>
          <w:numId w:val="32"/>
        </w:numPr>
        <w:spacing w:before="0" w:after="0" w:line="276" w:lineRule="auto"/>
        <w:ind w:left="1134" w:hanging="283"/>
        <w:rPr>
          <w:rFonts w:eastAsia="Arial" w:cs="Arial"/>
          <w:color w:val="000000" w:themeColor="text1"/>
        </w:rPr>
      </w:pPr>
      <w:r w:rsidRPr="3344EBE6">
        <w:rPr>
          <w:rFonts w:eastAsia="Arial" w:cs="Arial"/>
          <w:color w:val="000000" w:themeColor="text1"/>
        </w:rPr>
        <w:t xml:space="preserve">facilitating adequate staffing </w:t>
      </w:r>
      <w:proofErr w:type="gramStart"/>
      <w:r w:rsidRPr="3344EBE6">
        <w:rPr>
          <w:rFonts w:eastAsia="Arial" w:cs="Arial"/>
          <w:color w:val="000000" w:themeColor="text1"/>
        </w:rPr>
        <w:t>resources</w:t>
      </w:r>
      <w:r w:rsidR="21B43E83" w:rsidRPr="3344EBE6">
        <w:rPr>
          <w:rFonts w:eastAsia="Arial" w:cs="Arial"/>
          <w:color w:val="000000" w:themeColor="text1"/>
        </w:rPr>
        <w:t>;</w:t>
      </w:r>
      <w:proofErr w:type="gramEnd"/>
    </w:p>
    <w:p w14:paraId="5CF5EC08" w14:textId="09478E0F" w:rsidR="00052C0D" w:rsidRDefault="1902BDC6" w:rsidP="00840163">
      <w:pPr>
        <w:pStyle w:val="ListParagraph"/>
        <w:numPr>
          <w:ilvl w:val="0"/>
          <w:numId w:val="32"/>
        </w:numPr>
        <w:spacing w:before="0" w:after="0" w:line="276" w:lineRule="auto"/>
        <w:ind w:left="1134" w:hanging="283"/>
        <w:rPr>
          <w:rFonts w:eastAsia="Arial" w:cs="Arial"/>
          <w:color w:val="000000" w:themeColor="text1"/>
        </w:rPr>
      </w:pPr>
      <w:r w:rsidRPr="3344EBE6">
        <w:rPr>
          <w:rFonts w:eastAsia="Arial" w:cs="Arial"/>
          <w:color w:val="000000" w:themeColor="text1"/>
        </w:rPr>
        <w:t xml:space="preserve">obtaining participant consent / or dealing with recruitment </w:t>
      </w:r>
      <w:proofErr w:type="gramStart"/>
      <w:r w:rsidRPr="3344EBE6">
        <w:rPr>
          <w:rFonts w:eastAsia="Arial" w:cs="Arial"/>
          <w:color w:val="000000" w:themeColor="text1"/>
        </w:rPr>
        <w:t>challenges</w:t>
      </w:r>
      <w:r w:rsidR="7513BEFA" w:rsidRPr="3344EBE6">
        <w:rPr>
          <w:rFonts w:eastAsia="Arial" w:cs="Arial"/>
          <w:color w:val="000000" w:themeColor="text1"/>
        </w:rPr>
        <w:t>;</w:t>
      </w:r>
      <w:proofErr w:type="gramEnd"/>
    </w:p>
    <w:p w14:paraId="0478295A" w14:textId="284D4787" w:rsidR="00052C0D" w:rsidRDefault="1902BDC6" w:rsidP="00840163">
      <w:pPr>
        <w:pStyle w:val="ListParagraph"/>
        <w:numPr>
          <w:ilvl w:val="0"/>
          <w:numId w:val="32"/>
        </w:numPr>
        <w:spacing w:before="0" w:after="0" w:line="276" w:lineRule="auto"/>
        <w:ind w:left="1134" w:hanging="283"/>
        <w:rPr>
          <w:rFonts w:eastAsia="Arial" w:cs="Arial"/>
          <w:color w:val="000000" w:themeColor="text1"/>
        </w:rPr>
      </w:pPr>
      <w:r w:rsidRPr="3344EBE6">
        <w:rPr>
          <w:rFonts w:eastAsia="Arial" w:cs="Arial"/>
          <w:color w:val="000000" w:themeColor="text1"/>
        </w:rPr>
        <w:t xml:space="preserve">remedying data access </w:t>
      </w:r>
      <w:proofErr w:type="gramStart"/>
      <w:r w:rsidRPr="3344EBE6">
        <w:rPr>
          <w:rFonts w:eastAsia="Arial" w:cs="Arial"/>
          <w:color w:val="000000" w:themeColor="text1"/>
        </w:rPr>
        <w:t>issues</w:t>
      </w:r>
      <w:r w:rsidR="33A9995E" w:rsidRPr="3344EBE6">
        <w:rPr>
          <w:rFonts w:eastAsia="Arial" w:cs="Arial"/>
          <w:color w:val="000000" w:themeColor="text1"/>
        </w:rPr>
        <w:t>;</w:t>
      </w:r>
      <w:proofErr w:type="gramEnd"/>
    </w:p>
    <w:p w14:paraId="0ED0DE4B" w14:textId="5D4D97BC" w:rsidR="00052C0D" w:rsidRDefault="1902BDC6" w:rsidP="00840163">
      <w:pPr>
        <w:pStyle w:val="ListParagraph"/>
        <w:numPr>
          <w:ilvl w:val="0"/>
          <w:numId w:val="32"/>
        </w:numPr>
        <w:spacing w:before="0" w:after="0" w:line="276" w:lineRule="auto"/>
        <w:ind w:left="1134" w:hanging="283"/>
        <w:rPr>
          <w:rFonts w:eastAsia="Arial" w:cs="Arial"/>
          <w:color w:val="000000" w:themeColor="text1"/>
        </w:rPr>
      </w:pPr>
      <w:r w:rsidRPr="3344EBE6">
        <w:rPr>
          <w:rFonts w:eastAsia="Arial" w:cs="Arial"/>
          <w:color w:val="000000" w:themeColor="text1"/>
        </w:rPr>
        <w:t xml:space="preserve">ensuring the research will be completed within the estimated </w:t>
      </w:r>
      <w:proofErr w:type="gramStart"/>
      <w:r w:rsidRPr="3344EBE6">
        <w:rPr>
          <w:rFonts w:eastAsia="Arial" w:cs="Arial"/>
          <w:color w:val="000000" w:themeColor="text1"/>
        </w:rPr>
        <w:t>budget</w:t>
      </w:r>
      <w:r w:rsidR="779BB3EB" w:rsidRPr="3344EBE6">
        <w:rPr>
          <w:rFonts w:eastAsia="Arial" w:cs="Arial"/>
          <w:color w:val="000000" w:themeColor="text1"/>
        </w:rPr>
        <w:t>;</w:t>
      </w:r>
      <w:proofErr w:type="gramEnd"/>
    </w:p>
    <w:p w14:paraId="23B19D62" w14:textId="0A5010C5" w:rsidR="00832270" w:rsidRDefault="1902BDC6" w:rsidP="00840163">
      <w:pPr>
        <w:pStyle w:val="ListParagraph"/>
        <w:numPr>
          <w:ilvl w:val="0"/>
          <w:numId w:val="32"/>
        </w:numPr>
        <w:spacing w:before="0" w:after="0" w:line="276" w:lineRule="auto"/>
        <w:ind w:left="1134" w:hanging="283"/>
        <w:rPr>
          <w:rFonts w:eastAsia="Arial" w:cs="Arial"/>
          <w:color w:val="000000" w:themeColor="text1"/>
        </w:rPr>
      </w:pPr>
      <w:r w:rsidRPr="3344EBE6">
        <w:rPr>
          <w:rFonts w:eastAsia="Arial" w:cs="Arial"/>
          <w:color w:val="000000" w:themeColor="text1"/>
        </w:rPr>
        <w:t>providing a feasible budget for the complexity of the project.</w:t>
      </w:r>
    </w:p>
    <w:p w14:paraId="66A4D31B" w14:textId="669398F3" w:rsidR="00A92962" w:rsidRDefault="00A92962" w:rsidP="3344EBE6">
      <w:pPr>
        <w:pStyle w:val="ListBullet"/>
        <w:numPr>
          <w:ilvl w:val="0"/>
          <w:numId w:val="0"/>
        </w:numPr>
        <w:rPr>
          <w:rFonts w:eastAsia="Arial" w:cs="Arial"/>
        </w:rPr>
      </w:pPr>
    </w:p>
    <w:p w14:paraId="1471FFEE" w14:textId="4D05183B" w:rsidR="4CD97D1B" w:rsidRDefault="0850C37C" w:rsidP="3344EBE6">
      <w:pPr>
        <w:pStyle w:val="ListBullet"/>
        <w:numPr>
          <w:ilvl w:val="0"/>
          <w:numId w:val="0"/>
        </w:numPr>
        <w:ind w:left="360" w:hanging="360"/>
        <w:rPr>
          <w:rFonts w:eastAsia="Arial" w:cs="Arial"/>
          <w:b/>
          <w:bCs/>
          <w:color w:val="000000" w:themeColor="text1"/>
          <w:sz w:val="24"/>
          <w:szCs w:val="24"/>
        </w:rPr>
      </w:pPr>
      <w:r w:rsidRPr="3344EBE6">
        <w:rPr>
          <w:rFonts w:eastAsia="Arial" w:cs="Arial"/>
          <w:b/>
          <w:bCs/>
          <w:color w:val="000000" w:themeColor="text1"/>
          <w:sz w:val="24"/>
          <w:szCs w:val="24"/>
        </w:rPr>
        <w:t>Criterion 4</w:t>
      </w:r>
    </w:p>
    <w:p w14:paraId="577F6094" w14:textId="6B010FC9" w:rsidR="002B7098" w:rsidRDefault="002B7098" w:rsidP="3344EBE6">
      <w:pPr>
        <w:pStyle w:val="ListBullet"/>
        <w:numPr>
          <w:ilvl w:val="0"/>
          <w:numId w:val="0"/>
        </w:numPr>
        <w:ind w:left="360" w:hanging="360"/>
        <w:rPr>
          <w:rFonts w:eastAsia="Arial" w:cs="Arial"/>
          <w:b/>
          <w:bCs/>
          <w:color w:val="000000" w:themeColor="text1"/>
          <w:sz w:val="24"/>
          <w:szCs w:val="24"/>
        </w:rPr>
      </w:pPr>
      <w:r>
        <w:rPr>
          <w:rFonts w:eastAsia="Arial" w:cs="Arial"/>
          <w:b/>
          <w:bCs/>
          <w:color w:val="000000" w:themeColor="text1"/>
          <w:sz w:val="24"/>
          <w:szCs w:val="24"/>
        </w:rPr>
        <w:t>Gove</w:t>
      </w:r>
      <w:r w:rsidR="006621CF">
        <w:rPr>
          <w:rFonts w:eastAsia="Arial" w:cs="Arial"/>
          <w:b/>
          <w:bCs/>
          <w:color w:val="000000" w:themeColor="text1"/>
          <w:sz w:val="24"/>
          <w:szCs w:val="24"/>
        </w:rPr>
        <w:t>rnance and ethics</w:t>
      </w:r>
    </w:p>
    <w:p w14:paraId="125C3745" w14:textId="77777777" w:rsidR="006B7E4F" w:rsidRPr="00796ABE" w:rsidRDefault="006B7E4F" w:rsidP="006B7E4F">
      <w:pPr>
        <w:pStyle w:val="ListBullet"/>
        <w:numPr>
          <w:ilvl w:val="0"/>
          <w:numId w:val="0"/>
        </w:numPr>
        <w:ind w:left="360" w:hanging="360"/>
      </w:pPr>
      <w:r w:rsidRPr="00796ABE">
        <w:t>Assessment against this criterion will seek to confirm that:</w:t>
      </w:r>
    </w:p>
    <w:p w14:paraId="62820EAD" w14:textId="106A6FFC" w:rsidR="4CD97D1B" w:rsidRDefault="0850C37C" w:rsidP="00536A51">
      <w:pPr>
        <w:pStyle w:val="ListBullet"/>
        <w:ind w:left="567" w:hanging="283"/>
        <w:rPr>
          <w:rFonts w:eastAsia="Arial" w:cs="Arial"/>
        </w:rPr>
      </w:pPr>
      <w:r w:rsidRPr="3344EBE6">
        <w:rPr>
          <w:rFonts w:eastAsia="Arial" w:cs="Arial"/>
        </w:rPr>
        <w:t xml:space="preserve">appropriate oversight and governance arrangements are in </w:t>
      </w:r>
      <w:proofErr w:type="gramStart"/>
      <w:r w:rsidRPr="3344EBE6">
        <w:rPr>
          <w:rFonts w:eastAsia="Arial" w:cs="Arial"/>
        </w:rPr>
        <w:t>place</w:t>
      </w:r>
      <w:r w:rsidR="674F54CE" w:rsidRPr="3344EBE6">
        <w:rPr>
          <w:rFonts w:eastAsia="Arial" w:cs="Arial"/>
        </w:rPr>
        <w:t>;</w:t>
      </w:r>
      <w:proofErr w:type="gramEnd"/>
    </w:p>
    <w:p w14:paraId="75F3B35A" w14:textId="45B56156" w:rsidR="1350E519" w:rsidRDefault="4C84F457" w:rsidP="00536A51">
      <w:pPr>
        <w:pStyle w:val="ListBullet"/>
        <w:ind w:left="567" w:hanging="283"/>
        <w:rPr>
          <w:rFonts w:eastAsia="Arial" w:cs="Arial"/>
        </w:rPr>
      </w:pPr>
      <w:r w:rsidRPr="3344EBE6">
        <w:rPr>
          <w:rFonts w:eastAsia="Arial" w:cs="Arial"/>
        </w:rPr>
        <w:t xml:space="preserve">required Human Research Ethics Committee approvals have been </w:t>
      </w:r>
      <w:proofErr w:type="gramStart"/>
      <w:r w:rsidRPr="3344EBE6">
        <w:rPr>
          <w:rFonts w:eastAsia="Arial" w:cs="Arial"/>
        </w:rPr>
        <w:t>obtained</w:t>
      </w:r>
      <w:r w:rsidR="21358161" w:rsidRPr="3344EBE6">
        <w:rPr>
          <w:rFonts w:eastAsia="Arial" w:cs="Arial"/>
        </w:rPr>
        <w:t>;</w:t>
      </w:r>
      <w:proofErr w:type="gramEnd"/>
    </w:p>
    <w:p w14:paraId="5E1320C1" w14:textId="18187E11" w:rsidR="45176A50" w:rsidRDefault="21358161" w:rsidP="00536A51">
      <w:pPr>
        <w:pStyle w:val="ListBullet"/>
        <w:ind w:left="567" w:hanging="283"/>
        <w:rPr>
          <w:rFonts w:eastAsia="Arial" w:cs="Arial"/>
        </w:rPr>
      </w:pPr>
      <w:r w:rsidRPr="3344EBE6">
        <w:rPr>
          <w:rFonts w:eastAsia="Arial" w:cs="Arial"/>
        </w:rPr>
        <w:t xml:space="preserve">an appropriate lead applicant has been identified for dealings with the </w:t>
      </w:r>
      <w:proofErr w:type="gramStart"/>
      <w:r w:rsidRPr="3344EBE6">
        <w:rPr>
          <w:rFonts w:eastAsia="Arial" w:cs="Arial"/>
        </w:rPr>
        <w:t>NBA;</w:t>
      </w:r>
      <w:proofErr w:type="gramEnd"/>
    </w:p>
    <w:p w14:paraId="31619C9F" w14:textId="6FAB6759" w:rsidR="45176A50" w:rsidRDefault="21358161" w:rsidP="00536A51">
      <w:pPr>
        <w:pStyle w:val="ListBullet"/>
        <w:ind w:left="567" w:hanging="283"/>
        <w:rPr>
          <w:rFonts w:eastAsia="Arial" w:cs="Arial"/>
        </w:rPr>
      </w:pPr>
      <w:r w:rsidRPr="3344EBE6">
        <w:rPr>
          <w:rFonts w:eastAsia="Arial" w:cs="Arial"/>
        </w:rPr>
        <w:t xml:space="preserve">all organisations, collaborators and partners involved in the research have been identified and have indicated </w:t>
      </w:r>
      <w:proofErr w:type="gramStart"/>
      <w:r w:rsidRPr="3344EBE6">
        <w:rPr>
          <w:rFonts w:eastAsia="Arial" w:cs="Arial"/>
        </w:rPr>
        <w:t>commitment;</w:t>
      </w:r>
      <w:proofErr w:type="gramEnd"/>
    </w:p>
    <w:p w14:paraId="2FF50826" w14:textId="73C0111D" w:rsidR="45176A50" w:rsidRDefault="21358161" w:rsidP="00536A51">
      <w:pPr>
        <w:pStyle w:val="ListBullet"/>
        <w:ind w:left="567" w:hanging="283"/>
        <w:rPr>
          <w:rFonts w:eastAsia="Arial" w:cs="Arial"/>
        </w:rPr>
      </w:pPr>
      <w:r w:rsidRPr="3344EBE6">
        <w:rPr>
          <w:rFonts w:eastAsia="Arial" w:cs="Arial"/>
        </w:rPr>
        <w:t xml:space="preserve">research will be conducted in accordance with the Australian Code for the Responsible Conduct of </w:t>
      </w:r>
      <w:proofErr w:type="gramStart"/>
      <w:r w:rsidRPr="3344EBE6">
        <w:rPr>
          <w:rFonts w:eastAsia="Arial" w:cs="Arial"/>
        </w:rPr>
        <w:t>Research;</w:t>
      </w:r>
      <w:proofErr w:type="gramEnd"/>
    </w:p>
    <w:p w14:paraId="4441E223" w14:textId="72EDD69E" w:rsidR="45176A50" w:rsidRDefault="21358161" w:rsidP="00536A51">
      <w:pPr>
        <w:pStyle w:val="ListBullet"/>
        <w:ind w:left="567" w:hanging="283"/>
        <w:rPr>
          <w:rFonts w:eastAsia="Arial" w:cs="Arial"/>
        </w:rPr>
      </w:pPr>
      <w:r w:rsidRPr="3344EBE6">
        <w:rPr>
          <w:rFonts w:eastAsia="Arial" w:cs="Arial"/>
        </w:rPr>
        <w:t xml:space="preserve">the application describes robust data governance </w:t>
      </w:r>
      <w:proofErr w:type="gramStart"/>
      <w:r w:rsidRPr="3344EBE6">
        <w:rPr>
          <w:rFonts w:eastAsia="Arial" w:cs="Arial"/>
        </w:rPr>
        <w:t>arrangements;</w:t>
      </w:r>
      <w:proofErr w:type="gramEnd"/>
    </w:p>
    <w:p w14:paraId="1E4D4A76" w14:textId="57627C50" w:rsidR="45176A50" w:rsidRDefault="21358161" w:rsidP="00536A51">
      <w:pPr>
        <w:pStyle w:val="ListBullet"/>
        <w:ind w:left="567" w:hanging="283"/>
        <w:rPr>
          <w:rFonts w:eastAsia="Arial" w:cs="Arial"/>
        </w:rPr>
      </w:pPr>
      <w:r w:rsidRPr="3344EBE6">
        <w:rPr>
          <w:rFonts w:eastAsia="Arial" w:cs="Arial"/>
        </w:rPr>
        <w:t xml:space="preserve">the application describes appropriate consent and privacy </w:t>
      </w:r>
      <w:proofErr w:type="gramStart"/>
      <w:r w:rsidRPr="3344EBE6">
        <w:rPr>
          <w:rFonts w:eastAsia="Arial" w:cs="Arial"/>
        </w:rPr>
        <w:t>arrangements;</w:t>
      </w:r>
      <w:proofErr w:type="gramEnd"/>
    </w:p>
    <w:p w14:paraId="3E201B27" w14:textId="25D30E44" w:rsidR="45176A50" w:rsidRDefault="21358161" w:rsidP="00536A51">
      <w:pPr>
        <w:pStyle w:val="ListBullet"/>
        <w:ind w:left="567" w:hanging="283"/>
        <w:rPr>
          <w:rFonts w:eastAsia="Arial" w:cs="Arial"/>
        </w:rPr>
      </w:pPr>
      <w:r w:rsidRPr="3344EBE6">
        <w:rPr>
          <w:rFonts w:eastAsia="Arial" w:cs="Arial"/>
        </w:rPr>
        <w:t xml:space="preserve">the applicant agrees to the NBA draft grant funding agreement and reporting </w:t>
      </w:r>
      <w:proofErr w:type="gramStart"/>
      <w:r w:rsidRPr="3344EBE6">
        <w:rPr>
          <w:rFonts w:eastAsia="Arial" w:cs="Arial"/>
        </w:rPr>
        <w:t>requirements;</w:t>
      </w:r>
      <w:proofErr w:type="gramEnd"/>
    </w:p>
    <w:p w14:paraId="18F595D3" w14:textId="5DDC0E07" w:rsidR="45176A50" w:rsidRDefault="21358161" w:rsidP="00536A51">
      <w:pPr>
        <w:pStyle w:val="ListBullet"/>
        <w:ind w:left="567" w:hanging="283"/>
        <w:rPr>
          <w:rFonts w:eastAsia="Arial" w:cs="Arial"/>
        </w:rPr>
      </w:pPr>
      <w:r w:rsidRPr="3344EBE6">
        <w:rPr>
          <w:rFonts w:eastAsia="Arial" w:cs="Arial"/>
        </w:rPr>
        <w:t xml:space="preserve">appropriate accountability, probity and transparency arrangements are in </w:t>
      </w:r>
      <w:proofErr w:type="gramStart"/>
      <w:r w:rsidRPr="3344EBE6">
        <w:rPr>
          <w:rFonts w:eastAsia="Arial" w:cs="Arial"/>
        </w:rPr>
        <w:t>place;</w:t>
      </w:r>
      <w:proofErr w:type="gramEnd"/>
    </w:p>
    <w:p w14:paraId="1ECC4F54" w14:textId="6327125D" w:rsidR="45176A50" w:rsidRDefault="21358161" w:rsidP="00536A51">
      <w:pPr>
        <w:pStyle w:val="ListBullet"/>
        <w:ind w:left="567" w:hanging="283"/>
        <w:rPr>
          <w:rFonts w:eastAsia="Arial" w:cs="Arial"/>
        </w:rPr>
      </w:pPr>
      <w:r w:rsidRPr="3344EBE6">
        <w:rPr>
          <w:rFonts w:eastAsia="Arial" w:cs="Arial"/>
        </w:rPr>
        <w:t xml:space="preserve">appropriate reporting arrangements are in place between the applicant and the Grant </w:t>
      </w:r>
      <w:proofErr w:type="gramStart"/>
      <w:r w:rsidRPr="3344EBE6">
        <w:rPr>
          <w:rFonts w:eastAsia="Arial" w:cs="Arial"/>
        </w:rPr>
        <w:t>Recipient;</w:t>
      </w:r>
      <w:proofErr w:type="gramEnd"/>
    </w:p>
    <w:p w14:paraId="70C9CD5E" w14:textId="71DD3D74" w:rsidR="45176A50" w:rsidRDefault="21358161" w:rsidP="00536A51">
      <w:pPr>
        <w:pStyle w:val="ListBullet"/>
        <w:ind w:left="567" w:hanging="283"/>
        <w:rPr>
          <w:rFonts w:eastAsia="Arial" w:cs="Arial"/>
        </w:rPr>
      </w:pPr>
      <w:r w:rsidRPr="3344EBE6">
        <w:rPr>
          <w:rFonts w:eastAsia="Arial" w:cs="Arial"/>
        </w:rPr>
        <w:t xml:space="preserve">there is a commitment to publish reports and </w:t>
      </w:r>
      <w:proofErr w:type="gramStart"/>
      <w:r w:rsidRPr="3344EBE6">
        <w:rPr>
          <w:rFonts w:eastAsia="Arial" w:cs="Arial"/>
        </w:rPr>
        <w:t>findings;</w:t>
      </w:r>
      <w:proofErr w:type="gramEnd"/>
    </w:p>
    <w:p w14:paraId="4F8B6D4C" w14:textId="51974C35" w:rsidR="00322775" w:rsidRDefault="00322775" w:rsidP="00536A51">
      <w:pPr>
        <w:pStyle w:val="ListBullet"/>
        <w:ind w:left="567" w:hanging="283"/>
        <w:rPr>
          <w:rFonts w:eastAsia="Arial" w:cs="Arial"/>
        </w:rPr>
      </w:pPr>
      <w:r>
        <w:rPr>
          <w:rFonts w:eastAsia="Arial" w:cs="Arial"/>
        </w:rPr>
        <w:t>all relevant conflicts of interest have been declared, considered and managed</w:t>
      </w:r>
      <w:r w:rsidR="002B7098">
        <w:rPr>
          <w:rFonts w:eastAsia="Arial" w:cs="Arial"/>
        </w:rPr>
        <w:t>.</w:t>
      </w:r>
    </w:p>
    <w:p w14:paraId="2417441D" w14:textId="77777777" w:rsidR="00832772" w:rsidRDefault="00832772" w:rsidP="00832772">
      <w:pPr>
        <w:pStyle w:val="ListBullet"/>
        <w:numPr>
          <w:ilvl w:val="0"/>
          <w:numId w:val="0"/>
        </w:numPr>
        <w:ind w:left="567"/>
        <w:rPr>
          <w:rFonts w:eastAsia="Arial" w:cs="Arial"/>
        </w:rPr>
      </w:pPr>
    </w:p>
    <w:p w14:paraId="2E6022E5" w14:textId="220B8265" w:rsidR="00C347D8" w:rsidRPr="002B7098" w:rsidRDefault="5A9A50EC" w:rsidP="002B7098">
      <w:pPr>
        <w:pStyle w:val="Heading2"/>
      </w:pPr>
      <w:bookmarkStart w:id="40" w:name="_Toc524362453"/>
      <w:bookmarkStart w:id="41" w:name="_Toc164844283"/>
      <w:bookmarkStart w:id="42" w:name="_Toc383003272"/>
      <w:bookmarkEnd w:id="15"/>
      <w:bookmarkEnd w:id="16"/>
      <w:r w:rsidRPr="002B7098">
        <w:lastRenderedPageBreak/>
        <w:t>7.</w:t>
      </w:r>
      <w:r w:rsidR="21358161" w:rsidRPr="002B7098">
        <w:tab/>
      </w:r>
      <w:r w:rsidR="4BA3F223" w:rsidRPr="002B7098">
        <w:t xml:space="preserve">How to </w:t>
      </w:r>
      <w:r w:rsidR="6F8E7010" w:rsidRPr="002B7098">
        <w:t>a</w:t>
      </w:r>
      <w:r w:rsidR="4BA3F223" w:rsidRPr="002B7098">
        <w:t>pply</w:t>
      </w:r>
      <w:bookmarkEnd w:id="40"/>
    </w:p>
    <w:p w14:paraId="4089B34C" w14:textId="77777777" w:rsidR="00CA4976" w:rsidRPr="00B243E7" w:rsidRDefault="4BA3F223" w:rsidP="3344EBE6">
      <w:pPr>
        <w:rPr>
          <w:rFonts w:eastAsia="Arial" w:cs="Arial"/>
        </w:rPr>
      </w:pPr>
      <w:r w:rsidRPr="00B243E7">
        <w:rPr>
          <w:rFonts w:eastAsia="Arial" w:cs="Arial"/>
        </w:rPr>
        <w:t>Before applying, you must read and understand these guidelines</w:t>
      </w:r>
      <w:r w:rsidR="4D8E8595" w:rsidRPr="00B243E7">
        <w:rPr>
          <w:rFonts w:eastAsia="Arial" w:cs="Arial"/>
        </w:rPr>
        <w:t>,</w:t>
      </w:r>
      <w:r w:rsidR="4643E836" w:rsidRPr="00B243E7">
        <w:rPr>
          <w:rFonts w:eastAsia="Arial" w:cs="Arial"/>
        </w:rPr>
        <w:t xml:space="preserve"> the sample application form and the sample grant agreement.</w:t>
      </w:r>
      <w:r w:rsidR="00DF77F5" w:rsidRPr="00B243E7">
        <w:rPr>
          <w:rFonts w:eastAsia="Arial" w:cs="Arial"/>
        </w:rPr>
        <w:t xml:space="preserve"> </w:t>
      </w:r>
    </w:p>
    <w:p w14:paraId="7C18A693" w14:textId="75D1D7DC" w:rsidR="002913AD" w:rsidRDefault="13A3A96D" w:rsidP="3344EBE6">
      <w:pPr>
        <w:rPr>
          <w:rFonts w:eastAsia="Arial" w:cs="Arial"/>
        </w:rPr>
      </w:pPr>
      <w:r w:rsidRPr="00B243E7">
        <w:rPr>
          <w:rFonts w:eastAsia="Arial" w:cs="Arial"/>
        </w:rPr>
        <w:t xml:space="preserve">These documents may be found at </w:t>
      </w:r>
      <w:hyperlink r:id="rId35" w:history="1">
        <w:r w:rsidR="122CDD19" w:rsidRPr="00B243E7">
          <w:rPr>
            <w:rStyle w:val="Hyperlink"/>
            <w:rFonts w:eastAsia="Arial" w:cs="Arial"/>
          </w:rPr>
          <w:t>GrantConnect</w:t>
        </w:r>
      </w:hyperlink>
      <w:r w:rsidRPr="00B243E7">
        <w:rPr>
          <w:rFonts w:eastAsia="Arial" w:cs="Arial"/>
        </w:rPr>
        <w:t>. Any alterations and addenda</w:t>
      </w:r>
      <w:r w:rsidR="007C2638" w:rsidRPr="00B243E7">
        <w:rPr>
          <w:rStyle w:val="FootnoteReference"/>
          <w:rFonts w:eastAsia="Arial" w:cs="Arial"/>
        </w:rPr>
        <w:footnoteReference w:id="3"/>
      </w:r>
      <w:r w:rsidRPr="00B243E7">
        <w:rPr>
          <w:rFonts w:eastAsia="Arial" w:cs="Arial"/>
        </w:rPr>
        <w:t xml:space="preserve"> will be published on GrantConnect and by registering on this </w:t>
      </w:r>
      <w:r w:rsidR="7AB07B51" w:rsidRPr="00B243E7">
        <w:rPr>
          <w:rFonts w:eastAsia="Arial" w:cs="Arial"/>
        </w:rPr>
        <w:t>website,</w:t>
      </w:r>
      <w:r w:rsidRPr="00B243E7">
        <w:rPr>
          <w:rFonts w:eastAsia="Arial" w:cs="Arial"/>
        </w:rPr>
        <w:t xml:space="preserve"> you will be automatically notified on any changes. GrantConnect is the authoritative source</w:t>
      </w:r>
      <w:r w:rsidR="227E1C04" w:rsidRPr="00B243E7">
        <w:rPr>
          <w:rFonts w:eastAsia="Arial" w:cs="Arial"/>
        </w:rPr>
        <w:t xml:space="preserve"> for grants information</w:t>
      </w:r>
      <w:r w:rsidRPr="00B243E7">
        <w:rPr>
          <w:rFonts w:eastAsia="Arial" w:cs="Arial"/>
        </w:rPr>
        <w:t>.</w:t>
      </w:r>
    </w:p>
    <w:p w14:paraId="350DFC71" w14:textId="1ED8BEB3" w:rsidR="00C347D8" w:rsidRPr="00317947" w:rsidRDefault="4BA3F223" w:rsidP="3344EBE6">
      <w:pPr>
        <w:rPr>
          <w:rFonts w:eastAsia="Arial" w:cs="Arial"/>
        </w:rPr>
      </w:pPr>
      <w:r w:rsidRPr="00317947">
        <w:rPr>
          <w:rFonts w:eastAsia="Arial" w:cs="Arial"/>
        </w:rPr>
        <w:t>To apply you must</w:t>
      </w:r>
      <w:r w:rsidR="6F8E7010" w:rsidRPr="00317947">
        <w:rPr>
          <w:rFonts w:eastAsia="Arial" w:cs="Arial"/>
        </w:rPr>
        <w:t>:</w:t>
      </w:r>
    </w:p>
    <w:p w14:paraId="7835345B" w14:textId="12A15B85" w:rsidR="5C16F5B8" w:rsidRPr="003948AD" w:rsidRDefault="6B4E186C" w:rsidP="00536A51">
      <w:pPr>
        <w:pStyle w:val="ListBullet"/>
        <w:ind w:left="567" w:hanging="283"/>
        <w:rPr>
          <w:rFonts w:eastAsia="Arial" w:cs="Arial"/>
        </w:rPr>
      </w:pPr>
      <w:r w:rsidRPr="00317947">
        <w:rPr>
          <w:rFonts w:eastAsia="Arial" w:cs="Arial"/>
        </w:rPr>
        <w:t>Complete the application form available at</w:t>
      </w:r>
      <w:r w:rsidR="00CA4976" w:rsidRPr="00536A51">
        <w:rPr>
          <w:rFonts w:eastAsia="Arial" w:cs="Arial"/>
        </w:rPr>
        <w:t xml:space="preserve"> </w:t>
      </w:r>
      <w:hyperlink r:id="rId36" w:history="1">
        <w:r w:rsidR="001A32A5">
          <w:rPr>
            <w:rStyle w:val="Hyperlink"/>
          </w:rPr>
          <w:t>Research funding program | National Blood Authority</w:t>
        </w:r>
      </w:hyperlink>
      <w:r w:rsidR="00CA4976" w:rsidRPr="00536A51">
        <w:rPr>
          <w:rFonts w:eastAsia="Arial" w:cs="Arial"/>
        </w:rPr>
        <w:t>.</w:t>
      </w:r>
      <w:r w:rsidR="00CA4976">
        <w:rPr>
          <w:rFonts w:eastAsia="Arial" w:cs="Arial"/>
        </w:rPr>
        <w:t xml:space="preserve"> </w:t>
      </w:r>
      <w:r w:rsidRPr="00317947">
        <w:rPr>
          <w:rFonts w:eastAsia="Arial" w:cs="Arial"/>
        </w:rPr>
        <w:t xml:space="preserve">Scholarship Applicants are also required to submit a completed Scholarship Acknowledgement </w:t>
      </w:r>
      <w:proofErr w:type="gramStart"/>
      <w:r w:rsidRPr="00317947">
        <w:rPr>
          <w:rFonts w:eastAsia="Arial" w:cs="Arial"/>
        </w:rPr>
        <w:t>Form</w:t>
      </w:r>
      <w:r w:rsidR="01F2936A" w:rsidRPr="3344EBE6">
        <w:rPr>
          <w:rFonts w:eastAsia="Arial" w:cs="Arial"/>
        </w:rPr>
        <w:t>;</w:t>
      </w:r>
      <w:proofErr w:type="gramEnd"/>
    </w:p>
    <w:p w14:paraId="586989B2" w14:textId="7751782E" w:rsidR="5C16F5B8" w:rsidRPr="00317947" w:rsidRDefault="6B4E186C" w:rsidP="00536A51">
      <w:pPr>
        <w:pStyle w:val="ListBullet"/>
        <w:ind w:left="567" w:hanging="283"/>
        <w:rPr>
          <w:rFonts w:eastAsia="Arial" w:cs="Arial"/>
        </w:rPr>
      </w:pPr>
      <w:r w:rsidRPr="00317947">
        <w:rPr>
          <w:rFonts w:eastAsia="Arial" w:cs="Arial"/>
        </w:rPr>
        <w:t xml:space="preserve">Provide all the information </w:t>
      </w:r>
      <w:proofErr w:type="gramStart"/>
      <w:r w:rsidRPr="00317947">
        <w:rPr>
          <w:rFonts w:eastAsia="Arial" w:cs="Arial"/>
        </w:rPr>
        <w:t>required</w:t>
      </w:r>
      <w:r w:rsidR="00B243E7">
        <w:rPr>
          <w:rFonts w:eastAsia="Arial" w:cs="Arial"/>
        </w:rPr>
        <w:t>;</w:t>
      </w:r>
      <w:proofErr w:type="gramEnd"/>
      <w:r w:rsidRPr="00317947">
        <w:rPr>
          <w:rFonts w:eastAsia="Arial" w:cs="Arial"/>
        </w:rPr>
        <w:t xml:space="preserve"> </w:t>
      </w:r>
    </w:p>
    <w:p w14:paraId="3B0C6EA7" w14:textId="2ED35AF9" w:rsidR="5C16F5B8" w:rsidRPr="00317947" w:rsidRDefault="6B4E186C" w:rsidP="00536A51">
      <w:pPr>
        <w:pStyle w:val="ListBullet"/>
        <w:ind w:left="567" w:hanging="283"/>
        <w:rPr>
          <w:rFonts w:eastAsia="Arial" w:cs="Arial"/>
        </w:rPr>
      </w:pPr>
      <w:r w:rsidRPr="00317947">
        <w:rPr>
          <w:rFonts w:eastAsia="Arial" w:cs="Arial"/>
        </w:rPr>
        <w:t xml:space="preserve">Declare any relevant conflict of interest (see section </w:t>
      </w:r>
      <w:r w:rsidR="00B243E7">
        <w:rPr>
          <w:rFonts w:eastAsia="Arial" w:cs="Arial"/>
        </w:rPr>
        <w:t>1</w:t>
      </w:r>
      <w:r w:rsidRPr="00317947">
        <w:rPr>
          <w:rFonts w:eastAsia="Arial" w:cs="Arial"/>
        </w:rPr>
        <w:t>3.2</w:t>
      </w:r>
      <w:proofErr w:type="gramStart"/>
      <w:r w:rsidRPr="00317947">
        <w:rPr>
          <w:rFonts w:eastAsia="Arial" w:cs="Arial"/>
        </w:rPr>
        <w:t>)</w:t>
      </w:r>
      <w:r w:rsidR="00B243E7">
        <w:rPr>
          <w:rFonts w:eastAsia="Arial" w:cs="Arial"/>
        </w:rPr>
        <w:t>;</w:t>
      </w:r>
      <w:proofErr w:type="gramEnd"/>
      <w:r w:rsidRPr="00317947">
        <w:rPr>
          <w:rFonts w:eastAsia="Arial" w:cs="Arial"/>
        </w:rPr>
        <w:t xml:space="preserve"> </w:t>
      </w:r>
    </w:p>
    <w:p w14:paraId="066152BB" w14:textId="55B900CA" w:rsidR="00EB207B" w:rsidRPr="00536A51" w:rsidRDefault="6B4E186C" w:rsidP="00536A51">
      <w:pPr>
        <w:pStyle w:val="ListBullet"/>
        <w:ind w:left="567" w:hanging="283"/>
        <w:rPr>
          <w:rFonts w:eastAsia="Arial" w:cs="Arial"/>
        </w:rPr>
      </w:pPr>
      <w:r w:rsidRPr="00536A51">
        <w:rPr>
          <w:rFonts w:eastAsia="Arial" w:cs="Arial"/>
        </w:rPr>
        <w:t xml:space="preserve">Address all evaluation </w:t>
      </w:r>
      <w:proofErr w:type="gramStart"/>
      <w:r w:rsidRPr="00536A51">
        <w:rPr>
          <w:rFonts w:eastAsia="Arial" w:cs="Arial"/>
        </w:rPr>
        <w:t>criteria</w:t>
      </w:r>
      <w:r w:rsidR="00B243E7" w:rsidRPr="00536A51">
        <w:rPr>
          <w:rFonts w:eastAsia="Arial" w:cs="Arial"/>
        </w:rPr>
        <w:t>;</w:t>
      </w:r>
      <w:proofErr w:type="gramEnd"/>
    </w:p>
    <w:p w14:paraId="5E271B6A" w14:textId="476353CC" w:rsidR="5C16F5B8" w:rsidRPr="00536A51" w:rsidRDefault="6B4E186C" w:rsidP="00536A51">
      <w:pPr>
        <w:pStyle w:val="ListBullet"/>
        <w:ind w:left="567" w:hanging="283"/>
        <w:rPr>
          <w:rFonts w:eastAsia="Arial" w:cs="Arial"/>
        </w:rPr>
      </w:pPr>
      <w:r w:rsidRPr="00536A51">
        <w:rPr>
          <w:rFonts w:eastAsia="Arial" w:cs="Arial"/>
        </w:rPr>
        <w:t xml:space="preserve">Indicate full or partial agreement to the template grant funding agreement. </w:t>
      </w:r>
    </w:p>
    <w:p w14:paraId="3681064D" w14:textId="77777777" w:rsidR="00B633B0" w:rsidRPr="00317947" w:rsidRDefault="00B633B0" w:rsidP="00B633B0">
      <w:pPr>
        <w:pStyle w:val="ListParagraph"/>
        <w:spacing w:before="0" w:after="0" w:line="276" w:lineRule="auto"/>
        <w:rPr>
          <w:rFonts w:eastAsia="Arial" w:cs="Arial"/>
          <w:color w:val="000000" w:themeColor="text1"/>
        </w:rPr>
      </w:pPr>
    </w:p>
    <w:p w14:paraId="176C947D" w14:textId="2B0EEE21" w:rsidR="5C16F5B8" w:rsidRDefault="6B4E186C" w:rsidP="00B633B0">
      <w:pPr>
        <w:spacing w:before="0" w:after="0" w:line="276" w:lineRule="auto"/>
        <w:rPr>
          <w:rFonts w:eastAsia="Arial" w:cs="Arial"/>
        </w:rPr>
      </w:pPr>
      <w:r w:rsidRPr="00B633B0">
        <w:rPr>
          <w:rFonts w:eastAsia="Arial" w:cs="Arial"/>
        </w:rPr>
        <w:t xml:space="preserve">Email the completed application form and all required attachments to </w:t>
      </w:r>
      <w:hyperlink r:id="rId37">
        <w:r w:rsidRPr="00B633B0">
          <w:rPr>
            <w:rStyle w:val="Hyperlink"/>
            <w:rFonts w:eastAsia="Arial" w:cs="Arial"/>
            <w:color w:val="0000FF"/>
          </w:rPr>
          <w:t>Research@blood.gov.au</w:t>
        </w:r>
      </w:hyperlink>
      <w:r w:rsidRPr="00B633B0">
        <w:rPr>
          <w:rFonts w:eastAsia="Arial" w:cs="Arial"/>
        </w:rPr>
        <w:t xml:space="preserve"> by 11:59pm, </w:t>
      </w:r>
      <w:r w:rsidR="001A32A5">
        <w:rPr>
          <w:rFonts w:eastAsia="Arial" w:cs="Arial"/>
        </w:rPr>
        <w:t>27 May 2025</w:t>
      </w:r>
      <w:r w:rsidRPr="00B633B0">
        <w:rPr>
          <w:rFonts w:eastAsia="Arial" w:cs="Arial"/>
        </w:rPr>
        <w:t xml:space="preserve"> (Australian Eastern Standard Time)</w:t>
      </w:r>
      <w:r w:rsidR="00B633B0">
        <w:rPr>
          <w:rFonts w:eastAsia="Arial" w:cs="Arial"/>
        </w:rPr>
        <w:t>.</w:t>
      </w:r>
    </w:p>
    <w:p w14:paraId="224473F1" w14:textId="77777777" w:rsidR="00B633B0" w:rsidRPr="00B633B0" w:rsidRDefault="00B633B0" w:rsidP="00B633B0">
      <w:pPr>
        <w:spacing w:before="0" w:after="0" w:line="276" w:lineRule="auto"/>
        <w:rPr>
          <w:rFonts w:eastAsia="Arial" w:cs="Arial"/>
        </w:rPr>
      </w:pPr>
    </w:p>
    <w:p w14:paraId="2F8979BC" w14:textId="077E77AE" w:rsidR="5C16F5B8" w:rsidRDefault="6B4E186C" w:rsidP="3344EBE6">
      <w:pPr>
        <w:spacing w:before="0" w:after="200" w:line="276" w:lineRule="auto"/>
        <w:rPr>
          <w:rFonts w:eastAsia="Arial" w:cs="Arial"/>
        </w:rPr>
      </w:pPr>
      <w:r w:rsidRPr="00317947">
        <w:rPr>
          <w:rFonts w:eastAsia="Arial" w:cs="Arial"/>
        </w:rPr>
        <w:t xml:space="preserve">Applications lodged wholly or partly after the closing time will be deemed late and will not be admitted to the assessment process unless it is demonstrated that it was due to </w:t>
      </w:r>
      <w:r w:rsidR="00275C42">
        <w:rPr>
          <w:rFonts w:eastAsia="Arial" w:cs="Arial"/>
        </w:rPr>
        <w:t xml:space="preserve">a </w:t>
      </w:r>
      <w:r w:rsidRPr="00317947">
        <w:rPr>
          <w:rFonts w:eastAsia="Arial" w:cs="Arial"/>
        </w:rPr>
        <w:t>technical error.</w:t>
      </w:r>
    </w:p>
    <w:p w14:paraId="52BF33BC" w14:textId="77777777" w:rsidR="00275C42" w:rsidRPr="00275C42" w:rsidRDefault="00275C42" w:rsidP="00275C42">
      <w:pPr>
        <w:spacing w:before="0" w:after="200" w:line="276" w:lineRule="auto"/>
        <w:rPr>
          <w:rFonts w:eastAsia="Arial" w:cs="Arial"/>
        </w:rPr>
      </w:pPr>
      <w:r w:rsidRPr="00275C42">
        <w:rPr>
          <w:rFonts w:eastAsia="Arial" w:cs="Arial"/>
        </w:rPr>
        <w:t>You are responsible for ensuring that your application is complete and accurate. Giving false or misleading information is a serious offence under the</w:t>
      </w:r>
      <w:r w:rsidRPr="00275C42">
        <w:rPr>
          <w:rFonts w:eastAsia="Arial" w:cs="Arial"/>
          <w:i/>
          <w:u w:val="single"/>
        </w:rPr>
        <w:t xml:space="preserve"> </w:t>
      </w:r>
      <w:hyperlink r:id="rId38" w:history="1">
        <w:r w:rsidRPr="00275C42">
          <w:rPr>
            <w:rStyle w:val="Hyperlink"/>
            <w:rFonts w:eastAsia="Arial" w:cs="Arial"/>
            <w:i/>
          </w:rPr>
          <w:t>Criminal Code Act 1995 (</w:t>
        </w:r>
        <w:proofErr w:type="spellStart"/>
        <w:r w:rsidRPr="00275C42">
          <w:rPr>
            <w:rStyle w:val="Hyperlink"/>
            <w:rFonts w:eastAsia="Arial" w:cs="Arial"/>
            <w:i/>
          </w:rPr>
          <w:t>Cth</w:t>
        </w:r>
        <w:proofErr w:type="spellEnd"/>
        <w:r w:rsidRPr="00275C42">
          <w:rPr>
            <w:rStyle w:val="Hyperlink"/>
            <w:rFonts w:eastAsia="Arial" w:cs="Arial"/>
            <w:i/>
          </w:rPr>
          <w:t>)</w:t>
        </w:r>
      </w:hyperlink>
      <w:r w:rsidRPr="00275C42">
        <w:rPr>
          <w:rFonts w:eastAsia="Arial" w:cs="Arial"/>
        </w:rPr>
        <w:t>. We will investigate any false or misleading information and may exclude your application from further consideration.</w:t>
      </w:r>
    </w:p>
    <w:p w14:paraId="0C308E1D" w14:textId="55C1D21B" w:rsidR="00275C42" w:rsidRPr="00275C42" w:rsidRDefault="00275C42" w:rsidP="00275C42">
      <w:pPr>
        <w:spacing w:before="0" w:after="200" w:line="276" w:lineRule="auto"/>
        <w:rPr>
          <w:rFonts w:eastAsia="Arial" w:cs="Arial"/>
        </w:rPr>
      </w:pPr>
      <w:r w:rsidRPr="00275C42">
        <w:rPr>
          <w:rFonts w:eastAsia="Arial" w:cs="Arial"/>
        </w:rPr>
        <w:t xml:space="preserve">If you find an error in your application after submitting it, you should contact us immediately on </w:t>
      </w:r>
      <w:hyperlink r:id="rId39">
        <w:r w:rsidR="00C32FB9" w:rsidRPr="00B633B0">
          <w:rPr>
            <w:rStyle w:val="Hyperlink"/>
            <w:rFonts w:eastAsia="Arial" w:cs="Arial"/>
            <w:color w:val="0000FF"/>
          </w:rPr>
          <w:t>Research@blood.gov.au</w:t>
        </w:r>
      </w:hyperlink>
      <w:r w:rsidRPr="009F6858">
        <w:rPr>
          <w:rFonts w:eastAsia="Arial" w:cs="Arial"/>
        </w:rPr>
        <w:t>.</w:t>
      </w:r>
      <w:r w:rsidRPr="00275C42">
        <w:rPr>
          <w:rFonts w:eastAsia="Arial" w:cs="Arial"/>
        </w:rPr>
        <w:t xml:space="preserve"> We do not have to accept any additional information, or requests from you to correct your application after the closing time.</w:t>
      </w:r>
    </w:p>
    <w:p w14:paraId="3DC8A7B5" w14:textId="38E2F40C" w:rsidR="00275C42" w:rsidRPr="00275C42" w:rsidRDefault="00275C42" w:rsidP="00275C42">
      <w:pPr>
        <w:spacing w:before="0" w:after="200" w:line="276" w:lineRule="auto"/>
        <w:rPr>
          <w:rFonts w:eastAsia="Arial" w:cs="Arial"/>
        </w:rPr>
      </w:pPr>
      <w:r w:rsidRPr="00275C42">
        <w:rPr>
          <w:rFonts w:eastAsia="Arial" w:cs="Arial"/>
        </w:rPr>
        <w:t xml:space="preserve">You cannot change your application after the closing date and time. </w:t>
      </w:r>
    </w:p>
    <w:p w14:paraId="47CFCD97" w14:textId="62765365" w:rsidR="5C16F5B8" w:rsidRPr="00317947" w:rsidRDefault="00275C42" w:rsidP="3344EBE6">
      <w:pPr>
        <w:spacing w:before="0" w:after="200" w:line="276" w:lineRule="auto"/>
        <w:rPr>
          <w:rFonts w:eastAsia="Arial" w:cs="Arial"/>
          <w:color w:val="000000" w:themeColor="text1"/>
        </w:rPr>
      </w:pPr>
      <w:r w:rsidRPr="00275C42">
        <w:rPr>
          <w:rFonts w:eastAsia="Arial" w:cs="Arial"/>
        </w:rP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r w:rsidR="6B4E186C" w:rsidRPr="00317947">
        <w:rPr>
          <w:rFonts w:eastAsia="Arial" w:cs="Arial"/>
          <w:color w:val="000000" w:themeColor="text1"/>
        </w:rPr>
        <w:t xml:space="preserve">Applicants are required to consent to the following information being made available on the NBA and the Whole of Government GrantConnect websites if their application is successful:  </w:t>
      </w:r>
    </w:p>
    <w:p w14:paraId="5149C83F" w14:textId="618F65AD" w:rsidR="5C16F5B8" w:rsidRPr="007F314F" w:rsidRDefault="6B4E186C" w:rsidP="007F314F">
      <w:pPr>
        <w:pStyle w:val="ListBullet"/>
        <w:ind w:left="567" w:hanging="283"/>
        <w:rPr>
          <w:rFonts w:eastAsia="Arial" w:cs="Arial"/>
        </w:rPr>
      </w:pPr>
      <w:r w:rsidRPr="007F314F">
        <w:rPr>
          <w:rFonts w:eastAsia="Arial" w:cs="Arial"/>
        </w:rPr>
        <w:t xml:space="preserve">research </w:t>
      </w:r>
      <w:proofErr w:type="gramStart"/>
      <w:r w:rsidRPr="007F314F">
        <w:rPr>
          <w:rFonts w:eastAsia="Arial" w:cs="Arial"/>
        </w:rPr>
        <w:t>aim</w:t>
      </w:r>
      <w:r w:rsidR="00B243E7" w:rsidRPr="007F314F">
        <w:rPr>
          <w:rFonts w:eastAsia="Arial" w:cs="Arial"/>
        </w:rPr>
        <w:t>;</w:t>
      </w:r>
      <w:proofErr w:type="gramEnd"/>
    </w:p>
    <w:p w14:paraId="454001B0" w14:textId="553C9043" w:rsidR="5C16F5B8" w:rsidRPr="007F314F" w:rsidRDefault="6B4E186C" w:rsidP="007F314F">
      <w:pPr>
        <w:pStyle w:val="ListBullet"/>
        <w:ind w:left="567" w:hanging="283"/>
        <w:rPr>
          <w:rFonts w:eastAsia="Arial" w:cs="Arial"/>
        </w:rPr>
      </w:pPr>
      <w:r w:rsidRPr="007F314F">
        <w:rPr>
          <w:rFonts w:eastAsia="Arial" w:cs="Arial"/>
        </w:rPr>
        <w:t>recipient(s) (by name</w:t>
      </w:r>
      <w:proofErr w:type="gramStart"/>
      <w:r w:rsidRPr="007F314F">
        <w:rPr>
          <w:rFonts w:eastAsia="Arial" w:cs="Arial"/>
        </w:rPr>
        <w:t>)</w:t>
      </w:r>
      <w:r w:rsidR="00B243E7" w:rsidRPr="007F314F">
        <w:rPr>
          <w:rFonts w:eastAsia="Arial" w:cs="Arial"/>
        </w:rPr>
        <w:t>;</w:t>
      </w:r>
      <w:proofErr w:type="gramEnd"/>
    </w:p>
    <w:p w14:paraId="75D93483" w14:textId="0F774232" w:rsidR="5C16F5B8" w:rsidRPr="007F314F" w:rsidRDefault="6B4E186C" w:rsidP="007F314F">
      <w:pPr>
        <w:pStyle w:val="ListBullet"/>
        <w:ind w:left="567" w:hanging="283"/>
        <w:rPr>
          <w:rFonts w:eastAsia="Arial" w:cs="Arial"/>
        </w:rPr>
      </w:pPr>
      <w:r w:rsidRPr="007F314F">
        <w:rPr>
          <w:rFonts w:eastAsia="Arial" w:cs="Arial"/>
        </w:rPr>
        <w:t xml:space="preserve">administering </w:t>
      </w:r>
      <w:proofErr w:type="gramStart"/>
      <w:r w:rsidRPr="007F314F">
        <w:rPr>
          <w:rFonts w:eastAsia="Arial" w:cs="Arial"/>
        </w:rPr>
        <w:t>institution</w:t>
      </w:r>
      <w:r w:rsidR="00B243E7" w:rsidRPr="007F314F">
        <w:rPr>
          <w:rFonts w:eastAsia="Arial" w:cs="Arial"/>
        </w:rPr>
        <w:t>;</w:t>
      </w:r>
      <w:proofErr w:type="gramEnd"/>
    </w:p>
    <w:p w14:paraId="591D8F5E" w14:textId="6D332232" w:rsidR="5C16F5B8" w:rsidRPr="007F314F" w:rsidRDefault="6B4E186C" w:rsidP="007F314F">
      <w:pPr>
        <w:pStyle w:val="ListBullet"/>
        <w:ind w:left="567" w:hanging="283"/>
        <w:rPr>
          <w:rFonts w:eastAsia="Arial" w:cs="Arial"/>
        </w:rPr>
      </w:pPr>
      <w:proofErr w:type="gramStart"/>
      <w:r w:rsidRPr="007F314F">
        <w:rPr>
          <w:rFonts w:eastAsia="Arial" w:cs="Arial"/>
        </w:rPr>
        <w:t>value</w:t>
      </w:r>
      <w:r w:rsidR="00B243E7" w:rsidRPr="007F314F">
        <w:rPr>
          <w:rFonts w:eastAsia="Arial" w:cs="Arial"/>
        </w:rPr>
        <w:t>;</w:t>
      </w:r>
      <w:proofErr w:type="gramEnd"/>
    </w:p>
    <w:p w14:paraId="491F8D11" w14:textId="5DB3D48B" w:rsidR="5C16F5B8" w:rsidRPr="007F314F" w:rsidRDefault="6B4E186C" w:rsidP="007F314F">
      <w:pPr>
        <w:pStyle w:val="ListBullet"/>
        <w:ind w:left="567" w:hanging="283"/>
        <w:rPr>
          <w:rFonts w:eastAsia="Arial" w:cs="Arial"/>
        </w:rPr>
      </w:pPr>
      <w:r w:rsidRPr="007F314F">
        <w:rPr>
          <w:rFonts w:eastAsia="Arial" w:cs="Arial"/>
        </w:rPr>
        <w:t xml:space="preserve">approval </w:t>
      </w:r>
      <w:proofErr w:type="gramStart"/>
      <w:r w:rsidRPr="007F314F">
        <w:rPr>
          <w:rFonts w:eastAsia="Arial" w:cs="Arial"/>
        </w:rPr>
        <w:t>date</w:t>
      </w:r>
      <w:r w:rsidR="00B243E7" w:rsidRPr="007F314F">
        <w:rPr>
          <w:rFonts w:eastAsia="Arial" w:cs="Arial"/>
        </w:rPr>
        <w:t>;</w:t>
      </w:r>
      <w:proofErr w:type="gramEnd"/>
    </w:p>
    <w:p w14:paraId="5AA43C06" w14:textId="56EDC66A" w:rsidR="5C16F5B8" w:rsidRPr="007F314F" w:rsidRDefault="6B4E186C" w:rsidP="007F314F">
      <w:pPr>
        <w:pStyle w:val="ListBullet"/>
        <w:ind w:left="567" w:hanging="283"/>
        <w:rPr>
          <w:rFonts w:eastAsia="Arial" w:cs="Arial"/>
        </w:rPr>
      </w:pPr>
      <w:r w:rsidRPr="007F314F">
        <w:rPr>
          <w:rFonts w:eastAsia="Arial" w:cs="Arial"/>
        </w:rPr>
        <w:lastRenderedPageBreak/>
        <w:t>grant term (date</w:t>
      </w:r>
      <w:proofErr w:type="gramStart"/>
      <w:r w:rsidRPr="007F314F">
        <w:rPr>
          <w:rFonts w:eastAsia="Arial" w:cs="Arial"/>
        </w:rPr>
        <w:t>)</w:t>
      </w:r>
      <w:r w:rsidR="00B243E7" w:rsidRPr="007F314F">
        <w:rPr>
          <w:rFonts w:eastAsia="Arial" w:cs="Arial"/>
        </w:rPr>
        <w:t>;</w:t>
      </w:r>
      <w:proofErr w:type="gramEnd"/>
    </w:p>
    <w:p w14:paraId="646FE790" w14:textId="0F69DD53" w:rsidR="3344EBE6" w:rsidRPr="007F314F" w:rsidRDefault="6B4E186C" w:rsidP="007F314F">
      <w:pPr>
        <w:pStyle w:val="ListBullet"/>
        <w:ind w:left="567" w:hanging="283"/>
        <w:rPr>
          <w:rFonts w:eastAsia="Arial" w:cs="Arial"/>
        </w:rPr>
      </w:pPr>
      <w:r w:rsidRPr="007F314F">
        <w:rPr>
          <w:rFonts w:eastAsia="Arial" w:cs="Arial"/>
        </w:rPr>
        <w:t>grant funding location.</w:t>
      </w:r>
    </w:p>
    <w:p w14:paraId="454995C7" w14:textId="77777777" w:rsidR="00202D97" w:rsidRDefault="00202D97" w:rsidP="005906C5">
      <w:pPr>
        <w:rPr>
          <w:rFonts w:eastAsia="Arial"/>
          <w:color w:val="1F497D" w:themeColor="text2"/>
          <w:sz w:val="24"/>
          <w:szCs w:val="24"/>
        </w:rPr>
      </w:pPr>
    </w:p>
    <w:p w14:paraId="218E6CB5" w14:textId="74824979" w:rsidR="000C053F" w:rsidRPr="005906C5" w:rsidRDefault="00DC1F17" w:rsidP="005906C5">
      <w:pPr>
        <w:rPr>
          <w:rFonts w:eastAsia="Arial"/>
          <w:color w:val="1F497D" w:themeColor="text2"/>
          <w:sz w:val="24"/>
          <w:szCs w:val="24"/>
        </w:rPr>
      </w:pPr>
      <w:r w:rsidRPr="00DC1F17">
        <w:rPr>
          <w:rFonts w:eastAsia="Arial"/>
          <w:color w:val="1F497D" w:themeColor="text2"/>
          <w:sz w:val="24"/>
          <w:szCs w:val="24"/>
        </w:rPr>
        <w:t>7.1</w:t>
      </w:r>
      <w:r w:rsidRPr="00DC1F17">
        <w:rPr>
          <w:rFonts w:eastAsia="Arial"/>
          <w:color w:val="1F497D" w:themeColor="text2"/>
          <w:sz w:val="24"/>
          <w:szCs w:val="24"/>
        </w:rPr>
        <w:tab/>
        <w:t>Timing of grant opportunity processes</w:t>
      </w:r>
      <w:r w:rsidR="000C053F" w:rsidRPr="000C053F">
        <w:rPr>
          <w:rFonts w:ascii="Roboto" w:hAnsi="Roboto"/>
          <w:color w:val="111111"/>
          <w:sz w:val="21"/>
          <w:szCs w:val="21"/>
          <w:shd w:val="clear" w:color="auto" w:fill="F7F7F7"/>
        </w:rPr>
        <w:t xml:space="preserve"> </w:t>
      </w:r>
    </w:p>
    <w:p w14:paraId="4D744524" w14:textId="385B2F81" w:rsidR="00832772" w:rsidRPr="00832772" w:rsidRDefault="000C053F" w:rsidP="00020FD2">
      <w:pPr>
        <w:rPr>
          <w:rFonts w:cs="Arial"/>
          <w:color w:val="000000" w:themeColor="text1"/>
          <w:lang w:eastAsia="en-AU"/>
        </w:rPr>
      </w:pPr>
      <w:r w:rsidRPr="00D80BC9">
        <w:rPr>
          <w:rFonts w:cs="Arial"/>
          <w:color w:val="000000" w:themeColor="text1"/>
        </w:rPr>
        <w:t>Once we receive your completed application form and supporting documentation, the assessment process will take 4-10 weeks.</w:t>
      </w:r>
      <w:r w:rsidRPr="000C053F">
        <w:rPr>
          <w:rFonts w:cs="Arial"/>
          <w:color w:val="000000" w:themeColor="text1"/>
          <w:shd w:val="clear" w:color="auto" w:fill="F7F7F7"/>
        </w:rPr>
        <w:t xml:space="preserve"> </w:t>
      </w:r>
      <w:r w:rsidRPr="000C053F">
        <w:rPr>
          <w:rFonts w:cs="Arial"/>
          <w:color w:val="000000" w:themeColor="text1"/>
          <w:lang w:eastAsia="en-AU"/>
        </w:rPr>
        <w:t>Successful applicants must use reasonable endeavours to enter into a formal grant funding agreement with the NBA within four weeks of receiving advice of a successful funding decision.</w:t>
      </w:r>
    </w:p>
    <w:p w14:paraId="2D58FF9A" w14:textId="7EE207C4" w:rsidR="00020FD2" w:rsidRDefault="003E5B62" w:rsidP="00020FD2">
      <w:pPr>
        <w:rPr>
          <w:rFonts w:eastAsia="Arial"/>
          <w:color w:val="1F497D" w:themeColor="text2"/>
          <w:sz w:val="24"/>
          <w:szCs w:val="24"/>
        </w:rPr>
      </w:pPr>
      <w:r w:rsidRPr="003E5B62">
        <w:rPr>
          <w:rFonts w:eastAsia="Arial"/>
          <w:color w:val="1F497D" w:themeColor="text2"/>
          <w:sz w:val="24"/>
          <w:szCs w:val="24"/>
        </w:rPr>
        <w:t>7.2</w:t>
      </w:r>
      <w:r w:rsidRPr="003E5B62">
        <w:rPr>
          <w:rFonts w:eastAsia="Arial"/>
          <w:color w:val="1F497D" w:themeColor="text2"/>
          <w:sz w:val="24"/>
          <w:szCs w:val="24"/>
        </w:rPr>
        <w:tab/>
        <w:t>Questions during the application process</w:t>
      </w:r>
    </w:p>
    <w:p w14:paraId="10647810" w14:textId="61F237E7" w:rsidR="007F314F" w:rsidRPr="00DE10CC" w:rsidRDefault="00F43AED" w:rsidP="00F43AED">
      <w:pPr>
        <w:rPr>
          <w:rFonts w:eastAsia="Arial"/>
          <w:color w:val="000000" w:themeColor="text1"/>
        </w:rPr>
      </w:pPr>
      <w:r w:rsidRPr="00F43AED">
        <w:rPr>
          <w:rFonts w:eastAsia="Arial"/>
          <w:color w:val="000000" w:themeColor="text1"/>
        </w:rPr>
        <w:t xml:space="preserve">Questions can be sent through to </w:t>
      </w:r>
      <w:hyperlink r:id="rId40" w:history="1">
        <w:r w:rsidR="00CE3460" w:rsidRPr="00FC5AB0">
          <w:rPr>
            <w:rStyle w:val="Hyperlink"/>
            <w:rFonts w:eastAsia="Arial"/>
          </w:rPr>
          <w:t>research@blood.gov.au</w:t>
        </w:r>
      </w:hyperlink>
      <w:r w:rsidR="00CE3460">
        <w:rPr>
          <w:rFonts w:eastAsia="Arial"/>
          <w:color w:val="000000" w:themeColor="text1"/>
        </w:rPr>
        <w:t xml:space="preserve"> </w:t>
      </w:r>
    </w:p>
    <w:p w14:paraId="633B4868" w14:textId="2457918E" w:rsidR="00A85D2C" w:rsidRPr="00A85D2C" w:rsidRDefault="20598051" w:rsidP="00DE10CC">
      <w:pPr>
        <w:pStyle w:val="Heading2"/>
      </w:pPr>
      <w:bookmarkStart w:id="43" w:name="_Toc524362458"/>
      <w:r w:rsidRPr="00317947">
        <w:t xml:space="preserve">8.    </w:t>
      </w:r>
      <w:r w:rsidR="0747DBCD" w:rsidRPr="00317947">
        <w:t>The grant selection process</w:t>
      </w:r>
      <w:bookmarkEnd w:id="43"/>
    </w:p>
    <w:p w14:paraId="6FECB293" w14:textId="54A5BC29" w:rsidR="00A85D2C" w:rsidRPr="00A85D2C" w:rsidRDefault="00A85D2C" w:rsidP="00A85D2C">
      <w:pPr>
        <w:rPr>
          <w:rFonts w:eastAsia="Arial"/>
          <w:color w:val="1F497D" w:themeColor="text2"/>
          <w:sz w:val="24"/>
          <w:szCs w:val="24"/>
        </w:rPr>
      </w:pPr>
      <w:r w:rsidRPr="00A85D2C">
        <w:rPr>
          <w:rFonts w:eastAsia="Arial"/>
          <w:color w:val="1F497D" w:themeColor="text2"/>
          <w:sz w:val="24"/>
          <w:szCs w:val="24"/>
        </w:rPr>
        <w:t>8.1</w:t>
      </w:r>
      <w:r w:rsidRPr="00A85D2C">
        <w:rPr>
          <w:rFonts w:eastAsia="Arial"/>
          <w:color w:val="1F497D" w:themeColor="text2"/>
          <w:sz w:val="24"/>
          <w:szCs w:val="24"/>
        </w:rPr>
        <w:tab/>
        <w:t>Assessment of grant applications</w:t>
      </w:r>
    </w:p>
    <w:p w14:paraId="51A60E2A" w14:textId="0D3E753C" w:rsidR="006E0B42" w:rsidRDefault="783826A7" w:rsidP="3344EBE6">
      <w:pPr>
        <w:spacing w:before="0" w:after="200" w:line="276" w:lineRule="auto"/>
        <w:rPr>
          <w:rFonts w:eastAsia="Arial" w:cs="Arial"/>
        </w:rPr>
      </w:pPr>
      <w:r w:rsidRPr="00317947">
        <w:rPr>
          <w:rFonts w:eastAsia="Arial" w:cs="Arial"/>
        </w:rPr>
        <w:t>The NBA will conduct a compliance review on all grant applications to ensure they are compliant and contain required key information and attachments. Applications that are found non-compliant risk being considered invalid and not considered further.</w:t>
      </w:r>
    </w:p>
    <w:p w14:paraId="5CE64FAD" w14:textId="4A81A1B6" w:rsidR="082E7542" w:rsidRPr="00317947" w:rsidRDefault="082E7542" w:rsidP="3344EBE6">
      <w:pPr>
        <w:spacing w:before="0" w:after="200" w:line="276" w:lineRule="auto"/>
        <w:rPr>
          <w:rFonts w:eastAsia="Arial" w:cs="Arial"/>
        </w:rPr>
      </w:pPr>
      <w:r w:rsidRPr="3344EBE6">
        <w:rPr>
          <w:rFonts w:eastAsia="Arial" w:cs="Arial"/>
        </w:rPr>
        <w:t>The compliance review will seek to ensure that the application:</w:t>
      </w:r>
    </w:p>
    <w:p w14:paraId="013215E2" w14:textId="2F116F1A" w:rsidR="4951C57E" w:rsidRDefault="4951C57E" w:rsidP="007F314F">
      <w:pPr>
        <w:pStyle w:val="ListBullet"/>
        <w:ind w:left="567" w:hanging="283"/>
        <w:rPr>
          <w:rFonts w:eastAsia="Arial" w:cs="Arial"/>
        </w:rPr>
      </w:pPr>
      <w:r w:rsidRPr="3344EBE6">
        <w:rPr>
          <w:rFonts w:eastAsia="Arial" w:cs="Arial"/>
        </w:rPr>
        <w:t xml:space="preserve">uses the correct application form for the type of grant being </w:t>
      </w:r>
      <w:proofErr w:type="gramStart"/>
      <w:r w:rsidRPr="3344EBE6">
        <w:rPr>
          <w:rFonts w:eastAsia="Arial" w:cs="Arial"/>
        </w:rPr>
        <w:t>sought;</w:t>
      </w:r>
      <w:proofErr w:type="gramEnd"/>
    </w:p>
    <w:p w14:paraId="24B81CB3" w14:textId="74FCCE77" w:rsidR="4951C57E" w:rsidRDefault="4951C57E" w:rsidP="007F314F">
      <w:pPr>
        <w:pStyle w:val="ListBullet"/>
        <w:ind w:left="567" w:hanging="283"/>
        <w:rPr>
          <w:rFonts w:eastAsia="Arial" w:cs="Arial"/>
        </w:rPr>
      </w:pPr>
      <w:r w:rsidRPr="3344EBE6">
        <w:rPr>
          <w:rFonts w:eastAsia="Arial" w:cs="Arial"/>
        </w:rPr>
        <w:t xml:space="preserve">is completed in English in a usable electronic </w:t>
      </w:r>
      <w:proofErr w:type="gramStart"/>
      <w:r w:rsidRPr="3344EBE6">
        <w:rPr>
          <w:rFonts w:eastAsia="Arial" w:cs="Arial"/>
        </w:rPr>
        <w:t>format;</w:t>
      </w:r>
      <w:proofErr w:type="gramEnd"/>
    </w:p>
    <w:p w14:paraId="5FBA919D" w14:textId="77B07B1F" w:rsidR="4951C57E" w:rsidRDefault="4951C57E" w:rsidP="007F314F">
      <w:pPr>
        <w:pStyle w:val="ListBullet"/>
        <w:ind w:left="567" w:hanging="283"/>
        <w:rPr>
          <w:rFonts w:eastAsia="Arial" w:cs="Arial"/>
        </w:rPr>
      </w:pPr>
      <w:r w:rsidRPr="3344EBE6">
        <w:rPr>
          <w:rFonts w:eastAsia="Arial" w:cs="Arial"/>
        </w:rPr>
        <w:t xml:space="preserve">provides attachments as requested within the application </w:t>
      </w:r>
      <w:proofErr w:type="gramStart"/>
      <w:r w:rsidRPr="3344EBE6">
        <w:rPr>
          <w:rFonts w:eastAsia="Arial" w:cs="Arial"/>
        </w:rPr>
        <w:t>form;</w:t>
      </w:r>
      <w:proofErr w:type="gramEnd"/>
    </w:p>
    <w:p w14:paraId="5895E117" w14:textId="22B9A4F3" w:rsidR="4951C57E" w:rsidRDefault="4951C57E" w:rsidP="007F314F">
      <w:pPr>
        <w:pStyle w:val="ListBullet"/>
        <w:ind w:left="567" w:hanging="283"/>
        <w:rPr>
          <w:rFonts w:eastAsia="Arial" w:cs="Arial"/>
        </w:rPr>
      </w:pPr>
      <w:r w:rsidRPr="3344EBE6">
        <w:rPr>
          <w:rFonts w:eastAsia="Arial" w:cs="Arial"/>
        </w:rPr>
        <w:t xml:space="preserve">provides contact details as required in the application </w:t>
      </w:r>
      <w:proofErr w:type="gramStart"/>
      <w:r w:rsidRPr="3344EBE6">
        <w:rPr>
          <w:rFonts w:eastAsia="Arial" w:cs="Arial"/>
        </w:rPr>
        <w:t>form;</w:t>
      </w:r>
      <w:proofErr w:type="gramEnd"/>
    </w:p>
    <w:p w14:paraId="65912204" w14:textId="544DF9C7" w:rsidR="4951C57E" w:rsidRDefault="4951C57E" w:rsidP="007F314F">
      <w:pPr>
        <w:pStyle w:val="ListBullet"/>
        <w:ind w:left="567" w:hanging="283"/>
        <w:rPr>
          <w:rFonts w:eastAsia="Arial" w:cs="Arial"/>
        </w:rPr>
      </w:pPr>
      <w:r w:rsidRPr="3344EBE6">
        <w:rPr>
          <w:rFonts w:eastAsia="Arial" w:cs="Arial"/>
        </w:rPr>
        <w:t xml:space="preserve">includes ALL signatures and approvals as required in the application </w:t>
      </w:r>
      <w:proofErr w:type="gramStart"/>
      <w:r w:rsidRPr="3344EBE6">
        <w:rPr>
          <w:rFonts w:eastAsia="Arial" w:cs="Arial"/>
        </w:rPr>
        <w:t>form;</w:t>
      </w:r>
      <w:proofErr w:type="gramEnd"/>
    </w:p>
    <w:p w14:paraId="4404C300" w14:textId="6764ED8A" w:rsidR="4951C57E" w:rsidRDefault="4951C57E" w:rsidP="007F314F">
      <w:pPr>
        <w:pStyle w:val="ListBullet"/>
        <w:ind w:left="567" w:hanging="283"/>
        <w:rPr>
          <w:rFonts w:eastAsia="Arial" w:cs="Arial"/>
        </w:rPr>
      </w:pPr>
      <w:r w:rsidRPr="3344EBE6">
        <w:rPr>
          <w:rFonts w:eastAsia="Arial" w:cs="Arial"/>
        </w:rPr>
        <w:t xml:space="preserve">addresses the evaluation criteria as required in the application </w:t>
      </w:r>
      <w:proofErr w:type="gramStart"/>
      <w:r w:rsidRPr="3344EBE6">
        <w:rPr>
          <w:rFonts w:eastAsia="Arial" w:cs="Arial"/>
        </w:rPr>
        <w:t>form;</w:t>
      </w:r>
      <w:proofErr w:type="gramEnd"/>
    </w:p>
    <w:p w14:paraId="582502AD" w14:textId="7691E529" w:rsidR="4951C57E" w:rsidRDefault="4951C57E" w:rsidP="007F314F">
      <w:pPr>
        <w:pStyle w:val="ListBullet"/>
        <w:ind w:left="567" w:hanging="283"/>
        <w:rPr>
          <w:rFonts w:eastAsia="Arial" w:cs="Arial"/>
        </w:rPr>
      </w:pPr>
      <w:r w:rsidRPr="3344EBE6">
        <w:rPr>
          <w:rFonts w:eastAsia="Arial" w:cs="Arial"/>
        </w:rPr>
        <w:t xml:space="preserve">confirms that the administering institution is registered under the </w:t>
      </w:r>
      <w:hyperlink r:id="rId41">
        <w:r w:rsidRPr="3344EBE6">
          <w:rPr>
            <w:rStyle w:val="Hyperlink"/>
            <w:rFonts w:eastAsia="Arial" w:cs="Arial"/>
            <w:color w:val="0000FF"/>
          </w:rPr>
          <w:t>NHMRC Administering Institutions</w:t>
        </w:r>
      </w:hyperlink>
      <w:r w:rsidRPr="3344EBE6">
        <w:rPr>
          <w:rFonts w:eastAsia="Arial" w:cs="Arial"/>
        </w:rPr>
        <w:t xml:space="preserve"> list;</w:t>
      </w:r>
    </w:p>
    <w:p w14:paraId="67A8048E" w14:textId="16C650B7" w:rsidR="4951C57E" w:rsidRDefault="4951C57E" w:rsidP="007F314F">
      <w:pPr>
        <w:pStyle w:val="ListBullet"/>
        <w:ind w:left="567" w:hanging="283"/>
        <w:rPr>
          <w:rFonts w:eastAsia="Arial" w:cs="Arial"/>
        </w:rPr>
      </w:pPr>
      <w:r w:rsidRPr="3344EBE6">
        <w:rPr>
          <w:rFonts w:eastAsia="Arial" w:cs="Arial"/>
        </w:rPr>
        <w:t xml:space="preserve">confirms that the research will be completed within the required </w:t>
      </w:r>
      <w:proofErr w:type="gramStart"/>
      <w:r w:rsidRPr="3344EBE6">
        <w:rPr>
          <w:rFonts w:eastAsia="Arial" w:cs="Arial"/>
        </w:rPr>
        <w:t>timeframes;</w:t>
      </w:r>
      <w:proofErr w:type="gramEnd"/>
    </w:p>
    <w:p w14:paraId="6BA8E3B6" w14:textId="6380D98D" w:rsidR="4951C57E" w:rsidRDefault="4951C57E" w:rsidP="007F314F">
      <w:pPr>
        <w:pStyle w:val="ListBullet"/>
        <w:ind w:left="567" w:hanging="283"/>
        <w:rPr>
          <w:rFonts w:eastAsia="Arial" w:cs="Arial"/>
        </w:rPr>
      </w:pPr>
      <w:r w:rsidRPr="3344EBE6">
        <w:rPr>
          <w:rFonts w:eastAsia="Arial" w:cs="Arial"/>
        </w:rPr>
        <w:t xml:space="preserve">confirms that the research will be conducted predominately within </w:t>
      </w:r>
      <w:proofErr w:type="gramStart"/>
      <w:r w:rsidRPr="3344EBE6">
        <w:rPr>
          <w:rFonts w:eastAsia="Arial" w:cs="Arial"/>
        </w:rPr>
        <w:t>Australia;</w:t>
      </w:r>
      <w:proofErr w:type="gramEnd"/>
    </w:p>
    <w:p w14:paraId="188D6E43" w14:textId="703DA752" w:rsidR="3344EBE6" w:rsidRDefault="4951C57E" w:rsidP="007F314F">
      <w:pPr>
        <w:pStyle w:val="ListBullet"/>
        <w:ind w:left="567" w:hanging="283"/>
        <w:rPr>
          <w:rFonts w:eastAsia="Arial" w:cs="Arial"/>
        </w:rPr>
      </w:pPr>
      <w:r w:rsidRPr="3344EBE6">
        <w:rPr>
          <w:rFonts w:eastAsia="Arial" w:cs="Arial"/>
        </w:rPr>
        <w:t>confirms that the Principal Chief Investigator (for Project and Seed Grants) and Applicant (for Scholarship Grants) is an Australian citizen, a permanent resident of Australia, or a New Zealand citizen with Special Category Visa (subclass 444) status or, a waiver for this requirement has been submitted and there is demonstrated evidence of how the research will benefit health and medical research in Australia.</w:t>
      </w:r>
    </w:p>
    <w:p w14:paraId="0848DEF7" w14:textId="77777777" w:rsidR="00A85D2C" w:rsidRPr="00A85D2C" w:rsidRDefault="00A85D2C" w:rsidP="00A85D2C">
      <w:pPr>
        <w:pStyle w:val="ListBullet"/>
        <w:numPr>
          <w:ilvl w:val="0"/>
          <w:numId w:val="0"/>
        </w:numPr>
        <w:ind w:left="360"/>
        <w:rPr>
          <w:rFonts w:eastAsia="Arial" w:cs="Arial"/>
        </w:rPr>
      </w:pPr>
    </w:p>
    <w:p w14:paraId="5F7E16C5" w14:textId="2CDE7605" w:rsidR="4E442B0F" w:rsidRPr="00317947" w:rsidRDefault="12269E92" w:rsidP="00317947">
      <w:pPr>
        <w:spacing w:before="0" w:after="200" w:line="276" w:lineRule="auto"/>
        <w:rPr>
          <w:rFonts w:eastAsia="Arial" w:cs="Arial"/>
        </w:rPr>
      </w:pPr>
      <w:r w:rsidRPr="00317947">
        <w:rPr>
          <w:rFonts w:eastAsia="Arial" w:cs="Arial"/>
        </w:rPr>
        <w:t xml:space="preserve">The compliance review will seek to ensure that the application has submitted based on Section </w:t>
      </w:r>
      <w:r w:rsidR="00394A5E">
        <w:rPr>
          <w:rFonts w:eastAsia="Arial" w:cs="Arial"/>
        </w:rPr>
        <w:t>7</w:t>
      </w:r>
      <w:r w:rsidRPr="00317947">
        <w:rPr>
          <w:rFonts w:eastAsia="Arial" w:cs="Arial"/>
        </w:rPr>
        <w:t>. How to Apply.</w:t>
      </w:r>
    </w:p>
    <w:p w14:paraId="6FB4CE18" w14:textId="20017FAB" w:rsidR="002654D1" w:rsidRDefault="35DA1431" w:rsidP="3344EBE6">
      <w:pPr>
        <w:rPr>
          <w:rFonts w:eastAsia="Arial" w:cs="Arial"/>
        </w:rPr>
      </w:pPr>
      <w:r w:rsidRPr="00317947">
        <w:rPr>
          <w:rFonts w:eastAsia="Arial" w:cs="Arial"/>
        </w:rPr>
        <w:t xml:space="preserve">If eligible, </w:t>
      </w:r>
      <w:r w:rsidR="29AECA4A" w:rsidRPr="00317947">
        <w:rPr>
          <w:rFonts w:eastAsia="Arial" w:cs="Arial"/>
        </w:rPr>
        <w:t xml:space="preserve">expert </w:t>
      </w:r>
      <w:r w:rsidR="001D41E7">
        <w:rPr>
          <w:rFonts w:eastAsia="Arial" w:cs="Arial"/>
        </w:rPr>
        <w:t>advisors</w:t>
      </w:r>
      <w:r w:rsidR="29AECA4A" w:rsidRPr="00317947">
        <w:rPr>
          <w:rFonts w:eastAsia="Arial" w:cs="Arial"/>
        </w:rPr>
        <w:t xml:space="preserve"> </w:t>
      </w:r>
      <w:r w:rsidR="0747DBCD" w:rsidRPr="3344EBE6">
        <w:rPr>
          <w:rFonts w:eastAsia="Arial" w:cs="Arial"/>
        </w:rPr>
        <w:t xml:space="preserve">will then assess </w:t>
      </w:r>
      <w:r w:rsidR="3D383049" w:rsidRPr="3344EBE6">
        <w:rPr>
          <w:rFonts w:eastAsia="Arial" w:cs="Arial"/>
        </w:rPr>
        <w:t xml:space="preserve">the </w:t>
      </w:r>
      <w:r w:rsidR="0747DBCD" w:rsidRPr="3344EBE6">
        <w:rPr>
          <w:rFonts w:eastAsia="Arial" w:cs="Arial"/>
        </w:rPr>
        <w:t xml:space="preserve">application against the assessment criteria (see </w:t>
      </w:r>
      <w:r w:rsidR="1A9EDAFA" w:rsidRPr="3344EBE6">
        <w:rPr>
          <w:rFonts w:eastAsia="Arial" w:cs="Arial"/>
        </w:rPr>
        <w:t>S</w:t>
      </w:r>
      <w:r w:rsidR="0747DBCD" w:rsidRPr="3344EBE6">
        <w:rPr>
          <w:rFonts w:eastAsia="Arial" w:cs="Arial"/>
        </w:rPr>
        <w:t xml:space="preserve">ection </w:t>
      </w:r>
      <w:r w:rsidR="00CF67E1">
        <w:rPr>
          <w:rFonts w:eastAsia="Arial" w:cs="Arial"/>
        </w:rPr>
        <w:t>6</w:t>
      </w:r>
      <w:r w:rsidR="0747DBCD" w:rsidRPr="3344EBE6">
        <w:rPr>
          <w:rFonts w:eastAsia="Arial" w:cs="Arial"/>
        </w:rPr>
        <w:t>) and against other applications.</w:t>
      </w:r>
      <w:r w:rsidR="002654D1">
        <w:rPr>
          <w:rFonts w:eastAsia="Arial" w:cs="Arial"/>
        </w:rPr>
        <w:t xml:space="preserve"> </w:t>
      </w:r>
    </w:p>
    <w:p w14:paraId="44C23756" w14:textId="0653518E" w:rsidR="006E0B42" w:rsidRPr="00317947" w:rsidRDefault="0747DBCD" w:rsidP="3344EBE6">
      <w:pPr>
        <w:rPr>
          <w:rFonts w:eastAsia="Arial" w:cs="Arial"/>
        </w:rPr>
      </w:pPr>
      <w:r w:rsidRPr="3344EBE6">
        <w:rPr>
          <w:rFonts w:eastAsia="Arial" w:cs="Arial"/>
        </w:rPr>
        <w:t>We consider your application on its merits, based on:</w:t>
      </w:r>
    </w:p>
    <w:p w14:paraId="69D1B83B" w14:textId="6D6272C8" w:rsidR="006E0B42" w:rsidRPr="00317947" w:rsidRDefault="0747DBCD" w:rsidP="007F314F">
      <w:pPr>
        <w:pStyle w:val="ListBullet"/>
        <w:ind w:left="567" w:hanging="283"/>
        <w:rPr>
          <w:rFonts w:eastAsia="Arial" w:cs="Arial"/>
        </w:rPr>
      </w:pPr>
      <w:r w:rsidRPr="00317947">
        <w:rPr>
          <w:rFonts w:eastAsia="Arial" w:cs="Arial"/>
        </w:rPr>
        <w:t xml:space="preserve">how well it meets the </w:t>
      </w:r>
      <w:proofErr w:type="gramStart"/>
      <w:r w:rsidRPr="00317947">
        <w:rPr>
          <w:rFonts w:eastAsia="Arial" w:cs="Arial"/>
        </w:rPr>
        <w:t>criteria</w:t>
      </w:r>
      <w:r w:rsidR="00394A5E">
        <w:rPr>
          <w:rFonts w:eastAsia="Arial" w:cs="Arial"/>
        </w:rPr>
        <w:t>;</w:t>
      </w:r>
      <w:proofErr w:type="gramEnd"/>
      <w:r w:rsidRPr="00317947">
        <w:rPr>
          <w:rFonts w:eastAsia="Arial" w:cs="Arial"/>
        </w:rPr>
        <w:t xml:space="preserve"> </w:t>
      </w:r>
    </w:p>
    <w:p w14:paraId="2D958F0B" w14:textId="74DA621B" w:rsidR="006E0B42" w:rsidRPr="00317947" w:rsidRDefault="0747DBCD" w:rsidP="007F314F">
      <w:pPr>
        <w:pStyle w:val="ListBullet"/>
        <w:ind w:left="567" w:hanging="283"/>
        <w:rPr>
          <w:rFonts w:eastAsia="Arial" w:cs="Arial"/>
        </w:rPr>
      </w:pPr>
      <w:r w:rsidRPr="00317947">
        <w:rPr>
          <w:rFonts w:eastAsia="Arial" w:cs="Arial"/>
        </w:rPr>
        <w:t xml:space="preserve">how it compares to other </w:t>
      </w:r>
      <w:proofErr w:type="gramStart"/>
      <w:r w:rsidRPr="00317947">
        <w:rPr>
          <w:rFonts w:eastAsia="Arial" w:cs="Arial"/>
        </w:rPr>
        <w:t>applications</w:t>
      </w:r>
      <w:r w:rsidR="00394A5E">
        <w:rPr>
          <w:rFonts w:eastAsia="Arial" w:cs="Arial"/>
        </w:rPr>
        <w:t>;</w:t>
      </w:r>
      <w:proofErr w:type="gramEnd"/>
      <w:r w:rsidRPr="00317947">
        <w:rPr>
          <w:rFonts w:eastAsia="Arial" w:cs="Arial"/>
        </w:rPr>
        <w:t xml:space="preserve"> </w:t>
      </w:r>
    </w:p>
    <w:p w14:paraId="5D9D6A24" w14:textId="42B7740D" w:rsidR="006E0B42" w:rsidRDefault="6548E153" w:rsidP="007F314F">
      <w:pPr>
        <w:pStyle w:val="ListBullet"/>
        <w:ind w:left="567" w:hanging="283"/>
        <w:rPr>
          <w:rFonts w:eastAsia="Arial" w:cs="Arial"/>
        </w:rPr>
      </w:pPr>
      <w:r w:rsidRPr="00317947">
        <w:rPr>
          <w:rFonts w:eastAsia="Arial" w:cs="Arial"/>
        </w:rPr>
        <w:lastRenderedPageBreak/>
        <w:t>whether it provides value with relevant money.</w:t>
      </w:r>
      <w:r w:rsidR="006E0B42" w:rsidRPr="00317947">
        <w:rPr>
          <w:rStyle w:val="FootnoteReference"/>
          <w:rFonts w:eastAsia="Arial" w:cs="Arial"/>
        </w:rPr>
        <w:footnoteReference w:id="4"/>
      </w:r>
    </w:p>
    <w:p w14:paraId="12EBED58" w14:textId="77777777" w:rsidR="00F36C6E" w:rsidRPr="00317947" w:rsidRDefault="00F36C6E" w:rsidP="00F36C6E">
      <w:pPr>
        <w:pStyle w:val="ListBullet"/>
        <w:numPr>
          <w:ilvl w:val="0"/>
          <w:numId w:val="0"/>
        </w:numPr>
        <w:ind w:left="360"/>
        <w:rPr>
          <w:rFonts w:eastAsia="Arial" w:cs="Arial"/>
        </w:rPr>
      </w:pPr>
    </w:p>
    <w:p w14:paraId="4BAC976B" w14:textId="27060C2C" w:rsidR="00403174" w:rsidRPr="00F36C6E" w:rsidRDefault="00403174" w:rsidP="00403174">
      <w:pPr>
        <w:rPr>
          <w:rFonts w:eastAsia="Arial"/>
          <w:color w:val="1F497D" w:themeColor="text2"/>
          <w:sz w:val="24"/>
          <w:szCs w:val="24"/>
        </w:rPr>
      </w:pPr>
      <w:r w:rsidRPr="00F36C6E">
        <w:rPr>
          <w:rFonts w:eastAsia="Arial"/>
          <w:color w:val="1F497D" w:themeColor="text2"/>
          <w:sz w:val="24"/>
          <w:szCs w:val="24"/>
        </w:rPr>
        <w:t>8.2</w:t>
      </w:r>
      <w:r w:rsidR="00F36C6E" w:rsidRPr="00F36C6E">
        <w:rPr>
          <w:rFonts w:eastAsia="Arial"/>
          <w:color w:val="1F497D" w:themeColor="text2"/>
          <w:sz w:val="24"/>
          <w:szCs w:val="24"/>
        </w:rPr>
        <w:tab/>
        <w:t>Who will assess applications</w:t>
      </w:r>
    </w:p>
    <w:p w14:paraId="7EFA1B01" w14:textId="7DF0D456" w:rsidR="00C157E9" w:rsidRDefault="60818D47" w:rsidP="3344EBE6">
      <w:pPr>
        <w:spacing w:before="120"/>
        <w:rPr>
          <w:rFonts w:eastAsia="Arial" w:cs="Arial"/>
          <w:color w:val="000000" w:themeColor="text1"/>
        </w:rPr>
      </w:pPr>
      <w:r w:rsidRPr="009C3D90">
        <w:rPr>
          <w:rFonts w:eastAsia="Arial" w:cs="Arial"/>
          <w:color w:val="000000" w:themeColor="text1"/>
        </w:rPr>
        <w:t>An expert panel</w:t>
      </w:r>
      <w:r w:rsidR="1F085791" w:rsidRPr="009C3D90">
        <w:rPr>
          <w:rFonts w:eastAsia="Arial" w:cs="Arial"/>
          <w:color w:val="000000" w:themeColor="text1"/>
        </w:rPr>
        <w:t xml:space="preserve"> </w:t>
      </w:r>
      <w:r w:rsidR="001D41E7" w:rsidRPr="00317947">
        <w:rPr>
          <w:rFonts w:eastAsia="Arial" w:cs="Arial"/>
        </w:rPr>
        <w:t>comprised of clinical experts in patient blood management, immunoglobulin or referred nominees</w:t>
      </w:r>
      <w:r w:rsidR="001D41E7" w:rsidRPr="3344EBE6">
        <w:rPr>
          <w:rFonts w:eastAsia="Arial" w:cs="Arial"/>
        </w:rPr>
        <w:t xml:space="preserve"> </w:t>
      </w:r>
      <w:r w:rsidRPr="009C3D90">
        <w:rPr>
          <w:rFonts w:eastAsia="Arial" w:cs="Arial"/>
          <w:color w:val="000000" w:themeColor="text1"/>
        </w:rPr>
        <w:t xml:space="preserve">will assess each application on its merit and compare it to other eligible applications before recommending which </w:t>
      </w:r>
      <w:r w:rsidR="03FB3B6D" w:rsidRPr="009C3D90">
        <w:rPr>
          <w:rFonts w:eastAsia="Arial" w:cs="Arial"/>
          <w:color w:val="000000" w:themeColor="text1"/>
        </w:rPr>
        <w:t xml:space="preserve">grant </w:t>
      </w:r>
      <w:r w:rsidR="4338720C" w:rsidRPr="009C3D90">
        <w:rPr>
          <w:rFonts w:eastAsia="Arial" w:cs="Arial"/>
          <w:color w:val="000000" w:themeColor="text1"/>
        </w:rPr>
        <w:t>applications should be awarded a grant</w:t>
      </w:r>
      <w:r w:rsidRPr="009C3D90">
        <w:rPr>
          <w:rFonts w:eastAsia="Arial" w:cs="Arial"/>
          <w:color w:val="000000" w:themeColor="text1"/>
        </w:rPr>
        <w:t xml:space="preserve">. The assessment committee will be made up of </w:t>
      </w:r>
      <w:r w:rsidR="006C5556" w:rsidRPr="009C3D90">
        <w:rPr>
          <w:rFonts w:eastAsia="Arial" w:cs="Arial"/>
          <w:color w:val="000000" w:themeColor="text1"/>
        </w:rPr>
        <w:t xml:space="preserve">experts from all areas of the blood sector and </w:t>
      </w:r>
      <w:r w:rsidR="001869F8" w:rsidRPr="009C3D90">
        <w:rPr>
          <w:rFonts w:eastAsia="Arial" w:cs="Arial"/>
          <w:color w:val="000000" w:themeColor="text1"/>
        </w:rPr>
        <w:t xml:space="preserve">we will invite specialist </w:t>
      </w:r>
      <w:r w:rsidR="00182A7A">
        <w:rPr>
          <w:rFonts w:eastAsia="Arial" w:cs="Arial"/>
          <w:color w:val="000000" w:themeColor="text1"/>
        </w:rPr>
        <w:t xml:space="preserve">advice </w:t>
      </w:r>
      <w:r w:rsidR="001869F8" w:rsidRPr="009C3D90">
        <w:rPr>
          <w:rFonts w:eastAsia="Arial" w:cs="Arial"/>
          <w:color w:val="000000" w:themeColor="text1"/>
        </w:rPr>
        <w:t xml:space="preserve">for the evaluation of an application if the panel deems it </w:t>
      </w:r>
      <w:r w:rsidR="009C3D90" w:rsidRPr="009C3D90">
        <w:rPr>
          <w:rFonts w:eastAsia="Arial" w:cs="Arial"/>
          <w:color w:val="000000" w:themeColor="text1"/>
        </w:rPr>
        <w:t>a requirement</w:t>
      </w:r>
      <w:r w:rsidR="009C3D90">
        <w:rPr>
          <w:rFonts w:eastAsia="Arial" w:cs="Arial"/>
          <w:color w:val="000000" w:themeColor="text1"/>
        </w:rPr>
        <w:t xml:space="preserve">. </w:t>
      </w:r>
    </w:p>
    <w:p w14:paraId="41972CF3" w14:textId="77777777" w:rsidR="00EE39BD" w:rsidRDefault="00EE39BD" w:rsidP="00EE39BD">
      <w:pPr>
        <w:spacing w:before="0" w:after="160" w:line="276" w:lineRule="auto"/>
        <w:rPr>
          <w:rFonts w:eastAsia="Arial" w:cs="Arial"/>
        </w:rPr>
      </w:pPr>
      <w:r w:rsidRPr="33EA4B8D">
        <w:rPr>
          <w:rFonts w:eastAsia="Arial" w:cs="Arial"/>
        </w:rPr>
        <w:t>The Grant Evaluation Panel consists of the following members:</w:t>
      </w:r>
    </w:p>
    <w:p w14:paraId="5FA4358D" w14:textId="39F4ADE3" w:rsidR="00EE39BD" w:rsidRPr="00EE39BD" w:rsidRDefault="00EE39BD" w:rsidP="007F314F">
      <w:pPr>
        <w:pStyle w:val="ListBullet"/>
        <w:ind w:left="567" w:hanging="283"/>
        <w:rPr>
          <w:rFonts w:eastAsia="Arial" w:cs="Arial"/>
        </w:rPr>
      </w:pPr>
      <w:r w:rsidRPr="00EE39BD">
        <w:rPr>
          <w:rFonts w:eastAsia="Arial" w:cs="Arial"/>
        </w:rPr>
        <w:t xml:space="preserve">a member of NBA legal </w:t>
      </w:r>
      <w:proofErr w:type="gramStart"/>
      <w:r w:rsidRPr="00EE39BD">
        <w:rPr>
          <w:rFonts w:eastAsia="Arial" w:cs="Arial"/>
        </w:rPr>
        <w:t>services</w:t>
      </w:r>
      <w:r w:rsidR="00C05AB9">
        <w:rPr>
          <w:rFonts w:eastAsia="Arial" w:cs="Arial"/>
        </w:rPr>
        <w:t>;</w:t>
      </w:r>
      <w:proofErr w:type="gramEnd"/>
    </w:p>
    <w:p w14:paraId="39A742CE" w14:textId="7ABFBE58" w:rsidR="00EE39BD" w:rsidRDefault="00EE39BD" w:rsidP="007F314F">
      <w:pPr>
        <w:pStyle w:val="ListBullet"/>
        <w:ind w:left="567" w:hanging="283"/>
        <w:rPr>
          <w:rFonts w:eastAsia="Arial" w:cs="Arial"/>
        </w:rPr>
      </w:pPr>
      <w:r w:rsidRPr="33EA4B8D">
        <w:rPr>
          <w:rFonts w:eastAsia="Arial" w:cs="Arial"/>
        </w:rPr>
        <w:t xml:space="preserve">NBA Director Research and Product </w:t>
      </w:r>
      <w:proofErr w:type="gramStart"/>
      <w:r w:rsidRPr="33EA4B8D">
        <w:rPr>
          <w:rFonts w:eastAsia="Arial" w:cs="Arial"/>
        </w:rPr>
        <w:t>Review</w:t>
      </w:r>
      <w:r w:rsidR="00C05AB9">
        <w:rPr>
          <w:rFonts w:eastAsia="Arial" w:cs="Arial"/>
        </w:rPr>
        <w:t>;</w:t>
      </w:r>
      <w:proofErr w:type="gramEnd"/>
    </w:p>
    <w:p w14:paraId="60BAB7D8" w14:textId="28F630DA" w:rsidR="00EE39BD" w:rsidRDefault="00EE39BD" w:rsidP="007F314F">
      <w:pPr>
        <w:pStyle w:val="ListBullet"/>
        <w:ind w:left="567" w:hanging="283"/>
        <w:rPr>
          <w:rFonts w:eastAsia="Arial" w:cs="Arial"/>
        </w:rPr>
      </w:pPr>
      <w:r w:rsidRPr="33EA4B8D">
        <w:rPr>
          <w:rFonts w:eastAsia="Arial" w:cs="Arial"/>
        </w:rPr>
        <w:t>Jurisdictional Blood committee members</w:t>
      </w:r>
      <w:r w:rsidR="00C05AB9">
        <w:rPr>
          <w:rFonts w:eastAsia="Arial" w:cs="Arial"/>
        </w:rPr>
        <w:t>;</w:t>
      </w:r>
      <w:r w:rsidRPr="33EA4B8D">
        <w:rPr>
          <w:rFonts w:eastAsia="Arial" w:cs="Arial"/>
        </w:rPr>
        <w:t xml:space="preserve"> and</w:t>
      </w:r>
    </w:p>
    <w:p w14:paraId="522856E9" w14:textId="0D4D83B7" w:rsidR="00EE39BD" w:rsidRPr="007F314F" w:rsidRDefault="00EE39BD" w:rsidP="007F314F">
      <w:pPr>
        <w:pStyle w:val="ListBullet"/>
        <w:ind w:left="567" w:hanging="283"/>
        <w:rPr>
          <w:rFonts w:eastAsia="Arial"/>
        </w:rPr>
      </w:pPr>
      <w:r w:rsidRPr="33EA4B8D">
        <w:rPr>
          <w:rFonts w:eastAsia="Arial" w:cs="Arial"/>
        </w:rPr>
        <w:t>Department of Health representative.</w:t>
      </w:r>
    </w:p>
    <w:p w14:paraId="7A2C6A5C" w14:textId="77777777" w:rsidR="007F314F" w:rsidRPr="007F314F" w:rsidRDefault="007F314F" w:rsidP="007F314F">
      <w:pPr>
        <w:pStyle w:val="ListBullet"/>
        <w:numPr>
          <w:ilvl w:val="0"/>
          <w:numId w:val="0"/>
        </w:numPr>
        <w:ind w:left="567"/>
        <w:rPr>
          <w:rFonts w:eastAsia="Arial"/>
        </w:rPr>
      </w:pPr>
    </w:p>
    <w:p w14:paraId="6C808B90" w14:textId="447D0440" w:rsidR="00D13C97" w:rsidRDefault="00D13C97" w:rsidP="00EE39BD">
      <w:pPr>
        <w:spacing w:before="0" w:after="160" w:line="276" w:lineRule="auto"/>
        <w:rPr>
          <w:rFonts w:eastAsia="Arial" w:cs="Arial"/>
        </w:rPr>
      </w:pPr>
      <w:r w:rsidRPr="33EA4B8D">
        <w:rPr>
          <w:rFonts w:eastAsia="Arial" w:cs="Arial"/>
        </w:rPr>
        <w:t xml:space="preserve">Following assessment of applications by the Expert Advisors including a Grant Evaluation Panel, a recommendation on funding will be provided to the delegate.  </w:t>
      </w:r>
    </w:p>
    <w:p w14:paraId="40D6DBAB" w14:textId="77777777" w:rsidR="003C1C31" w:rsidRDefault="003C1C31" w:rsidP="003762B2">
      <w:pPr>
        <w:rPr>
          <w:rFonts w:eastAsia="Arial"/>
          <w:color w:val="17365D" w:themeColor="text2" w:themeShade="BF"/>
          <w:sz w:val="24"/>
          <w:szCs w:val="24"/>
        </w:rPr>
      </w:pPr>
    </w:p>
    <w:p w14:paraId="114C482C" w14:textId="0E00695D" w:rsidR="003762B2" w:rsidRPr="003D2516" w:rsidRDefault="003762B2" w:rsidP="003762B2">
      <w:pPr>
        <w:rPr>
          <w:rFonts w:eastAsia="Arial"/>
          <w:color w:val="17365D" w:themeColor="text2" w:themeShade="BF"/>
          <w:sz w:val="24"/>
          <w:szCs w:val="24"/>
        </w:rPr>
      </w:pPr>
      <w:r w:rsidRPr="003D2516">
        <w:rPr>
          <w:rFonts w:eastAsia="Arial"/>
          <w:color w:val="17365D" w:themeColor="text2" w:themeShade="BF"/>
          <w:sz w:val="24"/>
          <w:szCs w:val="24"/>
        </w:rPr>
        <w:t>8.3</w:t>
      </w:r>
      <w:r w:rsidRPr="003D2516">
        <w:rPr>
          <w:rFonts w:eastAsia="Arial"/>
          <w:color w:val="17365D" w:themeColor="text2" w:themeShade="BF"/>
          <w:sz w:val="24"/>
          <w:szCs w:val="24"/>
        </w:rPr>
        <w:tab/>
        <w:t xml:space="preserve">Who will </w:t>
      </w:r>
      <w:r w:rsidR="003D2516" w:rsidRPr="003D2516">
        <w:rPr>
          <w:rFonts w:eastAsia="Arial"/>
          <w:color w:val="17365D" w:themeColor="text2" w:themeShade="BF"/>
          <w:sz w:val="24"/>
          <w:szCs w:val="24"/>
        </w:rPr>
        <w:t>approve grants?</w:t>
      </w:r>
    </w:p>
    <w:p w14:paraId="5C412C6A" w14:textId="4875E1F5" w:rsidR="2D97AADF" w:rsidRDefault="2D97AADF" w:rsidP="3344EBE6">
      <w:pPr>
        <w:spacing w:before="0" w:after="200" w:line="276" w:lineRule="auto"/>
        <w:rPr>
          <w:rFonts w:eastAsia="Arial" w:cs="Arial"/>
        </w:rPr>
      </w:pPr>
      <w:r w:rsidRPr="3344EBE6">
        <w:rPr>
          <w:rFonts w:eastAsia="Arial" w:cs="Arial"/>
        </w:rPr>
        <w:t xml:space="preserve">As a delegate, the NBA’s Chief Executive </w:t>
      </w:r>
      <w:r w:rsidR="52DC2EFF" w:rsidRPr="3344EBE6">
        <w:rPr>
          <w:rFonts w:eastAsia="Arial" w:cs="Arial"/>
        </w:rPr>
        <w:t xml:space="preserve">will </w:t>
      </w:r>
      <w:r w:rsidRPr="3344EBE6">
        <w:rPr>
          <w:rFonts w:eastAsia="Arial" w:cs="Arial"/>
        </w:rPr>
        <w:t>approve funding for projects under the Program. The NBA will maintain transparent processes by providing clear but concise advice including:</w:t>
      </w:r>
    </w:p>
    <w:p w14:paraId="530233CC" w14:textId="07BCF0D8" w:rsidR="2D97AADF" w:rsidRDefault="2D97AADF" w:rsidP="007F314F">
      <w:pPr>
        <w:pStyle w:val="ListBullet"/>
        <w:ind w:left="567" w:hanging="283"/>
        <w:rPr>
          <w:rFonts w:eastAsia="Arial" w:cs="Arial"/>
        </w:rPr>
      </w:pPr>
      <w:r w:rsidRPr="3344EBE6">
        <w:rPr>
          <w:rFonts w:eastAsia="Arial" w:cs="Arial"/>
        </w:rPr>
        <w:t xml:space="preserve">information for grant </w:t>
      </w:r>
      <w:proofErr w:type="gramStart"/>
      <w:r w:rsidRPr="3344EBE6">
        <w:rPr>
          <w:rFonts w:eastAsia="Arial" w:cs="Arial"/>
        </w:rPr>
        <w:t>applicants</w:t>
      </w:r>
      <w:r w:rsidR="00C05AB9">
        <w:rPr>
          <w:rFonts w:eastAsia="Arial" w:cs="Arial"/>
        </w:rPr>
        <w:t>;</w:t>
      </w:r>
      <w:proofErr w:type="gramEnd"/>
    </w:p>
    <w:p w14:paraId="7E8E26CB" w14:textId="3B00B34C" w:rsidR="2D97AADF" w:rsidRDefault="2D97AADF" w:rsidP="007F314F">
      <w:pPr>
        <w:pStyle w:val="ListBullet"/>
        <w:ind w:left="567" w:hanging="283"/>
        <w:rPr>
          <w:rFonts w:eastAsia="Arial" w:cs="Arial"/>
        </w:rPr>
      </w:pPr>
      <w:r w:rsidRPr="3344EBE6">
        <w:rPr>
          <w:rFonts w:eastAsia="Arial" w:cs="Arial"/>
        </w:rPr>
        <w:t xml:space="preserve">information about grant round outcomes provided on the NBA website and the GrantConnect website. </w:t>
      </w:r>
    </w:p>
    <w:p w14:paraId="374137ED" w14:textId="77556870" w:rsidR="3344EBE6" w:rsidRPr="00317947" w:rsidRDefault="3344EBE6" w:rsidP="3344EBE6">
      <w:pPr>
        <w:spacing w:before="0" w:after="0"/>
      </w:pPr>
    </w:p>
    <w:p w14:paraId="0B4D4ACA" w14:textId="36ACF1EB" w:rsidR="435EC98A" w:rsidRPr="00317947" w:rsidRDefault="6017285E" w:rsidP="00317947">
      <w:pPr>
        <w:spacing w:before="0" w:after="160" w:line="276" w:lineRule="auto"/>
        <w:rPr>
          <w:rFonts w:eastAsia="Arial" w:cs="Arial"/>
        </w:rPr>
      </w:pPr>
      <w:r w:rsidRPr="00317947">
        <w:rPr>
          <w:rFonts w:eastAsia="Arial" w:cs="Arial"/>
        </w:rPr>
        <w:t xml:space="preserve">The delegate will consider whether the application will make proper use of Commonwealth resources, as required by Commonwealth legislation, and whether any specific requirements will be imposed as a condition of funding, should funding be approved.  </w:t>
      </w:r>
    </w:p>
    <w:p w14:paraId="066AE4A6" w14:textId="78C47DC4" w:rsidR="435EC98A" w:rsidRPr="00317947" w:rsidRDefault="6017285E" w:rsidP="00317947">
      <w:pPr>
        <w:spacing w:before="0" w:after="160" w:line="276" w:lineRule="auto"/>
        <w:rPr>
          <w:rFonts w:eastAsia="Arial" w:cs="Arial"/>
        </w:rPr>
      </w:pPr>
      <w:r w:rsidRPr="00317947">
        <w:rPr>
          <w:rFonts w:eastAsia="Arial" w:cs="Arial"/>
        </w:rPr>
        <w:t>Funding approval is at the discretion of the delegate and the delegate’s decision is final.</w:t>
      </w:r>
    </w:p>
    <w:p w14:paraId="7569EDF8" w14:textId="692333B7" w:rsidR="00DB5819" w:rsidRPr="00317947" w:rsidRDefault="115BB3E9" w:rsidP="002B7098">
      <w:pPr>
        <w:pStyle w:val="Heading2"/>
      </w:pPr>
      <w:bookmarkStart w:id="44" w:name="_Toc524362462"/>
      <w:r w:rsidRPr="00317947">
        <w:t xml:space="preserve">9.     </w:t>
      </w:r>
      <w:r w:rsidR="09C7CF60" w:rsidRPr="00317947">
        <w:t>Notification of application outcomes</w:t>
      </w:r>
      <w:bookmarkEnd w:id="44"/>
    </w:p>
    <w:p w14:paraId="18A46466" w14:textId="726BDBC8" w:rsidR="00FB0C71" w:rsidRPr="00317947" w:rsidRDefault="76506B72" w:rsidP="3344EBE6">
      <w:pPr>
        <w:spacing w:before="0" w:after="160" w:line="276" w:lineRule="auto"/>
        <w:rPr>
          <w:rFonts w:eastAsia="Arial" w:cs="Arial"/>
        </w:rPr>
      </w:pPr>
      <w:r w:rsidRPr="00317947">
        <w:rPr>
          <w:rFonts w:eastAsia="Arial" w:cs="Arial"/>
        </w:rPr>
        <w:t>Applicants will be advised in writing of the funding decision. Information about timing of decisions will be made available via the NBA website.</w:t>
      </w:r>
    </w:p>
    <w:p w14:paraId="3B96E75C" w14:textId="45E56E55" w:rsidR="1FAF5220" w:rsidRPr="00317947" w:rsidRDefault="76506B72" w:rsidP="00317947">
      <w:pPr>
        <w:spacing w:before="0" w:after="160" w:line="276" w:lineRule="auto"/>
        <w:rPr>
          <w:rFonts w:eastAsia="Arial" w:cs="Arial"/>
        </w:rPr>
      </w:pPr>
      <w:r w:rsidRPr="00317947">
        <w:rPr>
          <w:rFonts w:eastAsia="Arial" w:cs="Arial"/>
        </w:rPr>
        <w:t>Letters to successful applicants will contain details of any specific conditions attached to the funding. Grant offers must be accepted within the timeframe specified in the letter of offer.</w:t>
      </w:r>
    </w:p>
    <w:p w14:paraId="5B982FA2" w14:textId="7B3FE61B" w:rsidR="1FAF5220" w:rsidRPr="00317947" w:rsidRDefault="76506B72" w:rsidP="00317947">
      <w:pPr>
        <w:spacing w:before="0" w:after="160" w:line="276" w:lineRule="auto"/>
        <w:rPr>
          <w:rFonts w:eastAsia="Arial" w:cs="Arial"/>
        </w:rPr>
      </w:pPr>
      <w:r w:rsidRPr="00317947">
        <w:rPr>
          <w:rFonts w:eastAsia="Arial" w:cs="Arial"/>
        </w:rPr>
        <w:t xml:space="preserve">During the period between acceptance and publication of results, the offer will be embargoed, therefore it will be prohibited to publicise the information or news provided by the NBA until further advice is provided. </w:t>
      </w:r>
    </w:p>
    <w:p w14:paraId="3311F44E" w14:textId="6486AD27" w:rsidR="1FAF5220" w:rsidRPr="00317947" w:rsidRDefault="76506B72" w:rsidP="00317947">
      <w:pPr>
        <w:spacing w:before="0" w:after="160" w:line="276" w:lineRule="auto"/>
        <w:rPr>
          <w:rFonts w:eastAsia="Arial" w:cs="Arial"/>
        </w:rPr>
      </w:pPr>
      <w:r w:rsidRPr="00317947">
        <w:rPr>
          <w:rFonts w:eastAsia="Arial" w:cs="Arial"/>
        </w:rPr>
        <w:t>Imposing an embargo enables applicants to know whether, or not, they have been successful in advance of the official announcement.</w:t>
      </w:r>
    </w:p>
    <w:p w14:paraId="64DCA31F" w14:textId="6F790FD0" w:rsidR="1FAF5220" w:rsidRPr="00317947" w:rsidRDefault="76506B72" w:rsidP="00317947">
      <w:pPr>
        <w:spacing w:before="0" w:after="160" w:line="276" w:lineRule="auto"/>
        <w:rPr>
          <w:rFonts w:eastAsia="Arial" w:cs="Arial"/>
        </w:rPr>
      </w:pPr>
      <w:r w:rsidRPr="00317947">
        <w:rPr>
          <w:rFonts w:eastAsia="Arial" w:cs="Arial"/>
        </w:rPr>
        <w:lastRenderedPageBreak/>
        <w:t xml:space="preserve">The NBA recognises that such delays can make it difficult to maintain partner commitments and employment contracts associated with research projects. By releasing grant funding results under embargo, NBA aims to facilitate researchers taking necessary steps to initiate research </w:t>
      </w:r>
      <w:proofErr w:type="gramStart"/>
      <w:r w:rsidRPr="00317947">
        <w:rPr>
          <w:rFonts w:eastAsia="Arial" w:cs="Arial"/>
        </w:rPr>
        <w:t>projects</w:t>
      </w:r>
      <w:proofErr w:type="gramEnd"/>
      <w:r w:rsidRPr="00317947">
        <w:rPr>
          <w:rFonts w:eastAsia="Arial" w:cs="Arial"/>
        </w:rPr>
        <w:t xml:space="preserve"> so they commence on time.</w:t>
      </w:r>
    </w:p>
    <w:p w14:paraId="1EC6EADF" w14:textId="3BE0469F" w:rsidR="1FAF5220" w:rsidRPr="00317947" w:rsidRDefault="76506B72" w:rsidP="00317947">
      <w:pPr>
        <w:spacing w:before="0" w:after="160" w:line="276" w:lineRule="auto"/>
        <w:rPr>
          <w:rFonts w:eastAsia="Arial" w:cs="Arial"/>
        </w:rPr>
      </w:pPr>
      <w:r w:rsidRPr="00317947">
        <w:rPr>
          <w:rFonts w:eastAsia="Arial" w:cs="Arial"/>
        </w:rPr>
        <w:t>During the embargo:</w:t>
      </w:r>
    </w:p>
    <w:p w14:paraId="70AE2038" w14:textId="7E6BB981" w:rsidR="1FAF5220" w:rsidRDefault="76506B72" w:rsidP="007F314F">
      <w:pPr>
        <w:pStyle w:val="ListBullet"/>
        <w:ind w:left="567" w:hanging="283"/>
        <w:rPr>
          <w:rFonts w:eastAsia="Arial" w:cs="Arial"/>
        </w:rPr>
      </w:pPr>
      <w:r w:rsidRPr="3344EBE6">
        <w:rPr>
          <w:rFonts w:eastAsia="Arial" w:cs="Arial"/>
        </w:rPr>
        <w:t>Applicants can share outcomes with the research team and partner organisations (where applicable</w:t>
      </w:r>
      <w:proofErr w:type="gramStart"/>
      <w:r w:rsidRPr="3344EBE6">
        <w:rPr>
          <w:rFonts w:eastAsia="Arial" w:cs="Arial"/>
        </w:rPr>
        <w:t>)</w:t>
      </w:r>
      <w:proofErr w:type="gramEnd"/>
      <w:r w:rsidRPr="3344EBE6">
        <w:rPr>
          <w:rFonts w:eastAsia="Arial" w:cs="Arial"/>
        </w:rPr>
        <w:t xml:space="preserve"> but they must also keep the information confidential until the embargo has been lifted</w:t>
      </w:r>
      <w:r w:rsidR="00C05AB9">
        <w:rPr>
          <w:rFonts w:eastAsia="Arial" w:cs="Arial"/>
        </w:rPr>
        <w:t>;</w:t>
      </w:r>
    </w:p>
    <w:p w14:paraId="1D3923F7" w14:textId="11483A83" w:rsidR="1FAF5220" w:rsidRDefault="76506B72" w:rsidP="007F314F">
      <w:pPr>
        <w:pStyle w:val="ListBullet"/>
        <w:ind w:left="567" w:hanging="283"/>
        <w:rPr>
          <w:rFonts w:eastAsia="Arial" w:cs="Arial"/>
        </w:rPr>
      </w:pPr>
      <w:r w:rsidRPr="3344EBE6">
        <w:rPr>
          <w:rFonts w:eastAsia="Arial" w:cs="Arial"/>
        </w:rPr>
        <w:t>Successful applicants may accept offers and proceed with planning.</w:t>
      </w:r>
      <w:r w:rsidR="00C05AB9">
        <w:rPr>
          <w:rFonts w:eastAsia="Arial" w:cs="Arial"/>
        </w:rPr>
        <w:t xml:space="preserve"> </w:t>
      </w:r>
      <w:r w:rsidRPr="3344EBE6">
        <w:rPr>
          <w:rFonts w:eastAsia="Arial" w:cs="Arial"/>
        </w:rPr>
        <w:t xml:space="preserve">This includes seeking necessary approvals (for example, ethics approvals) and recruiting staff. Successful applicants may add grants to CVs for review (for example, as part of a new grant application) provided they add the words ‘under embargo’. Research projects may commence if the embargo continues past the commencement </w:t>
      </w:r>
      <w:proofErr w:type="gramStart"/>
      <w:r w:rsidRPr="3344EBE6">
        <w:rPr>
          <w:rFonts w:eastAsia="Arial" w:cs="Arial"/>
        </w:rPr>
        <w:t>date</w:t>
      </w:r>
      <w:r w:rsidR="00C05AB9">
        <w:rPr>
          <w:rFonts w:eastAsia="Arial" w:cs="Arial"/>
        </w:rPr>
        <w:t>;</w:t>
      </w:r>
      <w:proofErr w:type="gramEnd"/>
    </w:p>
    <w:p w14:paraId="22C86F9D" w14:textId="1AF97561" w:rsidR="1FAF5220" w:rsidRDefault="76506B72" w:rsidP="007F314F">
      <w:pPr>
        <w:pStyle w:val="ListBullet"/>
        <w:ind w:left="567" w:hanging="283"/>
        <w:rPr>
          <w:rFonts w:eastAsia="Arial" w:cs="Arial"/>
        </w:rPr>
      </w:pPr>
      <w:r w:rsidRPr="3344EBE6">
        <w:rPr>
          <w:rFonts w:eastAsia="Arial" w:cs="Arial"/>
        </w:rPr>
        <w:t xml:space="preserve">Applicants should facilitate research activities proceeding as </w:t>
      </w:r>
      <w:proofErr w:type="gramStart"/>
      <w:r w:rsidRPr="3344EBE6">
        <w:rPr>
          <w:rFonts w:eastAsia="Arial" w:cs="Arial"/>
        </w:rPr>
        <w:t>usual</w:t>
      </w:r>
      <w:r w:rsidR="00C05AB9">
        <w:rPr>
          <w:rFonts w:eastAsia="Arial" w:cs="Arial"/>
        </w:rPr>
        <w:t>;</w:t>
      </w:r>
      <w:proofErr w:type="gramEnd"/>
    </w:p>
    <w:p w14:paraId="59BA47FC" w14:textId="30BB4F0A" w:rsidR="1FAF5220" w:rsidRDefault="76506B72" w:rsidP="007F314F">
      <w:pPr>
        <w:pStyle w:val="ListBullet"/>
        <w:ind w:left="567" w:hanging="283"/>
        <w:rPr>
          <w:rFonts w:eastAsia="Arial" w:cs="Arial"/>
        </w:rPr>
      </w:pPr>
      <w:r w:rsidRPr="3344EBE6">
        <w:rPr>
          <w:rFonts w:eastAsia="Arial" w:cs="Arial"/>
        </w:rPr>
        <w:t>Applicants and Administering Institutions are NOT permitted to share outcomes publicly until the embargo is lifted. This includes posting comments regarding outcomes in public domains such as social forums, websites, journals or newspapers.</w:t>
      </w:r>
    </w:p>
    <w:p w14:paraId="4A41C699" w14:textId="77042C33" w:rsidR="5C16F5B8" w:rsidRPr="00317947" w:rsidRDefault="5C16F5B8" w:rsidP="3344EBE6">
      <w:pPr>
        <w:rPr>
          <w:rFonts w:eastAsia="Arial" w:cs="Arial"/>
        </w:rPr>
      </w:pPr>
    </w:p>
    <w:p w14:paraId="0C78C954" w14:textId="04FC2D60" w:rsidR="00A216A2" w:rsidRPr="00340E46" w:rsidRDefault="00340E46" w:rsidP="00A216A2">
      <w:pPr>
        <w:rPr>
          <w:rFonts w:eastAsia="Arial"/>
          <w:color w:val="1F497D" w:themeColor="text2"/>
          <w:sz w:val="24"/>
          <w:szCs w:val="24"/>
        </w:rPr>
      </w:pPr>
      <w:r w:rsidRPr="00340E46">
        <w:rPr>
          <w:rFonts w:eastAsia="Arial"/>
          <w:color w:val="1F497D" w:themeColor="text2"/>
          <w:sz w:val="24"/>
          <w:szCs w:val="24"/>
        </w:rPr>
        <w:t>9.1</w:t>
      </w:r>
      <w:r>
        <w:rPr>
          <w:rFonts w:eastAsia="Arial"/>
          <w:color w:val="1F497D" w:themeColor="text2"/>
          <w:sz w:val="24"/>
          <w:szCs w:val="24"/>
        </w:rPr>
        <w:tab/>
      </w:r>
      <w:r w:rsidRPr="00340E46">
        <w:rPr>
          <w:rFonts w:eastAsia="Arial"/>
          <w:color w:val="1F497D" w:themeColor="text2"/>
          <w:sz w:val="24"/>
          <w:szCs w:val="24"/>
        </w:rPr>
        <w:t>Feedback on your application</w:t>
      </w:r>
    </w:p>
    <w:p w14:paraId="503EC713" w14:textId="61DD80BC" w:rsidR="00FB0C71" w:rsidRPr="00F36E2C" w:rsidRDefault="09C7CF60" w:rsidP="3344EBE6">
      <w:pPr>
        <w:rPr>
          <w:rFonts w:eastAsia="Arial" w:cs="Arial"/>
        </w:rPr>
      </w:pPr>
      <w:r w:rsidRPr="00F36E2C">
        <w:rPr>
          <w:rFonts w:eastAsia="Arial" w:cs="Arial"/>
        </w:rPr>
        <w:t xml:space="preserve">If you are unsuccessful, you may ask for feedback within </w:t>
      </w:r>
      <w:r w:rsidR="006C2C19" w:rsidRPr="00F36E2C">
        <w:rPr>
          <w:rStyle w:val="highlightedtextChar"/>
          <w:rFonts w:ascii="Arial" w:eastAsia="Arial" w:hAnsi="Arial" w:cs="Arial"/>
          <w:b w:val="0"/>
          <w:color w:val="auto"/>
          <w:sz w:val="20"/>
          <w:szCs w:val="20"/>
        </w:rPr>
        <w:t>14</w:t>
      </w:r>
      <w:r w:rsidR="00123551" w:rsidRPr="00F36E2C">
        <w:rPr>
          <w:rStyle w:val="highlightedtextChar"/>
          <w:rFonts w:ascii="Arial" w:eastAsia="Arial" w:hAnsi="Arial" w:cs="Arial"/>
          <w:b w:val="0"/>
          <w:color w:val="auto"/>
          <w:sz w:val="20"/>
          <w:szCs w:val="20"/>
        </w:rPr>
        <w:t xml:space="preserve"> days</w:t>
      </w:r>
      <w:r w:rsidRPr="00F36E2C">
        <w:rPr>
          <w:rFonts w:eastAsia="Arial" w:cs="Arial"/>
        </w:rPr>
        <w:t xml:space="preserve"> of being advised of the outcome. </w:t>
      </w:r>
      <w:r w:rsidR="3A102D13" w:rsidRPr="00F36E2C">
        <w:rPr>
          <w:rFonts w:eastAsia="Arial" w:cs="Arial"/>
        </w:rPr>
        <w:t>We</w:t>
      </w:r>
      <w:r w:rsidRPr="00F36E2C">
        <w:rPr>
          <w:rFonts w:eastAsia="Arial" w:cs="Arial"/>
          <w:b/>
          <w:bCs/>
        </w:rPr>
        <w:t xml:space="preserve"> </w:t>
      </w:r>
      <w:r w:rsidRPr="00F36E2C">
        <w:rPr>
          <w:rFonts w:eastAsia="Arial" w:cs="Arial"/>
        </w:rPr>
        <w:t xml:space="preserve">will give written feedback within </w:t>
      </w:r>
      <w:r w:rsidR="006C2C19" w:rsidRPr="00F36E2C">
        <w:rPr>
          <w:rStyle w:val="highlightedtextChar"/>
          <w:rFonts w:ascii="Arial" w:eastAsia="Arial" w:hAnsi="Arial" w:cs="Arial"/>
          <w:b w:val="0"/>
          <w:color w:val="auto"/>
          <w:sz w:val="20"/>
          <w:szCs w:val="20"/>
        </w:rPr>
        <w:t>3</w:t>
      </w:r>
      <w:r w:rsidRPr="00F36E2C">
        <w:rPr>
          <w:rStyle w:val="highlightedtextChar"/>
          <w:rFonts w:ascii="Arial" w:eastAsia="Arial" w:hAnsi="Arial" w:cs="Arial"/>
          <w:b w:val="0"/>
          <w:color w:val="auto"/>
          <w:sz w:val="20"/>
          <w:szCs w:val="20"/>
        </w:rPr>
        <w:t xml:space="preserve"> </w:t>
      </w:r>
      <w:r w:rsidR="00F36E2C" w:rsidRPr="00F36E2C">
        <w:rPr>
          <w:rStyle w:val="highlightedtextChar"/>
          <w:rFonts w:ascii="Arial" w:eastAsia="Arial" w:hAnsi="Arial" w:cs="Arial"/>
          <w:b w:val="0"/>
          <w:color w:val="auto"/>
          <w:sz w:val="20"/>
          <w:szCs w:val="20"/>
        </w:rPr>
        <w:t>months</w:t>
      </w:r>
      <w:r w:rsidRPr="00F36E2C">
        <w:rPr>
          <w:rFonts w:eastAsia="Arial" w:cs="Arial"/>
        </w:rPr>
        <w:t xml:space="preserve"> of </w:t>
      </w:r>
      <w:r w:rsidR="3A102D13" w:rsidRPr="00F36E2C">
        <w:rPr>
          <w:rFonts w:eastAsia="Arial" w:cs="Arial"/>
        </w:rPr>
        <w:t>your request</w:t>
      </w:r>
      <w:r w:rsidRPr="00F36E2C">
        <w:rPr>
          <w:rFonts w:eastAsia="Arial" w:cs="Arial"/>
        </w:rPr>
        <w:t>.</w:t>
      </w:r>
    </w:p>
    <w:p w14:paraId="6465277D" w14:textId="77777777" w:rsidR="0041472A" w:rsidRPr="00317947" w:rsidRDefault="0041472A" w:rsidP="3344EBE6">
      <w:pPr>
        <w:rPr>
          <w:rFonts w:eastAsia="Arial" w:cs="Arial"/>
          <w:color w:val="FF0000"/>
        </w:rPr>
      </w:pPr>
    </w:p>
    <w:p w14:paraId="50C8721D" w14:textId="2E84DA24" w:rsidR="00DB5819" w:rsidRDefault="33F85634" w:rsidP="002B7098">
      <w:pPr>
        <w:pStyle w:val="Heading2"/>
      </w:pPr>
      <w:bookmarkStart w:id="45" w:name="_Toc524362465"/>
      <w:r w:rsidRPr="00317947">
        <w:t xml:space="preserve">10.   </w:t>
      </w:r>
      <w:r w:rsidR="09C7CF60" w:rsidRPr="00317947">
        <w:t>Successful grant applications</w:t>
      </w:r>
      <w:bookmarkEnd w:id="45"/>
    </w:p>
    <w:p w14:paraId="39B16887" w14:textId="77777777" w:rsidR="00C6076A" w:rsidRPr="00C6076A" w:rsidRDefault="00C6076A" w:rsidP="00C6076A">
      <w:pPr>
        <w:rPr>
          <w:rFonts w:eastAsia="Arial"/>
        </w:rPr>
      </w:pPr>
    </w:p>
    <w:p w14:paraId="11C2B42E" w14:textId="2079AB89" w:rsidR="005E3A47" w:rsidRPr="00C6076A" w:rsidRDefault="005E3A47" w:rsidP="005E3A47">
      <w:pPr>
        <w:rPr>
          <w:rFonts w:eastAsia="Arial"/>
          <w:color w:val="1F497D" w:themeColor="text2"/>
          <w:sz w:val="24"/>
          <w:szCs w:val="24"/>
        </w:rPr>
      </w:pPr>
      <w:r w:rsidRPr="00C6076A">
        <w:rPr>
          <w:rFonts w:eastAsia="Arial"/>
          <w:color w:val="1F497D" w:themeColor="text2"/>
          <w:sz w:val="24"/>
          <w:szCs w:val="24"/>
        </w:rPr>
        <w:t>10.1</w:t>
      </w:r>
      <w:r w:rsidR="00C6076A" w:rsidRPr="00C6076A">
        <w:rPr>
          <w:rFonts w:eastAsia="Arial"/>
          <w:color w:val="1F497D" w:themeColor="text2"/>
          <w:sz w:val="24"/>
          <w:szCs w:val="24"/>
        </w:rPr>
        <w:tab/>
        <w:t>The grant agreement</w:t>
      </w:r>
    </w:p>
    <w:p w14:paraId="32A7ECD8" w14:textId="5039ED66" w:rsidR="00756BBB" w:rsidRPr="00317947" w:rsidRDefault="011F4AE9" w:rsidP="3344EBE6">
      <w:pPr>
        <w:spacing w:before="0" w:after="160" w:line="276" w:lineRule="auto"/>
        <w:rPr>
          <w:rFonts w:eastAsia="Arial" w:cs="Arial"/>
        </w:rPr>
      </w:pPr>
      <w:bookmarkStart w:id="46" w:name="_Toc466898121"/>
      <w:bookmarkEnd w:id="41"/>
      <w:bookmarkEnd w:id="42"/>
      <w:r w:rsidRPr="00317947">
        <w:rPr>
          <w:rFonts w:eastAsia="Arial" w:cs="Arial"/>
        </w:rPr>
        <w:t xml:space="preserve">Successful applicants will be required to use reasonable endeavours to enter into a </w:t>
      </w:r>
      <w:r w:rsidR="009C4E2A">
        <w:rPr>
          <w:rFonts w:eastAsia="Arial" w:cs="Arial"/>
        </w:rPr>
        <w:t>Simple</w:t>
      </w:r>
      <w:r w:rsidRPr="00317947">
        <w:rPr>
          <w:rFonts w:eastAsia="Arial" w:cs="Arial"/>
        </w:rPr>
        <w:t xml:space="preserve"> grant funding agreement with the NBA within </w:t>
      </w:r>
      <w:r w:rsidRPr="00317947">
        <w:rPr>
          <w:rFonts w:eastAsia="Arial" w:cs="Arial"/>
          <w:b/>
          <w:bCs/>
        </w:rPr>
        <w:t>four weeks</w:t>
      </w:r>
      <w:r w:rsidRPr="00317947">
        <w:rPr>
          <w:rFonts w:eastAsia="Arial" w:cs="Arial"/>
        </w:rPr>
        <w:t xml:space="preserve"> of receiving advice of a successful funding decision.  The agreement establishes the obligations of both parties.  </w:t>
      </w:r>
    </w:p>
    <w:p w14:paraId="16B3F6B6" w14:textId="3A0A60A2" w:rsidR="02F45B55" w:rsidRPr="00317947" w:rsidRDefault="011F4AE9" w:rsidP="00317947">
      <w:pPr>
        <w:spacing w:before="0" w:after="160" w:line="276" w:lineRule="auto"/>
        <w:rPr>
          <w:rFonts w:eastAsia="Arial" w:cs="Arial"/>
        </w:rPr>
      </w:pPr>
      <w:r w:rsidRPr="00317947">
        <w:rPr>
          <w:rFonts w:eastAsia="Arial" w:cs="Arial"/>
        </w:rPr>
        <w:t xml:space="preserve">Prior to </w:t>
      </w:r>
      <w:proofErr w:type="gramStart"/>
      <w:r w:rsidRPr="00317947">
        <w:rPr>
          <w:rFonts w:eastAsia="Arial" w:cs="Arial"/>
        </w:rPr>
        <w:t>submitting an application</w:t>
      </w:r>
      <w:proofErr w:type="gramEnd"/>
      <w:r w:rsidRPr="00317947">
        <w:rPr>
          <w:rFonts w:eastAsia="Arial" w:cs="Arial"/>
        </w:rPr>
        <w:t xml:space="preserve">, it is recommended that applicants familiarise themselves with the conditions of the agreement relevant to </w:t>
      </w:r>
      <w:r w:rsidR="00C6076A" w:rsidRPr="00317947">
        <w:rPr>
          <w:rFonts w:eastAsia="Arial" w:cs="Arial"/>
        </w:rPr>
        <w:t>them or</w:t>
      </w:r>
      <w:r w:rsidRPr="00317947">
        <w:rPr>
          <w:rFonts w:eastAsia="Arial" w:cs="Arial"/>
        </w:rPr>
        <w:t xml:space="preserve"> consider seeking independent advice on the implications of agreement conditions and their capacity to meet these conditions if funding is.</w:t>
      </w:r>
    </w:p>
    <w:p w14:paraId="054A0966" w14:textId="4246CA06" w:rsidR="02F45B55" w:rsidRPr="00317947" w:rsidRDefault="011F4AE9" w:rsidP="00317947">
      <w:pPr>
        <w:spacing w:before="0" w:after="160" w:line="276" w:lineRule="auto"/>
        <w:rPr>
          <w:rFonts w:eastAsia="Arial" w:cs="Arial"/>
        </w:rPr>
      </w:pPr>
      <w:r w:rsidRPr="00317947">
        <w:rPr>
          <w:rFonts w:eastAsia="Arial" w:cs="Arial"/>
        </w:rPr>
        <w:t xml:space="preserve">Grant funding agreements are legally enforceable </w:t>
      </w:r>
      <w:proofErr w:type="gramStart"/>
      <w:r w:rsidRPr="00317947">
        <w:rPr>
          <w:rFonts w:eastAsia="Arial" w:cs="Arial"/>
        </w:rPr>
        <w:t>documents</w:t>
      </w:r>
      <w:proofErr w:type="gramEnd"/>
      <w:r w:rsidRPr="00317947">
        <w:rPr>
          <w:rFonts w:eastAsia="Arial" w:cs="Arial"/>
        </w:rPr>
        <w:t xml:space="preserve"> and action may be taken under the law where an obligation is not met.</w:t>
      </w:r>
    </w:p>
    <w:p w14:paraId="68253C0A" w14:textId="2449B94A" w:rsidR="02F45B55" w:rsidRDefault="011F4AE9" w:rsidP="00317947">
      <w:pPr>
        <w:spacing w:before="0" w:after="160" w:line="276" w:lineRule="auto"/>
        <w:rPr>
          <w:rFonts w:eastAsia="Arial" w:cs="Arial"/>
        </w:rPr>
      </w:pPr>
      <w:r w:rsidRPr="00317947">
        <w:rPr>
          <w:rFonts w:eastAsia="Arial" w:cs="Arial"/>
        </w:rPr>
        <w:t xml:space="preserve">The NBA will work with successful applicants with the aim of having agreements signed within </w:t>
      </w:r>
      <w:r w:rsidRPr="00317947">
        <w:rPr>
          <w:rFonts w:eastAsia="Arial" w:cs="Arial"/>
          <w:color w:val="000000" w:themeColor="text1"/>
        </w:rPr>
        <w:t>four weeks</w:t>
      </w:r>
      <w:r w:rsidRPr="00317947">
        <w:rPr>
          <w:rFonts w:eastAsia="Arial" w:cs="Arial"/>
        </w:rPr>
        <w:t xml:space="preserve"> of funding approval. </w:t>
      </w:r>
    </w:p>
    <w:p w14:paraId="32B700E6" w14:textId="3B9AFAED" w:rsidR="001B0071" w:rsidRDefault="001B0071" w:rsidP="001B0071">
      <w:pPr>
        <w:spacing w:after="160"/>
        <w:rPr>
          <w:rFonts w:asciiTheme="minorHAnsi" w:hAnsiTheme="minorHAnsi" w:cstheme="minorHAnsi"/>
        </w:rPr>
      </w:pPr>
      <w:r w:rsidRPr="001B0071">
        <w:rPr>
          <w:rFonts w:cs="Arial"/>
        </w:rPr>
        <w:t>Applicants should not make financial commitments based on approval of funding until the agreement has been executed.  Financial commitments dependent on the funding which are entered into before an agreement has been finalised with the NBA, are done so at the risk of the grant recipient</w:t>
      </w:r>
      <w:r>
        <w:rPr>
          <w:rFonts w:asciiTheme="minorHAnsi" w:hAnsiTheme="minorHAnsi" w:cstheme="minorHAnsi"/>
        </w:rPr>
        <w:t>.</w:t>
      </w:r>
    </w:p>
    <w:p w14:paraId="4AF453AB" w14:textId="77777777" w:rsidR="00E62DC3" w:rsidRPr="001B0071" w:rsidRDefault="00E62DC3" w:rsidP="001B0071">
      <w:pPr>
        <w:spacing w:after="160"/>
        <w:rPr>
          <w:rFonts w:asciiTheme="minorHAnsi" w:hAnsiTheme="minorHAnsi" w:cstheme="minorHAnsi"/>
        </w:rPr>
      </w:pPr>
    </w:p>
    <w:p w14:paraId="223A2FB6" w14:textId="5662B86B" w:rsidR="0004752A" w:rsidRPr="0004752A" w:rsidRDefault="0004752A" w:rsidP="0004752A">
      <w:pPr>
        <w:rPr>
          <w:rFonts w:eastAsia="Arial"/>
          <w:color w:val="1F497D" w:themeColor="text2"/>
          <w:sz w:val="24"/>
          <w:szCs w:val="24"/>
        </w:rPr>
      </w:pPr>
      <w:bookmarkStart w:id="47" w:name="_Toc468693650"/>
      <w:bookmarkStart w:id="48" w:name="_Toc489952707"/>
      <w:bookmarkEnd w:id="46"/>
      <w:bookmarkEnd w:id="47"/>
      <w:bookmarkEnd w:id="48"/>
      <w:r w:rsidRPr="0004752A">
        <w:rPr>
          <w:rFonts w:eastAsia="Arial"/>
          <w:color w:val="1F497D" w:themeColor="text2"/>
          <w:sz w:val="24"/>
          <w:szCs w:val="24"/>
        </w:rPr>
        <w:t>10.2</w:t>
      </w:r>
      <w:r w:rsidRPr="0004752A">
        <w:rPr>
          <w:rFonts w:eastAsia="Arial"/>
          <w:color w:val="1F497D" w:themeColor="text2"/>
          <w:sz w:val="24"/>
          <w:szCs w:val="24"/>
        </w:rPr>
        <w:tab/>
        <w:t>Specific legislation, policies and industry standards</w:t>
      </w:r>
    </w:p>
    <w:p w14:paraId="54575958" w14:textId="622228FC" w:rsidR="7CE55D4B" w:rsidRPr="00317947" w:rsidRDefault="49120528" w:rsidP="00317947">
      <w:pPr>
        <w:spacing w:before="0" w:after="160" w:line="276" w:lineRule="auto"/>
        <w:rPr>
          <w:rFonts w:eastAsia="Arial" w:cs="Arial"/>
        </w:rPr>
      </w:pPr>
      <w:r w:rsidRPr="00317947">
        <w:rPr>
          <w:rFonts w:eastAsia="Arial" w:cs="Arial"/>
        </w:rPr>
        <w:lastRenderedPageBreak/>
        <w:t xml:space="preserve">There may be specific conditions attached to the funding approval </w:t>
      </w:r>
      <w:proofErr w:type="gramStart"/>
      <w:r w:rsidRPr="00317947">
        <w:rPr>
          <w:rFonts w:eastAsia="Arial" w:cs="Arial"/>
        </w:rPr>
        <w:t>as a result of</w:t>
      </w:r>
      <w:proofErr w:type="gramEnd"/>
      <w:r w:rsidRPr="00317947">
        <w:rPr>
          <w:rFonts w:eastAsia="Arial" w:cs="Arial"/>
        </w:rPr>
        <w:t xml:space="preserve"> the appraisal process or further considerations by the delegate.  These will be identified in the letter of offer or during agreement negotiations.</w:t>
      </w:r>
    </w:p>
    <w:p w14:paraId="048AB1B6" w14:textId="77777777" w:rsidR="0004752A" w:rsidRDefault="0004752A" w:rsidP="3344EBE6">
      <w:pPr>
        <w:rPr>
          <w:rFonts w:eastAsia="Arial" w:cs="Arial"/>
          <w:color w:val="1F497D" w:themeColor="text2"/>
          <w:sz w:val="24"/>
          <w:szCs w:val="24"/>
          <w:lang w:eastAsia="en-AU"/>
        </w:rPr>
      </w:pPr>
      <w:bookmarkStart w:id="49" w:name="_Toc466898122"/>
    </w:p>
    <w:p w14:paraId="3BFD3D89" w14:textId="25673C8D" w:rsidR="004545F3" w:rsidRPr="0004752A" w:rsidRDefault="0004752A" w:rsidP="3344EBE6">
      <w:pPr>
        <w:rPr>
          <w:rFonts w:eastAsia="Arial" w:cs="Arial"/>
          <w:color w:val="1F497D" w:themeColor="text2"/>
          <w:sz w:val="24"/>
          <w:szCs w:val="24"/>
          <w:lang w:eastAsia="en-AU"/>
        </w:rPr>
      </w:pPr>
      <w:r w:rsidRPr="0004752A">
        <w:rPr>
          <w:rFonts w:eastAsia="Arial" w:cs="Arial"/>
          <w:color w:val="1F497D" w:themeColor="text2"/>
          <w:sz w:val="24"/>
          <w:szCs w:val="24"/>
          <w:lang w:eastAsia="en-AU"/>
        </w:rPr>
        <w:t>10.3</w:t>
      </w:r>
      <w:r w:rsidRPr="0004752A">
        <w:rPr>
          <w:rFonts w:eastAsia="Arial" w:cs="Arial"/>
          <w:color w:val="1F497D" w:themeColor="text2"/>
          <w:sz w:val="24"/>
          <w:szCs w:val="24"/>
          <w:lang w:eastAsia="en-AU"/>
        </w:rPr>
        <w:tab/>
        <w:t>How we pay the grant</w:t>
      </w:r>
    </w:p>
    <w:p w14:paraId="49C5EE90" w14:textId="6FF2B726" w:rsidR="001E0FDA" w:rsidRDefault="12154B43" w:rsidP="00317947">
      <w:pPr>
        <w:spacing w:before="0" w:after="200" w:line="276" w:lineRule="auto"/>
        <w:jc w:val="both"/>
        <w:rPr>
          <w:rFonts w:eastAsia="Arial" w:cs="Arial"/>
        </w:rPr>
      </w:pPr>
      <w:r w:rsidRPr="00317947">
        <w:rPr>
          <w:rFonts w:eastAsia="Arial" w:cs="Arial"/>
        </w:rPr>
        <w:t>Payments will be made on achievement of agreed milestones.</w:t>
      </w:r>
    </w:p>
    <w:p w14:paraId="758931F3" w14:textId="4A481121" w:rsidR="39736E47" w:rsidRPr="00317947" w:rsidRDefault="12154B43" w:rsidP="00317947">
      <w:pPr>
        <w:spacing w:before="0" w:after="200" w:line="276" w:lineRule="auto"/>
        <w:jc w:val="both"/>
        <w:rPr>
          <w:rFonts w:eastAsia="Arial" w:cs="Arial"/>
        </w:rPr>
      </w:pPr>
      <w:r w:rsidRPr="00317947">
        <w:rPr>
          <w:rFonts w:eastAsia="Arial" w:cs="Arial"/>
        </w:rPr>
        <w:t>Before any payment can be made, grant recipients will be required to provide:</w:t>
      </w:r>
    </w:p>
    <w:p w14:paraId="0D5BF17F" w14:textId="4D962BDC" w:rsidR="39736E47" w:rsidRDefault="12154B43" w:rsidP="00840163">
      <w:pPr>
        <w:pStyle w:val="ListParagraph"/>
        <w:numPr>
          <w:ilvl w:val="0"/>
          <w:numId w:val="6"/>
        </w:numPr>
        <w:spacing w:before="0" w:after="0"/>
        <w:ind w:left="567" w:hanging="283"/>
        <w:rPr>
          <w:rFonts w:eastAsia="Arial" w:cs="Arial"/>
        </w:rPr>
      </w:pPr>
      <w:r w:rsidRPr="3344EBE6">
        <w:rPr>
          <w:rFonts w:eastAsia="Arial" w:cs="Arial"/>
        </w:rPr>
        <w:t xml:space="preserve">a tax invoice for the amount (GST inclusive) of the </w:t>
      </w:r>
      <w:proofErr w:type="gramStart"/>
      <w:r w:rsidRPr="3344EBE6">
        <w:rPr>
          <w:rFonts w:eastAsia="Arial" w:cs="Arial"/>
        </w:rPr>
        <w:t>payment</w:t>
      </w:r>
      <w:r w:rsidR="00C05AB9">
        <w:rPr>
          <w:rFonts w:eastAsia="Arial" w:cs="Arial"/>
        </w:rPr>
        <w:t>;</w:t>
      </w:r>
      <w:proofErr w:type="gramEnd"/>
    </w:p>
    <w:p w14:paraId="61FD2DA2" w14:textId="127EC377" w:rsidR="00C05A13" w:rsidRDefault="12154B43" w:rsidP="00840163">
      <w:pPr>
        <w:pStyle w:val="ListParagraph"/>
        <w:numPr>
          <w:ilvl w:val="0"/>
          <w:numId w:val="6"/>
        </w:numPr>
        <w:spacing w:before="0" w:after="0"/>
        <w:ind w:left="567" w:hanging="283"/>
        <w:rPr>
          <w:rFonts w:eastAsia="Arial" w:cs="Arial"/>
        </w:rPr>
      </w:pPr>
      <w:r w:rsidRPr="3344EBE6">
        <w:rPr>
          <w:rFonts w:eastAsia="Arial" w:cs="Arial"/>
        </w:rPr>
        <w:t>a satisfactory progress report and supporting documentation providing evidence of meeting the requirements for payment.</w:t>
      </w:r>
    </w:p>
    <w:p w14:paraId="241D6AF3" w14:textId="77777777" w:rsidR="000D13C9" w:rsidRPr="000D13C9" w:rsidRDefault="000D13C9" w:rsidP="000D13C9">
      <w:pPr>
        <w:spacing w:before="0" w:after="0"/>
        <w:rPr>
          <w:rFonts w:eastAsia="Arial" w:cs="Arial"/>
        </w:rPr>
      </w:pPr>
    </w:p>
    <w:p w14:paraId="017A9011" w14:textId="495DE068" w:rsidR="00D22A04" w:rsidRPr="001E0FDA" w:rsidRDefault="12154B43" w:rsidP="3344EBE6">
      <w:pPr>
        <w:rPr>
          <w:rFonts w:cs="Arial"/>
        </w:rPr>
      </w:pPr>
      <w:r w:rsidRPr="000D13C9">
        <w:rPr>
          <w:rFonts w:eastAsia="Arial" w:cs="Arial"/>
        </w:rPr>
        <w:t xml:space="preserve">The duration of funding will not be ordinarily extended beyond the period agreed in the grant funding agreement. Extension will only be considered in exceptional circumstances which could not be reasonably have been avoided or mitigated, and the NBA reserves the right to </w:t>
      </w:r>
      <w:r w:rsidR="000D13C9" w:rsidRPr="000D13C9">
        <w:rPr>
          <w:rFonts w:cs="Arial"/>
        </w:rPr>
        <w:t xml:space="preserve">approve or not approve an extension at its discretion. Further information about monitoring requirements </w:t>
      </w:r>
      <w:proofErr w:type="gramStart"/>
      <w:r w:rsidR="000D13C9" w:rsidRPr="000D13C9">
        <w:rPr>
          <w:rFonts w:cs="Arial"/>
        </w:rPr>
        <w:t>are</w:t>
      </w:r>
      <w:proofErr w:type="gramEnd"/>
      <w:r w:rsidR="000D13C9" w:rsidRPr="000D13C9">
        <w:rPr>
          <w:rFonts w:cs="Arial"/>
        </w:rPr>
        <w:t xml:space="preserve"> provided at Section </w:t>
      </w:r>
      <w:r w:rsidR="000D13C9">
        <w:rPr>
          <w:rFonts w:cs="Arial"/>
        </w:rPr>
        <w:t>12.</w:t>
      </w:r>
    </w:p>
    <w:p w14:paraId="20F27B70" w14:textId="3EBFC45A" w:rsidR="49FF06C9" w:rsidRPr="00C05AB9" w:rsidRDefault="0DFF231F" w:rsidP="00317947">
      <w:pPr>
        <w:spacing w:before="0" w:after="160" w:line="276" w:lineRule="auto"/>
        <w:rPr>
          <w:rFonts w:eastAsia="Arial" w:cs="Arial"/>
        </w:rPr>
      </w:pPr>
      <w:r w:rsidRPr="00C05AB9">
        <w:rPr>
          <w:rFonts w:eastAsia="Arial" w:cs="Arial"/>
        </w:rPr>
        <w:t>It is recommended that applicants consider seeking guidance about the implications for receiving funding from a tax advisor or the Australian Taxation Office (</w:t>
      </w:r>
      <w:hyperlink r:id="rId42" w:history="1">
        <w:r w:rsidRPr="00C05AB9">
          <w:rPr>
            <w:rStyle w:val="Hyperlink"/>
            <w:rFonts w:eastAsia="Calibri" w:cs="Arial"/>
          </w:rPr>
          <w:t>www.ato.gov.au</w:t>
        </w:r>
      </w:hyperlink>
      <w:r w:rsidRPr="00C05AB9">
        <w:rPr>
          <w:rFonts w:eastAsia="Arial" w:cs="Arial"/>
        </w:rPr>
        <w:t xml:space="preserve">) prior to </w:t>
      </w:r>
      <w:proofErr w:type="gramStart"/>
      <w:r w:rsidRPr="00C05AB9">
        <w:rPr>
          <w:rFonts w:eastAsia="Arial" w:cs="Arial"/>
        </w:rPr>
        <w:t>submitting an application</w:t>
      </w:r>
      <w:proofErr w:type="gramEnd"/>
      <w:r w:rsidRPr="00C05AB9">
        <w:rPr>
          <w:rFonts w:eastAsia="Arial" w:cs="Arial"/>
        </w:rPr>
        <w:t xml:space="preserve">. </w:t>
      </w:r>
    </w:p>
    <w:p w14:paraId="04AEEF7F" w14:textId="3739168D" w:rsidR="49FF06C9" w:rsidRPr="00317947" w:rsidRDefault="0DFF231F" w:rsidP="00317947">
      <w:pPr>
        <w:spacing w:before="0" w:after="160" w:line="276" w:lineRule="auto"/>
        <w:rPr>
          <w:rFonts w:eastAsia="Arial" w:cs="Arial"/>
        </w:rPr>
      </w:pPr>
      <w:r w:rsidRPr="00317947">
        <w:rPr>
          <w:rFonts w:eastAsia="Arial" w:cs="Arial"/>
        </w:rPr>
        <w:t xml:space="preserve">In accordance with the terms of Australian Taxation Office ruling GSTR 2012/2, if payments to other entities who are registered or required to be registered for GST with the Australian Taxation Office are payments in consideration for a taxable supply, those payments are expected to attract GST.  </w:t>
      </w:r>
    </w:p>
    <w:p w14:paraId="25BD14AA" w14:textId="7B0C037B" w:rsidR="00E1311F" w:rsidRPr="00317947" w:rsidDel="00457E6C" w:rsidRDefault="22D0BE7C" w:rsidP="002B7098">
      <w:pPr>
        <w:pStyle w:val="Heading2"/>
      </w:pPr>
      <w:bookmarkStart w:id="50" w:name="_Toc494290551"/>
      <w:bookmarkStart w:id="51" w:name="_Toc485726977"/>
      <w:bookmarkStart w:id="52" w:name="_Toc485736597"/>
      <w:bookmarkStart w:id="53" w:name="_Toc524362470"/>
      <w:bookmarkStart w:id="54" w:name="_Toc164844284"/>
      <w:bookmarkEnd w:id="49"/>
      <w:bookmarkEnd w:id="50"/>
      <w:r w:rsidRPr="33EA4B8D">
        <w:t xml:space="preserve">11.    </w:t>
      </w:r>
      <w:r w:rsidR="69EA4EB0" w:rsidRPr="33EA4B8D">
        <w:t>Announcement of grants</w:t>
      </w:r>
      <w:bookmarkEnd w:id="51"/>
      <w:bookmarkEnd w:id="52"/>
      <w:bookmarkEnd w:id="53"/>
    </w:p>
    <w:p w14:paraId="391B9CE2" w14:textId="070EBD15" w:rsidR="00E1311F" w:rsidRPr="006E6D6B" w:rsidDel="00457E6C" w:rsidRDefault="00182A7A" w:rsidP="3344EBE6">
      <w:pPr>
        <w:rPr>
          <w:rFonts w:eastAsia="Arial" w:cs="Arial"/>
          <w:i/>
          <w:iCs/>
        </w:rPr>
      </w:pPr>
      <w:r w:rsidRPr="001E0FDA">
        <w:rPr>
          <w:rFonts w:cs="Arial"/>
          <w:color w:val="111111"/>
        </w:rPr>
        <w:t>Successful grants will be listed</w:t>
      </w:r>
      <w:r w:rsidR="000D7062" w:rsidRPr="001E0FDA">
        <w:rPr>
          <w:rFonts w:cs="Arial"/>
          <w:color w:val="111111"/>
        </w:rPr>
        <w:t xml:space="preserve"> on the NBA and GrantConnect websites 21 calendar days after the date of effect, as required by Section 5.</w:t>
      </w:r>
      <w:r w:rsidR="008B2C46" w:rsidRPr="001E0FDA">
        <w:rPr>
          <w:rFonts w:cs="Arial"/>
          <w:color w:val="111111"/>
        </w:rPr>
        <w:t>4</w:t>
      </w:r>
      <w:r w:rsidR="000D7062" w:rsidRPr="001E0FDA">
        <w:rPr>
          <w:rFonts w:cs="Arial"/>
          <w:color w:val="111111"/>
        </w:rPr>
        <w:t xml:space="preserve"> </w:t>
      </w:r>
      <w:r w:rsidR="4037C037" w:rsidRPr="001E0FDA">
        <w:rPr>
          <w:rFonts w:eastAsia="Arial" w:cs="Arial"/>
        </w:rPr>
        <w:t>of the</w:t>
      </w:r>
      <w:r w:rsidR="4037C037" w:rsidRPr="006E6D6B">
        <w:rPr>
          <w:rFonts w:eastAsia="Arial" w:cs="Arial"/>
        </w:rPr>
        <w:t xml:space="preserve"> </w:t>
      </w:r>
      <w:hyperlink r:id="rId43" w:history="1">
        <w:r w:rsidR="00E44AE0" w:rsidRPr="00CE3460">
          <w:rPr>
            <w:rStyle w:val="Hyperlink"/>
            <w:rFonts w:cs="Arial"/>
          </w:rPr>
          <w:t>C</w:t>
        </w:r>
        <w:r w:rsidR="00CE3460" w:rsidRPr="00CE3460">
          <w:rPr>
            <w:rStyle w:val="Hyperlink"/>
            <w:rFonts w:cs="Arial"/>
          </w:rPr>
          <w:t xml:space="preserve">ommonwealth Grants Rules and Principles </w:t>
        </w:r>
        <w:r w:rsidR="00E44AE0" w:rsidRPr="00CE3460">
          <w:rPr>
            <w:rStyle w:val="Hyperlink"/>
            <w:rFonts w:cs="Arial"/>
          </w:rPr>
          <w:t>2024</w:t>
        </w:r>
      </w:hyperlink>
      <w:r w:rsidR="00E44AE0" w:rsidRPr="00CE3460">
        <w:rPr>
          <w:rFonts w:cs="Arial"/>
        </w:rPr>
        <w:t>.</w:t>
      </w:r>
    </w:p>
    <w:p w14:paraId="793242BD" w14:textId="77777777" w:rsidR="00037771" w:rsidRPr="00037771" w:rsidRDefault="00037771" w:rsidP="00037771">
      <w:bookmarkStart w:id="55" w:name="_Toc524362471"/>
    </w:p>
    <w:p w14:paraId="4825991B" w14:textId="4405B9DE" w:rsidR="00E1311F" w:rsidRPr="00317947" w:rsidRDefault="4C7BD1B7" w:rsidP="002B7098">
      <w:pPr>
        <w:pStyle w:val="Heading2"/>
      </w:pPr>
      <w:r w:rsidRPr="00317947">
        <w:t xml:space="preserve">12.   </w:t>
      </w:r>
      <w:r w:rsidR="68C50174" w:rsidRPr="00317947">
        <w:t>How we monitor your grant activity</w:t>
      </w:r>
      <w:bookmarkEnd w:id="55"/>
    </w:p>
    <w:p w14:paraId="423A803A" w14:textId="77777777" w:rsidR="00415641" w:rsidRDefault="00415641" w:rsidP="00415641">
      <w:pPr>
        <w:rPr>
          <w:rFonts w:eastAsia="Arial"/>
          <w:color w:val="1F497D" w:themeColor="text2"/>
          <w:sz w:val="24"/>
          <w:szCs w:val="24"/>
        </w:rPr>
      </w:pPr>
    </w:p>
    <w:p w14:paraId="5555D94B" w14:textId="42AB5722" w:rsidR="00415641" w:rsidRPr="00415641" w:rsidRDefault="00415641" w:rsidP="00415641">
      <w:pPr>
        <w:rPr>
          <w:rFonts w:eastAsia="Arial"/>
          <w:color w:val="1F497D" w:themeColor="text2"/>
          <w:sz w:val="24"/>
          <w:szCs w:val="24"/>
        </w:rPr>
      </w:pPr>
      <w:r w:rsidRPr="00415641">
        <w:rPr>
          <w:rFonts w:eastAsia="Arial"/>
          <w:color w:val="1F497D" w:themeColor="text2"/>
          <w:sz w:val="24"/>
          <w:szCs w:val="24"/>
        </w:rPr>
        <w:t>12.1</w:t>
      </w:r>
      <w:r w:rsidRPr="00415641">
        <w:rPr>
          <w:rFonts w:eastAsia="Arial"/>
          <w:color w:val="1F497D" w:themeColor="text2"/>
          <w:sz w:val="24"/>
          <w:szCs w:val="24"/>
        </w:rPr>
        <w:tab/>
        <w:t>Keeping us informed</w:t>
      </w:r>
    </w:p>
    <w:p w14:paraId="2630A601" w14:textId="4B3FFA19" w:rsidR="00BC2B21" w:rsidRPr="00317947" w:rsidRDefault="2364DFB9" w:rsidP="3344EBE6">
      <w:pPr>
        <w:spacing w:before="0" w:after="160" w:line="276" w:lineRule="auto"/>
        <w:rPr>
          <w:rFonts w:eastAsia="Arial" w:cs="Arial"/>
        </w:rPr>
      </w:pPr>
      <w:r w:rsidRPr="00317947">
        <w:rPr>
          <w:rFonts w:eastAsia="Arial" w:cs="Arial"/>
        </w:rPr>
        <w:t>Grant recipients will be required to actively manage the delivery of the project.</w:t>
      </w:r>
      <w:r w:rsidR="24008F72" w:rsidRPr="3344EBE6">
        <w:rPr>
          <w:rFonts w:eastAsia="Arial" w:cs="Arial"/>
        </w:rPr>
        <w:t xml:space="preserve"> </w:t>
      </w:r>
      <w:r w:rsidRPr="00317947">
        <w:rPr>
          <w:rFonts w:eastAsia="Arial" w:cs="Arial"/>
        </w:rPr>
        <w:t>The NBA will monitor progress against the grant funding agreement through progress reports submitted by the applicant and grant recipient and may undertake regular teleconferences to monitor progress of the project. This should be kept in mind when identifying a contact person for the grant application. Specific contacts are required in addition to generic or group email inboxes.</w:t>
      </w:r>
    </w:p>
    <w:p w14:paraId="736E9CDC" w14:textId="66A32CA0" w:rsidR="35DA7474" w:rsidRPr="00317947" w:rsidRDefault="2364DFB9" w:rsidP="00317947">
      <w:pPr>
        <w:spacing w:before="0" w:after="160" w:line="276" w:lineRule="auto"/>
        <w:rPr>
          <w:rFonts w:eastAsia="Arial" w:cs="Arial"/>
        </w:rPr>
      </w:pPr>
      <w:r w:rsidRPr="00317947">
        <w:rPr>
          <w:rFonts w:eastAsia="Arial" w:cs="Arial"/>
        </w:rPr>
        <w:t>Active monitoring of the project also includes grant recipients providing as much notice as possible for any variation requests relating to their project</w:t>
      </w:r>
      <w:r w:rsidRPr="00317947">
        <w:rPr>
          <w:rFonts w:eastAsia="Arial" w:cs="Arial"/>
          <w:b/>
          <w:bCs/>
        </w:rPr>
        <w:t xml:space="preserve"> </w:t>
      </w:r>
      <w:r w:rsidRPr="00317947">
        <w:rPr>
          <w:rFonts w:eastAsia="Arial" w:cs="Arial"/>
          <w:color w:val="000000" w:themeColor="text1"/>
        </w:rPr>
        <w:t xml:space="preserve">(see Section </w:t>
      </w:r>
      <w:r w:rsidR="0D09F57B" w:rsidRPr="3344EBE6">
        <w:rPr>
          <w:rFonts w:eastAsia="Arial" w:cs="Arial"/>
          <w:color w:val="000000" w:themeColor="text1"/>
        </w:rPr>
        <w:t>12.</w:t>
      </w:r>
      <w:r w:rsidR="00017F18">
        <w:rPr>
          <w:rFonts w:eastAsia="Arial" w:cs="Arial"/>
          <w:color w:val="000000" w:themeColor="text1"/>
        </w:rPr>
        <w:t>3</w:t>
      </w:r>
      <w:r w:rsidRPr="00317947">
        <w:rPr>
          <w:rFonts w:eastAsia="Arial" w:cs="Arial"/>
          <w:color w:val="000000" w:themeColor="text1"/>
        </w:rPr>
        <w:t>).</w:t>
      </w:r>
    </w:p>
    <w:p w14:paraId="4AFEB744" w14:textId="55D91D2E" w:rsidR="5C16F5B8" w:rsidRDefault="5C16F5B8" w:rsidP="3344EBE6">
      <w:pPr>
        <w:rPr>
          <w:rFonts w:eastAsia="Arial" w:cs="Arial"/>
        </w:rPr>
      </w:pPr>
    </w:p>
    <w:p w14:paraId="54D9CF87" w14:textId="77777777" w:rsidR="00832772" w:rsidRDefault="00832772" w:rsidP="3344EBE6">
      <w:pPr>
        <w:rPr>
          <w:rFonts w:eastAsia="Arial" w:cs="Arial"/>
        </w:rPr>
      </w:pPr>
    </w:p>
    <w:p w14:paraId="3DDED0D1" w14:textId="77777777" w:rsidR="00832772" w:rsidRPr="00317947" w:rsidRDefault="00832772" w:rsidP="3344EBE6">
      <w:pPr>
        <w:rPr>
          <w:rFonts w:eastAsia="Arial" w:cs="Arial"/>
        </w:rPr>
      </w:pPr>
    </w:p>
    <w:p w14:paraId="1FD09AE9" w14:textId="4E0ABE54" w:rsidR="00A10EF9" w:rsidRPr="00A10EF9" w:rsidRDefault="00A10EF9" w:rsidP="00A10EF9">
      <w:pPr>
        <w:rPr>
          <w:rFonts w:eastAsia="Arial"/>
          <w:color w:val="1F497D" w:themeColor="text2"/>
          <w:sz w:val="24"/>
          <w:szCs w:val="24"/>
        </w:rPr>
      </w:pPr>
      <w:r w:rsidRPr="00A10EF9">
        <w:rPr>
          <w:rFonts w:eastAsia="Arial"/>
          <w:color w:val="1F497D" w:themeColor="text2"/>
          <w:sz w:val="24"/>
          <w:szCs w:val="24"/>
        </w:rPr>
        <w:lastRenderedPageBreak/>
        <w:t>12.2</w:t>
      </w:r>
      <w:r w:rsidRPr="00A10EF9">
        <w:rPr>
          <w:rFonts w:eastAsia="Arial"/>
          <w:color w:val="1F497D" w:themeColor="text2"/>
          <w:sz w:val="24"/>
          <w:szCs w:val="24"/>
        </w:rPr>
        <w:tab/>
        <w:t>Reporting</w:t>
      </w:r>
    </w:p>
    <w:p w14:paraId="60278154" w14:textId="7696171C" w:rsidR="00FA009A" w:rsidRPr="00317947" w:rsidRDefault="0542D79F" w:rsidP="3344EBE6">
      <w:pPr>
        <w:spacing w:before="0" w:after="160" w:line="276" w:lineRule="auto"/>
        <w:rPr>
          <w:rFonts w:eastAsia="Arial" w:cs="Arial"/>
        </w:rPr>
      </w:pPr>
      <w:r w:rsidRPr="00317947">
        <w:rPr>
          <w:rFonts w:eastAsia="Arial" w:cs="Arial"/>
        </w:rPr>
        <w:t>Grant recipients will be required to report on the progress of the project and acquit the expenditure of Program funding at the times and in the manner stipulated in the agreement.</w:t>
      </w:r>
      <w:r w:rsidR="009C4E2A">
        <w:rPr>
          <w:rFonts w:eastAsia="Arial" w:cs="Arial"/>
        </w:rPr>
        <w:t xml:space="preserve"> The NBA will monitor the progress for the project using the submitted milestone/progress report.</w:t>
      </w:r>
    </w:p>
    <w:p w14:paraId="26EC5B49" w14:textId="6FD722F3" w:rsidR="71705123" w:rsidRPr="00C05AB9" w:rsidRDefault="0542D79F" w:rsidP="3344EBE6">
      <w:pPr>
        <w:spacing w:before="0" w:after="200" w:line="276" w:lineRule="auto"/>
        <w:jc w:val="both"/>
        <w:rPr>
          <w:rStyle w:val="Hyperlink"/>
          <w:rFonts w:eastAsia="Arial" w:cs="Arial"/>
        </w:rPr>
      </w:pPr>
      <w:r w:rsidRPr="00C05AB9">
        <w:rPr>
          <w:rFonts w:eastAsia="Arial" w:cs="Arial"/>
        </w:rPr>
        <w:t xml:space="preserve">The NBA requires grant recipients to monitor research progress in accordance with the </w:t>
      </w:r>
      <w:hyperlink r:id="rId44" w:history="1">
        <w:r w:rsidRPr="00C05AB9">
          <w:rPr>
            <w:rStyle w:val="Hyperlink"/>
            <w:rFonts w:eastAsia="Calibri" w:cs="Arial"/>
          </w:rPr>
          <w:t>NHMRC National Statement on Ethical Conduct in Human Research 2023.</w:t>
        </w:r>
      </w:hyperlink>
    </w:p>
    <w:p w14:paraId="6200E241" w14:textId="27FDB0E7" w:rsidR="00DE10CC" w:rsidRPr="00832772" w:rsidRDefault="2963C287" w:rsidP="00832772">
      <w:pPr>
        <w:spacing w:before="0" w:after="200" w:line="276" w:lineRule="auto"/>
        <w:jc w:val="both"/>
        <w:rPr>
          <w:rFonts w:eastAsia="Arial" w:cs="Arial"/>
        </w:rPr>
      </w:pPr>
      <w:r w:rsidRPr="00317947">
        <w:rPr>
          <w:rFonts w:eastAsia="Arial" w:cs="Arial"/>
        </w:rPr>
        <w:t>Reporting requirements will be agreed at the time of negotiation of the agreement.</w:t>
      </w:r>
    </w:p>
    <w:p w14:paraId="085ED1BE" w14:textId="77777777" w:rsidR="00DE10CC" w:rsidRDefault="00DE10CC" w:rsidP="3344EBE6">
      <w:pPr>
        <w:spacing w:before="0" w:after="0"/>
        <w:rPr>
          <w:rFonts w:eastAsia="Arial" w:cs="Arial"/>
          <w:b/>
          <w:bCs/>
        </w:rPr>
      </w:pPr>
    </w:p>
    <w:p w14:paraId="5FA2E83D" w14:textId="56F4CCBA" w:rsidR="5C16F5B8" w:rsidRPr="00017F18" w:rsidRDefault="4AED48D2" w:rsidP="3344EBE6">
      <w:pPr>
        <w:spacing w:before="0" w:after="0"/>
        <w:rPr>
          <w:rFonts w:eastAsia="Arial" w:cs="Arial"/>
          <w:b/>
          <w:bCs/>
        </w:rPr>
      </w:pPr>
      <w:r w:rsidRPr="00017F18">
        <w:rPr>
          <w:rFonts w:eastAsia="Arial" w:cs="Arial"/>
          <w:b/>
          <w:bCs/>
        </w:rPr>
        <w:t>Completion Report:</w:t>
      </w:r>
    </w:p>
    <w:p w14:paraId="7A2AABFA" w14:textId="0AD019B4" w:rsidR="5C16F5B8" w:rsidRDefault="4AED48D2" w:rsidP="3344EBE6">
      <w:pPr>
        <w:spacing w:before="0" w:after="0"/>
        <w:rPr>
          <w:rFonts w:eastAsia="Arial" w:cs="Arial"/>
        </w:rPr>
      </w:pPr>
      <w:r w:rsidRPr="3344EBE6">
        <w:rPr>
          <w:rFonts w:eastAsia="Arial" w:cs="Arial"/>
        </w:rPr>
        <w:t xml:space="preserve">As part of the responsibility of the Program, the NBA is required to report to the Commonwealth and state and territory governments on funded research outcomes and impact. Future funding for the Program is contingent on demonstrating in meeting the Program objectives detailed in Section To that end, the NBA requires those who receive funding under the Program to provide project completion reports and later follow-up reports on publications and other relevant output, </w:t>
      </w:r>
      <w:proofErr w:type="gramStart"/>
      <w:r w:rsidRPr="3344EBE6">
        <w:rPr>
          <w:rFonts w:eastAsia="Arial" w:cs="Arial"/>
        </w:rPr>
        <w:t>in order to</w:t>
      </w:r>
      <w:proofErr w:type="gramEnd"/>
      <w:r w:rsidRPr="3344EBE6">
        <w:rPr>
          <w:rFonts w:eastAsia="Arial" w:cs="Arial"/>
        </w:rPr>
        <w:t xml:space="preserve"> measure the success of the Program and increase the likelihood funding future rounds.   </w:t>
      </w:r>
    </w:p>
    <w:p w14:paraId="3EA3CF3C" w14:textId="42F71DF2" w:rsidR="5C16F5B8" w:rsidRDefault="4AED48D2" w:rsidP="3344EBE6">
      <w:pPr>
        <w:spacing w:before="0" w:after="0"/>
        <w:rPr>
          <w:rFonts w:eastAsia="Arial" w:cs="Arial"/>
        </w:rPr>
      </w:pPr>
      <w:r w:rsidRPr="3344EBE6">
        <w:rPr>
          <w:rFonts w:eastAsia="Arial" w:cs="Arial"/>
        </w:rPr>
        <w:t xml:space="preserve"> </w:t>
      </w:r>
    </w:p>
    <w:p w14:paraId="6BFE8608" w14:textId="67FD2970" w:rsidR="5C16F5B8" w:rsidRDefault="4AED48D2" w:rsidP="3344EBE6">
      <w:pPr>
        <w:spacing w:before="0" w:after="200"/>
        <w:rPr>
          <w:rFonts w:eastAsia="Arial" w:cs="Arial"/>
        </w:rPr>
      </w:pPr>
      <w:r w:rsidRPr="3344EBE6">
        <w:rPr>
          <w:rFonts w:eastAsia="Arial" w:cs="Arial"/>
        </w:rPr>
        <w:t>Funding recipients must agree in the funding agreement to provide the NBA with a written report within 3 months of completing of the research project.</w:t>
      </w:r>
    </w:p>
    <w:p w14:paraId="2A422B99" w14:textId="7F8D2B56" w:rsidR="5C16F5B8" w:rsidRDefault="4AED48D2" w:rsidP="3344EBE6">
      <w:pPr>
        <w:spacing w:before="0" w:after="0"/>
        <w:rPr>
          <w:rFonts w:eastAsia="Arial" w:cs="Arial"/>
        </w:rPr>
      </w:pPr>
      <w:r w:rsidRPr="3344EBE6">
        <w:rPr>
          <w:rFonts w:eastAsia="Arial" w:cs="Arial"/>
        </w:rPr>
        <w:t>The report should describe how the project met the following criteria.</w:t>
      </w:r>
    </w:p>
    <w:p w14:paraId="23A4DAA6" w14:textId="23CB5CB4" w:rsidR="5C16F5B8" w:rsidRDefault="4AED48D2" w:rsidP="3344EBE6">
      <w:pPr>
        <w:spacing w:before="0" w:after="0"/>
        <w:rPr>
          <w:rFonts w:eastAsia="Arial" w:cs="Arial"/>
        </w:rPr>
      </w:pPr>
      <w:r w:rsidRPr="3344EBE6">
        <w:rPr>
          <w:rFonts w:eastAsia="Arial" w:cs="Arial"/>
        </w:rPr>
        <w:t xml:space="preserve"> </w:t>
      </w:r>
    </w:p>
    <w:p w14:paraId="44D24A65" w14:textId="4ACBB08B" w:rsidR="5C16F5B8" w:rsidRDefault="4AED48D2" w:rsidP="007F314F">
      <w:pPr>
        <w:pStyle w:val="ListParagraph"/>
        <w:spacing w:before="0" w:after="0"/>
        <w:ind w:left="142" w:hanging="11"/>
        <w:rPr>
          <w:rFonts w:eastAsia="Arial" w:cs="Arial"/>
        </w:rPr>
      </w:pPr>
      <w:r w:rsidRPr="3344EBE6">
        <w:rPr>
          <w:rFonts w:eastAsia="Arial" w:cs="Arial"/>
        </w:rPr>
        <w:t>The proposed research scope, focus and potential value, including:</w:t>
      </w:r>
    </w:p>
    <w:p w14:paraId="611ADABB" w14:textId="50F47AC0" w:rsidR="5C16F5B8" w:rsidRDefault="4AED48D2" w:rsidP="007F314F">
      <w:pPr>
        <w:pStyle w:val="ListBullet"/>
        <w:ind w:left="567" w:hanging="283"/>
        <w:rPr>
          <w:rFonts w:eastAsia="Arial" w:cs="Arial"/>
        </w:rPr>
      </w:pPr>
      <w:r w:rsidRPr="3344EBE6">
        <w:rPr>
          <w:rFonts w:eastAsia="Arial" w:cs="Arial"/>
        </w:rPr>
        <w:t xml:space="preserve">degree to which the project met the objectives of the </w:t>
      </w:r>
      <w:proofErr w:type="gramStart"/>
      <w:r w:rsidRPr="3344EBE6">
        <w:rPr>
          <w:rFonts w:eastAsia="Arial" w:cs="Arial"/>
        </w:rPr>
        <w:t>Program</w:t>
      </w:r>
      <w:r w:rsidR="00C05AB9">
        <w:rPr>
          <w:rFonts w:eastAsia="Arial" w:cs="Arial"/>
        </w:rPr>
        <w:t>;</w:t>
      </w:r>
      <w:proofErr w:type="gramEnd"/>
    </w:p>
    <w:p w14:paraId="089A5A9C" w14:textId="4E15F389" w:rsidR="5C16F5B8" w:rsidRDefault="4AED48D2" w:rsidP="007F314F">
      <w:pPr>
        <w:pStyle w:val="ListBullet"/>
        <w:ind w:left="567" w:hanging="283"/>
        <w:rPr>
          <w:rFonts w:eastAsia="Arial" w:cs="Arial"/>
        </w:rPr>
      </w:pPr>
      <w:r w:rsidRPr="3344EBE6">
        <w:rPr>
          <w:rFonts w:eastAsia="Arial" w:cs="Arial"/>
        </w:rPr>
        <w:t xml:space="preserve">how it addressed the research priorities for either the PBM or </w:t>
      </w:r>
      <w:proofErr w:type="gramStart"/>
      <w:r w:rsidRPr="3344EBE6">
        <w:rPr>
          <w:rFonts w:eastAsia="Arial" w:cs="Arial"/>
        </w:rPr>
        <w:t>Ig</w:t>
      </w:r>
      <w:r w:rsidR="00C05AB9">
        <w:rPr>
          <w:rFonts w:eastAsia="Arial" w:cs="Arial"/>
        </w:rPr>
        <w:t>;</w:t>
      </w:r>
      <w:proofErr w:type="gramEnd"/>
    </w:p>
    <w:p w14:paraId="0108AE5F" w14:textId="3B2CBC2A" w:rsidR="5C16F5B8" w:rsidRDefault="4AED48D2" w:rsidP="007F314F">
      <w:pPr>
        <w:pStyle w:val="ListBullet"/>
        <w:ind w:left="567" w:hanging="283"/>
        <w:rPr>
          <w:rFonts w:eastAsia="Arial" w:cs="Arial"/>
        </w:rPr>
      </w:pPr>
      <w:r w:rsidRPr="3344EBE6">
        <w:rPr>
          <w:rFonts w:eastAsia="Arial" w:cs="Arial"/>
        </w:rPr>
        <w:t xml:space="preserve">if and how the project aims/objectives and outcomes were </w:t>
      </w:r>
      <w:proofErr w:type="gramStart"/>
      <w:r w:rsidRPr="3344EBE6">
        <w:rPr>
          <w:rFonts w:eastAsia="Arial" w:cs="Arial"/>
        </w:rPr>
        <w:t>achieved</w:t>
      </w:r>
      <w:r w:rsidR="00C05AB9">
        <w:rPr>
          <w:rFonts w:eastAsia="Arial" w:cs="Arial"/>
        </w:rPr>
        <w:t>;</w:t>
      </w:r>
      <w:proofErr w:type="gramEnd"/>
    </w:p>
    <w:p w14:paraId="090EF688" w14:textId="3E3B7897" w:rsidR="5C16F5B8" w:rsidRDefault="4AED48D2" w:rsidP="007F314F">
      <w:pPr>
        <w:pStyle w:val="ListBullet"/>
        <w:ind w:left="567" w:hanging="283"/>
        <w:rPr>
          <w:rFonts w:eastAsia="Arial" w:cs="Arial"/>
        </w:rPr>
      </w:pPr>
      <w:r w:rsidRPr="3344EBE6">
        <w:rPr>
          <w:rFonts w:eastAsia="Arial" w:cs="Arial"/>
        </w:rPr>
        <w:t xml:space="preserve">the key research </w:t>
      </w:r>
      <w:proofErr w:type="gramStart"/>
      <w:r w:rsidRPr="3344EBE6">
        <w:rPr>
          <w:rFonts w:eastAsia="Arial" w:cs="Arial"/>
        </w:rPr>
        <w:t>findings</w:t>
      </w:r>
      <w:r w:rsidR="00C05AB9">
        <w:rPr>
          <w:rFonts w:eastAsia="Arial" w:cs="Arial"/>
        </w:rPr>
        <w:t>;</w:t>
      </w:r>
      <w:proofErr w:type="gramEnd"/>
    </w:p>
    <w:p w14:paraId="3C9CCB5F" w14:textId="1505B781" w:rsidR="5C16F5B8" w:rsidRDefault="4AED48D2" w:rsidP="007F314F">
      <w:pPr>
        <w:pStyle w:val="ListBullet"/>
        <w:ind w:left="567" w:hanging="283"/>
        <w:rPr>
          <w:rFonts w:eastAsia="Arial" w:cs="Arial"/>
        </w:rPr>
      </w:pPr>
      <w:r w:rsidRPr="3344EBE6">
        <w:rPr>
          <w:rFonts w:eastAsia="Arial" w:cs="Arial"/>
        </w:rPr>
        <w:t>any publications/presentations that are planned as the result of the research (provide further updates to the NBA if this occurs more than 3 months after the completion of the project).</w:t>
      </w:r>
    </w:p>
    <w:p w14:paraId="072568DA" w14:textId="6074747F" w:rsidR="5C16F5B8" w:rsidRDefault="5C16F5B8" w:rsidP="3344EBE6">
      <w:pPr>
        <w:pStyle w:val="ListParagraph"/>
        <w:spacing w:before="0" w:after="0"/>
        <w:ind w:left="1440"/>
        <w:rPr>
          <w:rFonts w:eastAsia="Arial" w:cs="Arial"/>
        </w:rPr>
      </w:pPr>
    </w:p>
    <w:p w14:paraId="74B96617" w14:textId="3D81CAA2" w:rsidR="5C16F5B8" w:rsidRDefault="4AED48D2" w:rsidP="007F314F">
      <w:pPr>
        <w:pStyle w:val="ListParagraph"/>
        <w:spacing w:before="0" w:after="0"/>
        <w:ind w:left="142"/>
        <w:rPr>
          <w:rFonts w:eastAsia="Arial" w:cs="Arial"/>
        </w:rPr>
      </w:pPr>
      <w:r w:rsidRPr="3344EBE6">
        <w:rPr>
          <w:rFonts w:eastAsia="Arial" w:cs="Arial"/>
        </w:rPr>
        <w:t>Project Management performance including:</w:t>
      </w:r>
    </w:p>
    <w:p w14:paraId="0C55289E" w14:textId="0E4FB24C" w:rsidR="5C16F5B8" w:rsidRDefault="4AED48D2" w:rsidP="007F314F">
      <w:pPr>
        <w:pStyle w:val="ListBullet"/>
        <w:ind w:left="567" w:hanging="283"/>
        <w:rPr>
          <w:rFonts w:eastAsia="Arial" w:cs="Arial"/>
        </w:rPr>
      </w:pPr>
      <w:r w:rsidRPr="3344EBE6">
        <w:rPr>
          <w:rFonts w:eastAsia="Arial" w:cs="Arial"/>
        </w:rPr>
        <w:t xml:space="preserve">management of Governance and </w:t>
      </w:r>
      <w:proofErr w:type="gramStart"/>
      <w:r w:rsidRPr="3344EBE6">
        <w:rPr>
          <w:rFonts w:eastAsia="Arial" w:cs="Arial"/>
        </w:rPr>
        <w:t>Ethics</w:t>
      </w:r>
      <w:r w:rsidR="002C1479">
        <w:rPr>
          <w:rFonts w:eastAsia="Arial" w:cs="Arial"/>
        </w:rPr>
        <w:t>;</w:t>
      </w:r>
      <w:proofErr w:type="gramEnd"/>
    </w:p>
    <w:p w14:paraId="6FD41272" w14:textId="2277C595" w:rsidR="5C16F5B8" w:rsidRDefault="4AED48D2" w:rsidP="007F314F">
      <w:pPr>
        <w:pStyle w:val="ListBullet"/>
        <w:ind w:left="567" w:hanging="283"/>
        <w:rPr>
          <w:rFonts w:eastAsia="Arial" w:cs="Arial"/>
        </w:rPr>
      </w:pPr>
      <w:r w:rsidRPr="3344EBE6">
        <w:rPr>
          <w:rFonts w:eastAsia="Arial" w:cs="Arial"/>
        </w:rPr>
        <w:t xml:space="preserve">contributions from the research team and partner </w:t>
      </w:r>
      <w:proofErr w:type="gramStart"/>
      <w:r w:rsidRPr="3344EBE6">
        <w:rPr>
          <w:rFonts w:eastAsia="Arial" w:cs="Arial"/>
        </w:rPr>
        <w:t>organisations</w:t>
      </w:r>
      <w:r w:rsidR="002C1479">
        <w:rPr>
          <w:rFonts w:eastAsia="Arial" w:cs="Arial"/>
        </w:rPr>
        <w:t>;</w:t>
      </w:r>
      <w:proofErr w:type="gramEnd"/>
    </w:p>
    <w:p w14:paraId="6CD17F6A" w14:textId="67E3B2E7" w:rsidR="5C16F5B8" w:rsidRDefault="4AED48D2" w:rsidP="007F314F">
      <w:pPr>
        <w:pStyle w:val="ListBullet"/>
        <w:ind w:left="567" w:hanging="283"/>
        <w:rPr>
          <w:rFonts w:eastAsia="Arial" w:cs="Arial"/>
        </w:rPr>
      </w:pPr>
      <w:r w:rsidRPr="3344EBE6">
        <w:rPr>
          <w:rFonts w:eastAsia="Arial" w:cs="Arial"/>
        </w:rPr>
        <w:t xml:space="preserve">risk management - summary of risks and how they were </w:t>
      </w:r>
      <w:proofErr w:type="gramStart"/>
      <w:r w:rsidRPr="3344EBE6">
        <w:rPr>
          <w:rFonts w:eastAsia="Arial" w:cs="Arial"/>
        </w:rPr>
        <w:t>managed</w:t>
      </w:r>
      <w:r w:rsidR="002C1479">
        <w:rPr>
          <w:rFonts w:eastAsia="Arial" w:cs="Arial"/>
        </w:rPr>
        <w:t>;</w:t>
      </w:r>
      <w:proofErr w:type="gramEnd"/>
    </w:p>
    <w:p w14:paraId="682B669D" w14:textId="25533697" w:rsidR="5C16F5B8" w:rsidRDefault="4AED48D2" w:rsidP="007F314F">
      <w:pPr>
        <w:pStyle w:val="ListBullet"/>
        <w:ind w:left="567" w:hanging="283"/>
        <w:rPr>
          <w:rFonts w:eastAsia="Arial" w:cs="Arial"/>
        </w:rPr>
      </w:pPr>
      <w:r w:rsidRPr="3344EBE6">
        <w:rPr>
          <w:rFonts w:eastAsia="Arial" w:cs="Arial"/>
        </w:rPr>
        <w:t xml:space="preserve">performance against project </w:t>
      </w:r>
      <w:proofErr w:type="gramStart"/>
      <w:r w:rsidRPr="3344EBE6">
        <w:rPr>
          <w:rFonts w:eastAsia="Arial" w:cs="Arial"/>
        </w:rPr>
        <w:t>timelines</w:t>
      </w:r>
      <w:r w:rsidR="002C1479">
        <w:rPr>
          <w:rFonts w:eastAsia="Arial" w:cs="Arial"/>
        </w:rPr>
        <w:t>;</w:t>
      </w:r>
      <w:proofErr w:type="gramEnd"/>
    </w:p>
    <w:p w14:paraId="014B84A9" w14:textId="58DD7401" w:rsidR="5C16F5B8" w:rsidRDefault="4AED48D2" w:rsidP="007F314F">
      <w:pPr>
        <w:pStyle w:val="ListBullet"/>
        <w:ind w:left="567" w:hanging="283"/>
        <w:rPr>
          <w:rFonts w:eastAsia="Arial" w:cs="Arial"/>
        </w:rPr>
      </w:pPr>
      <w:r w:rsidRPr="3344EBE6">
        <w:rPr>
          <w:rFonts w:eastAsia="Arial" w:cs="Arial"/>
        </w:rPr>
        <w:t>final expenditure against budget.</w:t>
      </w:r>
    </w:p>
    <w:p w14:paraId="4D94F3CD" w14:textId="7290F9B3" w:rsidR="00766F6F" w:rsidRDefault="00766F6F" w:rsidP="00766F6F">
      <w:pPr>
        <w:rPr>
          <w:rFonts w:eastAsia="Arial"/>
          <w:color w:val="1F497D" w:themeColor="text2"/>
          <w:sz w:val="24"/>
          <w:szCs w:val="24"/>
        </w:rPr>
      </w:pPr>
      <w:bookmarkStart w:id="56" w:name="_Toc468693659"/>
    </w:p>
    <w:p w14:paraId="78B055F7" w14:textId="77748EBE" w:rsidR="00766F6F" w:rsidRPr="00766F6F" w:rsidRDefault="00766F6F" w:rsidP="00766F6F">
      <w:pPr>
        <w:rPr>
          <w:rFonts w:eastAsia="Arial"/>
          <w:color w:val="1F497D" w:themeColor="text2"/>
          <w:sz w:val="24"/>
          <w:szCs w:val="24"/>
        </w:rPr>
      </w:pPr>
      <w:r w:rsidRPr="00766F6F">
        <w:rPr>
          <w:rFonts w:eastAsia="Arial"/>
          <w:color w:val="1F497D" w:themeColor="text2"/>
          <w:sz w:val="24"/>
          <w:szCs w:val="24"/>
        </w:rPr>
        <w:t>12.3</w:t>
      </w:r>
      <w:r w:rsidRPr="00766F6F">
        <w:rPr>
          <w:rFonts w:eastAsia="Arial"/>
          <w:color w:val="1F497D" w:themeColor="text2"/>
          <w:sz w:val="24"/>
          <w:szCs w:val="24"/>
        </w:rPr>
        <w:tab/>
        <w:t>Grant agreement variations</w:t>
      </w:r>
    </w:p>
    <w:p w14:paraId="5A95A59D" w14:textId="2B88583B" w:rsidR="00EA26B8" w:rsidRPr="0008065E" w:rsidRDefault="72198F29" w:rsidP="00EA26B8">
      <w:pPr>
        <w:rPr>
          <w:rFonts w:eastAsia="Arial" w:cs="Arial"/>
          <w:color w:val="000000" w:themeColor="text1"/>
        </w:rPr>
      </w:pPr>
      <w:r w:rsidRPr="0008065E">
        <w:rPr>
          <w:rFonts w:eastAsia="Arial" w:cs="Arial"/>
          <w:color w:val="000000" w:themeColor="text1"/>
          <w:lang w:eastAsia="en-AU"/>
        </w:rPr>
        <w:t>We recognise that unexpected events may affect your progress. In these circumstances, you can request a variation to your grant agreement</w:t>
      </w:r>
      <w:r w:rsidR="39C36FDC" w:rsidRPr="0008065E">
        <w:rPr>
          <w:rFonts w:eastAsia="Arial" w:cs="Arial"/>
          <w:color w:val="000000" w:themeColor="text1"/>
          <w:lang w:eastAsia="en-AU"/>
        </w:rPr>
        <w:t xml:space="preserve">. </w:t>
      </w:r>
      <w:r w:rsidR="00EA26B8" w:rsidRPr="0008065E">
        <w:rPr>
          <w:rFonts w:eastAsia="Arial" w:cs="Arial"/>
          <w:color w:val="000000" w:themeColor="text1"/>
        </w:rPr>
        <w:t>You should not assume that a variation request will be successful</w:t>
      </w:r>
      <w:r w:rsidR="00C841D3">
        <w:rPr>
          <w:rFonts w:eastAsia="Arial" w:cs="Arial"/>
          <w:color w:val="000000" w:themeColor="text1"/>
        </w:rPr>
        <w:t xml:space="preserve"> or </w:t>
      </w:r>
      <w:r w:rsidR="00C841D3" w:rsidRPr="00536A51">
        <w:rPr>
          <w:rFonts w:eastAsia="Arial" w:cs="Arial"/>
        </w:rPr>
        <w:t>can be used as a workaround for inadequate planning</w:t>
      </w:r>
      <w:r w:rsidR="00EA26B8" w:rsidRPr="00536A51">
        <w:rPr>
          <w:rFonts w:eastAsia="Arial" w:cs="Arial"/>
        </w:rPr>
        <w:t xml:space="preserve">. </w:t>
      </w:r>
      <w:r w:rsidR="00EA26B8" w:rsidRPr="0008065E">
        <w:rPr>
          <w:rFonts w:eastAsia="Arial" w:cs="Arial"/>
          <w:color w:val="000000" w:themeColor="text1"/>
        </w:rPr>
        <w:t>We will consider your request based on provisions in the grant agreement and the likely impact on achieving outcomes.</w:t>
      </w:r>
    </w:p>
    <w:p w14:paraId="1EDFC733" w14:textId="1BE0CB60" w:rsidR="002E1BAE" w:rsidRPr="00C841D3" w:rsidRDefault="39C36FDC" w:rsidP="00C841D3">
      <w:pPr>
        <w:rPr>
          <w:rFonts w:eastAsia="Arial" w:cs="Arial"/>
          <w:color w:val="000000" w:themeColor="text1"/>
          <w:lang w:eastAsia="en-AU"/>
        </w:rPr>
      </w:pPr>
      <w:r w:rsidRPr="00F6363D">
        <w:rPr>
          <w:rFonts w:eastAsia="Arial" w:cs="Arial"/>
          <w:color w:val="000000" w:themeColor="text1"/>
          <w:lang w:eastAsia="en-AU"/>
        </w:rPr>
        <w:t xml:space="preserve">You can request a variation </w:t>
      </w:r>
      <w:r w:rsidR="00D20C59" w:rsidRPr="00F6363D">
        <w:rPr>
          <w:rFonts w:eastAsia="Arial" w:cs="Arial"/>
          <w:color w:val="000000" w:themeColor="text1"/>
          <w:lang w:eastAsia="en-AU"/>
        </w:rPr>
        <w:t xml:space="preserve">for </w:t>
      </w:r>
      <w:r w:rsidR="005E3684" w:rsidRPr="00F6363D">
        <w:rPr>
          <w:rFonts w:eastAsia="Arial" w:cs="Arial"/>
          <w:color w:val="000000" w:themeColor="text1"/>
          <w:lang w:eastAsia="en-AU"/>
        </w:rPr>
        <w:t>specific situations</w:t>
      </w:r>
      <w:r w:rsidR="00C841D3">
        <w:rPr>
          <w:rFonts w:eastAsia="Arial" w:cs="Arial"/>
          <w:color w:val="000000" w:themeColor="text1"/>
          <w:lang w:eastAsia="en-AU"/>
        </w:rPr>
        <w:t xml:space="preserve">. </w:t>
      </w:r>
      <w:r w:rsidR="002E1BAE" w:rsidRPr="00317947">
        <w:rPr>
          <w:rFonts w:eastAsia="Arial" w:cs="Arial"/>
        </w:rPr>
        <w:t>Regardless of whether interim reporting is required, the NBA must be advised as soon as possible, by the contact officer of the following:</w:t>
      </w:r>
    </w:p>
    <w:p w14:paraId="09E9A3AE" w14:textId="26B1B620" w:rsidR="002E1BAE" w:rsidRDefault="002E1BAE" w:rsidP="007F314F">
      <w:pPr>
        <w:pStyle w:val="ListBullet"/>
        <w:ind w:left="567" w:hanging="283"/>
        <w:rPr>
          <w:rFonts w:eastAsia="Arial" w:cs="Arial"/>
        </w:rPr>
      </w:pPr>
      <w:r w:rsidRPr="3344EBE6">
        <w:rPr>
          <w:rFonts w:eastAsia="Arial" w:cs="Arial"/>
        </w:rPr>
        <w:lastRenderedPageBreak/>
        <w:t xml:space="preserve">changes to nominated research personnel, or research </w:t>
      </w:r>
      <w:proofErr w:type="gramStart"/>
      <w:r w:rsidRPr="3344EBE6">
        <w:rPr>
          <w:rFonts w:eastAsia="Arial" w:cs="Arial"/>
        </w:rPr>
        <w:t>supervisors</w:t>
      </w:r>
      <w:r w:rsidR="002C1479">
        <w:rPr>
          <w:rFonts w:eastAsia="Arial" w:cs="Arial"/>
        </w:rPr>
        <w:t>;</w:t>
      </w:r>
      <w:proofErr w:type="gramEnd"/>
    </w:p>
    <w:p w14:paraId="63390DDF" w14:textId="0AA4B53B" w:rsidR="002E1BAE" w:rsidRDefault="002E1BAE" w:rsidP="007F314F">
      <w:pPr>
        <w:pStyle w:val="ListBullet"/>
        <w:ind w:left="567" w:hanging="283"/>
        <w:rPr>
          <w:rFonts w:eastAsia="Arial" w:cs="Arial"/>
        </w:rPr>
      </w:pPr>
      <w:r w:rsidRPr="3344EBE6">
        <w:rPr>
          <w:rFonts w:eastAsia="Arial" w:cs="Arial"/>
        </w:rPr>
        <w:t xml:space="preserve">withdrawal of resources, or a substantive research partner or </w:t>
      </w:r>
      <w:proofErr w:type="gramStart"/>
      <w:r w:rsidRPr="3344EBE6">
        <w:rPr>
          <w:rFonts w:eastAsia="Arial" w:cs="Arial"/>
        </w:rPr>
        <w:t>organisation</w:t>
      </w:r>
      <w:r w:rsidR="002C1479">
        <w:rPr>
          <w:rFonts w:eastAsia="Arial" w:cs="Arial"/>
        </w:rPr>
        <w:t>;</w:t>
      </w:r>
      <w:proofErr w:type="gramEnd"/>
    </w:p>
    <w:p w14:paraId="1ED5FEAD" w14:textId="6BC95679" w:rsidR="002E1BAE" w:rsidRDefault="002E1BAE" w:rsidP="007F314F">
      <w:pPr>
        <w:pStyle w:val="ListBullet"/>
        <w:ind w:left="567" w:hanging="283"/>
        <w:rPr>
          <w:rFonts w:eastAsia="Arial" w:cs="Arial"/>
        </w:rPr>
      </w:pPr>
      <w:r w:rsidRPr="3344EBE6">
        <w:rPr>
          <w:rFonts w:eastAsia="Arial" w:cs="Arial"/>
        </w:rPr>
        <w:t xml:space="preserve">changes to project </w:t>
      </w:r>
      <w:proofErr w:type="gramStart"/>
      <w:r w:rsidRPr="3344EBE6">
        <w:rPr>
          <w:rFonts w:eastAsia="Arial" w:cs="Arial"/>
        </w:rPr>
        <w:t>timelines</w:t>
      </w:r>
      <w:r w:rsidR="002C1479">
        <w:rPr>
          <w:rFonts w:eastAsia="Arial" w:cs="Arial"/>
        </w:rPr>
        <w:t>;</w:t>
      </w:r>
      <w:proofErr w:type="gramEnd"/>
      <w:r w:rsidRPr="3344EBE6">
        <w:rPr>
          <w:rFonts w:eastAsia="Arial" w:cs="Arial"/>
        </w:rPr>
        <w:t xml:space="preserve"> </w:t>
      </w:r>
    </w:p>
    <w:p w14:paraId="12980473" w14:textId="26074915" w:rsidR="002E1BAE" w:rsidRDefault="002E1BAE" w:rsidP="007F314F">
      <w:pPr>
        <w:pStyle w:val="ListBullet"/>
        <w:ind w:left="567" w:hanging="283"/>
        <w:rPr>
          <w:rFonts w:eastAsia="Arial" w:cs="Arial"/>
        </w:rPr>
      </w:pPr>
      <w:r w:rsidRPr="3344EBE6">
        <w:rPr>
          <w:rFonts w:eastAsia="Arial" w:cs="Arial"/>
        </w:rPr>
        <w:t xml:space="preserve">substantive changes to the research </w:t>
      </w:r>
      <w:proofErr w:type="gramStart"/>
      <w:r w:rsidRPr="3344EBE6">
        <w:rPr>
          <w:rFonts w:eastAsia="Arial" w:cs="Arial"/>
        </w:rPr>
        <w:t>aims</w:t>
      </w:r>
      <w:proofErr w:type="gramEnd"/>
      <w:r w:rsidRPr="3344EBE6">
        <w:rPr>
          <w:rFonts w:eastAsia="Arial" w:cs="Arial"/>
        </w:rPr>
        <w:t>, objectives or approach</w:t>
      </w:r>
      <w:r w:rsidR="002C1479">
        <w:rPr>
          <w:rFonts w:eastAsia="Arial" w:cs="Arial"/>
        </w:rPr>
        <w:t>;</w:t>
      </w:r>
    </w:p>
    <w:p w14:paraId="6CEF5BD5" w14:textId="008B7E7A" w:rsidR="002E1BAE" w:rsidRDefault="002E1BAE" w:rsidP="007F314F">
      <w:pPr>
        <w:pStyle w:val="ListBullet"/>
        <w:ind w:left="567" w:hanging="283"/>
        <w:rPr>
          <w:rFonts w:eastAsia="Arial" w:cs="Arial"/>
        </w:rPr>
      </w:pPr>
      <w:r w:rsidRPr="3344EBE6">
        <w:rPr>
          <w:rFonts w:eastAsia="Arial" w:cs="Arial"/>
        </w:rPr>
        <w:t>cessation of research (as soon as known by the researchers</w:t>
      </w:r>
      <w:proofErr w:type="gramStart"/>
      <w:r w:rsidRPr="3344EBE6">
        <w:rPr>
          <w:rFonts w:eastAsia="Arial" w:cs="Arial"/>
        </w:rPr>
        <w:t>)</w:t>
      </w:r>
      <w:r w:rsidR="002C1479">
        <w:rPr>
          <w:rFonts w:eastAsia="Arial" w:cs="Arial"/>
        </w:rPr>
        <w:t>;</w:t>
      </w:r>
      <w:proofErr w:type="gramEnd"/>
    </w:p>
    <w:p w14:paraId="35A2F317" w14:textId="027FCB9E" w:rsidR="002E1BAE" w:rsidRDefault="002E1BAE" w:rsidP="007F314F">
      <w:pPr>
        <w:pStyle w:val="ListBullet"/>
        <w:ind w:left="567" w:hanging="283"/>
        <w:rPr>
          <w:rFonts w:eastAsia="Arial" w:cs="Arial"/>
        </w:rPr>
      </w:pPr>
      <w:r w:rsidRPr="3344EBE6">
        <w:rPr>
          <w:rFonts w:eastAsia="Arial" w:cs="Arial"/>
        </w:rPr>
        <w:t>advice of any media releases (in advance of the release of the media release</w:t>
      </w:r>
      <w:proofErr w:type="gramStart"/>
      <w:r w:rsidRPr="3344EBE6">
        <w:rPr>
          <w:rFonts w:eastAsia="Arial" w:cs="Arial"/>
        </w:rPr>
        <w:t>)</w:t>
      </w:r>
      <w:r w:rsidR="002C1479">
        <w:rPr>
          <w:rFonts w:eastAsia="Arial" w:cs="Arial"/>
        </w:rPr>
        <w:t>;</w:t>
      </w:r>
      <w:proofErr w:type="gramEnd"/>
    </w:p>
    <w:p w14:paraId="475484CF" w14:textId="77777777" w:rsidR="002E1BAE" w:rsidRDefault="002E1BAE" w:rsidP="007F314F">
      <w:pPr>
        <w:pStyle w:val="ListBullet"/>
        <w:ind w:left="567" w:hanging="283"/>
        <w:rPr>
          <w:rFonts w:eastAsia="Arial" w:cs="Arial"/>
        </w:rPr>
      </w:pPr>
      <w:r w:rsidRPr="3344EBE6">
        <w:rPr>
          <w:rFonts w:eastAsia="Arial" w:cs="Arial"/>
        </w:rPr>
        <w:t>advice of any unplanned publicity (within one day of the publicity).</w:t>
      </w:r>
    </w:p>
    <w:p w14:paraId="15B31CB7" w14:textId="2548A467" w:rsidR="001F65C2" w:rsidRDefault="001F65C2" w:rsidP="3344EBE6">
      <w:pPr>
        <w:rPr>
          <w:rFonts w:eastAsia="Arial" w:cs="Arial"/>
          <w:color w:val="FF0000"/>
        </w:rPr>
      </w:pPr>
    </w:p>
    <w:p w14:paraId="113C4F60" w14:textId="17B361B7" w:rsidR="3344EBE6" w:rsidRPr="00287671" w:rsidRDefault="001F65C2" w:rsidP="3344EBE6">
      <w:pPr>
        <w:rPr>
          <w:rFonts w:eastAsia="Arial" w:cs="Arial"/>
          <w:color w:val="1F497D" w:themeColor="text2"/>
          <w:sz w:val="24"/>
          <w:szCs w:val="24"/>
        </w:rPr>
      </w:pPr>
      <w:r w:rsidRPr="00287671">
        <w:rPr>
          <w:rFonts w:eastAsia="Arial" w:cs="Arial"/>
          <w:color w:val="1F497D" w:themeColor="text2"/>
          <w:sz w:val="24"/>
          <w:szCs w:val="24"/>
        </w:rPr>
        <w:t>12</w:t>
      </w:r>
      <w:r w:rsidR="006F0A5D" w:rsidRPr="00287671">
        <w:rPr>
          <w:rFonts w:eastAsia="Arial" w:cs="Arial"/>
          <w:color w:val="1F497D" w:themeColor="text2"/>
          <w:sz w:val="24"/>
          <w:szCs w:val="24"/>
        </w:rPr>
        <w:t>.4</w:t>
      </w:r>
      <w:r w:rsidR="006F0A5D" w:rsidRPr="00287671">
        <w:rPr>
          <w:rFonts w:eastAsia="Arial" w:cs="Arial"/>
          <w:color w:val="1F497D" w:themeColor="text2"/>
          <w:sz w:val="24"/>
          <w:szCs w:val="24"/>
        </w:rPr>
        <w:tab/>
      </w:r>
      <w:r w:rsidR="00287671" w:rsidRPr="00287671">
        <w:rPr>
          <w:rFonts w:eastAsia="Arial" w:cs="Arial"/>
          <w:color w:val="1F497D" w:themeColor="text2"/>
          <w:sz w:val="24"/>
          <w:szCs w:val="24"/>
        </w:rPr>
        <w:t>Evaluation</w:t>
      </w:r>
      <w:bookmarkEnd w:id="56"/>
    </w:p>
    <w:p w14:paraId="677A5DE6" w14:textId="6008C9B9" w:rsidR="65941EDB" w:rsidRPr="00317947" w:rsidRDefault="6E642CE5" w:rsidP="00317947">
      <w:pPr>
        <w:spacing w:before="0" w:after="160" w:line="276" w:lineRule="auto"/>
        <w:rPr>
          <w:rFonts w:eastAsia="Arial" w:cs="Arial"/>
        </w:rPr>
      </w:pPr>
      <w:r w:rsidRPr="00317947">
        <w:rPr>
          <w:rFonts w:eastAsia="Arial" w:cs="Arial"/>
        </w:rPr>
        <w:t xml:space="preserve">Evaluations may be undertaken by the NBA to determine the extent to which the granting activity contributed to the outcomes of the Program. Grant recipients may be required to provide information to assist with evaluations for </w:t>
      </w:r>
      <w:proofErr w:type="gramStart"/>
      <w:r w:rsidRPr="00317947">
        <w:rPr>
          <w:rFonts w:eastAsia="Arial" w:cs="Arial"/>
        </w:rPr>
        <w:t>a period of time</w:t>
      </w:r>
      <w:proofErr w:type="gramEnd"/>
      <w:r w:rsidRPr="00317947">
        <w:rPr>
          <w:rFonts w:eastAsia="Arial" w:cs="Arial"/>
        </w:rPr>
        <w:t xml:space="preserve">.  </w:t>
      </w:r>
    </w:p>
    <w:p w14:paraId="7C942465" w14:textId="003228A4" w:rsidR="65941EDB" w:rsidRPr="00317947" w:rsidRDefault="6E642CE5" w:rsidP="00317947">
      <w:pPr>
        <w:spacing w:before="0" w:after="200" w:line="276" w:lineRule="auto"/>
        <w:rPr>
          <w:rFonts w:eastAsia="Arial" w:cs="Arial"/>
          <w:sz w:val="22"/>
          <w:szCs w:val="22"/>
        </w:rPr>
      </w:pPr>
      <w:r w:rsidRPr="00317947">
        <w:rPr>
          <w:rFonts w:eastAsia="Arial" w:cs="Arial"/>
        </w:rPr>
        <w:t xml:space="preserve">The NBA will work with successful applicants and grant recipients to determine the information required to undertake an evaluation. The nature of information required will be determined with consideration to the complexity and purpose of the evaluation. </w:t>
      </w:r>
      <w:r w:rsidRPr="00317947">
        <w:rPr>
          <w:rFonts w:eastAsia="Arial" w:cs="Arial"/>
          <w:sz w:val="22"/>
          <w:szCs w:val="22"/>
        </w:rPr>
        <w:t xml:space="preserve"> </w:t>
      </w:r>
    </w:p>
    <w:p w14:paraId="261DCB82" w14:textId="77777777" w:rsidR="00A433B0" w:rsidRDefault="00A433B0" w:rsidP="00287671">
      <w:pPr>
        <w:rPr>
          <w:rFonts w:eastAsia="Arial"/>
          <w:color w:val="1F497D" w:themeColor="text2"/>
          <w:sz w:val="24"/>
          <w:szCs w:val="24"/>
        </w:rPr>
      </w:pPr>
    </w:p>
    <w:p w14:paraId="41D2BA75" w14:textId="719617D9" w:rsidR="00287671" w:rsidRPr="00A433B0" w:rsidRDefault="00287671" w:rsidP="00287671">
      <w:pPr>
        <w:rPr>
          <w:rFonts w:eastAsia="Arial"/>
          <w:color w:val="1F497D" w:themeColor="text2"/>
          <w:sz w:val="24"/>
          <w:szCs w:val="24"/>
        </w:rPr>
      </w:pPr>
      <w:r w:rsidRPr="00A433B0">
        <w:rPr>
          <w:rFonts w:eastAsia="Arial"/>
          <w:color w:val="1F497D" w:themeColor="text2"/>
          <w:sz w:val="24"/>
          <w:szCs w:val="24"/>
        </w:rPr>
        <w:t>12.5</w:t>
      </w:r>
      <w:r w:rsidR="00A433B0" w:rsidRPr="00A433B0">
        <w:rPr>
          <w:rFonts w:eastAsia="Arial"/>
          <w:color w:val="1F497D" w:themeColor="text2"/>
          <w:sz w:val="24"/>
          <w:szCs w:val="24"/>
        </w:rPr>
        <w:tab/>
        <w:t>Acknowledgement</w:t>
      </w:r>
    </w:p>
    <w:p w14:paraId="00B87601" w14:textId="7AA4CC39" w:rsidR="004B1409" w:rsidRPr="00317947" w:rsidRDefault="52157DD4" w:rsidP="3344EBE6">
      <w:pPr>
        <w:spacing w:before="0" w:after="200" w:line="276" w:lineRule="auto"/>
        <w:rPr>
          <w:rFonts w:eastAsia="Arial" w:cs="Arial"/>
        </w:rPr>
      </w:pPr>
      <w:r w:rsidRPr="00317947">
        <w:rPr>
          <w:rFonts w:eastAsia="Arial" w:cs="Arial"/>
        </w:rPr>
        <w:t>Grant recipients are required to acknowledge the support of the NBA in any publications or presentations arising from research supported by the NBA.  An example of appropriate wording for acknowledgements is outlined below:</w:t>
      </w:r>
    </w:p>
    <w:p w14:paraId="34DF32AB" w14:textId="43D6C43A" w:rsidR="00536A51" w:rsidRDefault="52157DD4" w:rsidP="007F314F">
      <w:pPr>
        <w:spacing w:before="0" w:after="200" w:line="276" w:lineRule="auto"/>
        <w:ind w:left="153"/>
        <w:jc w:val="both"/>
        <w:rPr>
          <w:rFonts w:eastAsia="Arial" w:cs="Arial"/>
        </w:rPr>
      </w:pPr>
      <w:r w:rsidRPr="00317947">
        <w:rPr>
          <w:rFonts w:eastAsia="Arial" w:cs="Arial"/>
        </w:rPr>
        <w:t>‘[Title] [Surname] and [Administering Institution] was supported by a [Project Grant / Seed Grant / Scholarship Research Grant] from the National Blood Authority, Australia.’</w:t>
      </w:r>
    </w:p>
    <w:p w14:paraId="38130862" w14:textId="4CE6609C" w:rsidR="7F495B34" w:rsidRDefault="22BBC88E" w:rsidP="3344EBE6">
      <w:pPr>
        <w:spacing w:before="0" w:after="200" w:line="276" w:lineRule="auto"/>
        <w:rPr>
          <w:rFonts w:eastAsia="Arial" w:cs="Arial"/>
        </w:rPr>
      </w:pPr>
      <w:r w:rsidRPr="3344EBE6">
        <w:rPr>
          <w:rFonts w:eastAsia="Arial" w:cs="Arial"/>
        </w:rPr>
        <w:t xml:space="preserve"> Grant recipients will be required (as applicable) to:</w:t>
      </w:r>
    </w:p>
    <w:p w14:paraId="64C193CF" w14:textId="718E4FE8" w:rsidR="22BBC88E" w:rsidRPr="008A7DCE" w:rsidRDefault="22BBC88E" w:rsidP="007F314F">
      <w:pPr>
        <w:pStyle w:val="ListBullet"/>
        <w:ind w:left="567" w:hanging="283"/>
        <w:rPr>
          <w:rFonts w:eastAsia="Arial" w:cs="Arial"/>
        </w:rPr>
      </w:pPr>
      <w:r w:rsidRPr="008A7DCE">
        <w:rPr>
          <w:rFonts w:eastAsia="Arial" w:cs="Arial"/>
        </w:rPr>
        <w:t>register their research in the relevant research register such as but not limited to</w:t>
      </w:r>
    </w:p>
    <w:p w14:paraId="1D586FB6" w14:textId="7008512E" w:rsidR="22BBC88E" w:rsidRDefault="22BBC88E" w:rsidP="00840163">
      <w:pPr>
        <w:pStyle w:val="ListParagraph"/>
        <w:numPr>
          <w:ilvl w:val="1"/>
          <w:numId w:val="3"/>
        </w:numPr>
        <w:spacing w:before="0" w:after="0"/>
        <w:ind w:left="851" w:hanging="283"/>
        <w:rPr>
          <w:rFonts w:eastAsia="Arial" w:cs="Arial"/>
        </w:rPr>
      </w:pPr>
      <w:hyperlink r:id="rId45">
        <w:r w:rsidRPr="3344EBE6">
          <w:rPr>
            <w:rStyle w:val="Hyperlink"/>
            <w:rFonts w:eastAsia="Arial" w:cs="Arial"/>
            <w:color w:val="0000FF"/>
          </w:rPr>
          <w:t>International prospective register of systematic reviews</w:t>
        </w:r>
      </w:hyperlink>
      <w:r w:rsidRPr="3344EBE6">
        <w:rPr>
          <w:rFonts w:eastAsia="Arial" w:cs="Arial"/>
        </w:rPr>
        <w:t xml:space="preserve"> (for non-Cochrane Reviews)</w:t>
      </w:r>
    </w:p>
    <w:p w14:paraId="32A2AD44" w14:textId="7C728DBD" w:rsidR="22BBC88E" w:rsidRDefault="22BBC88E" w:rsidP="00840163">
      <w:pPr>
        <w:pStyle w:val="ListParagraph"/>
        <w:numPr>
          <w:ilvl w:val="1"/>
          <w:numId w:val="3"/>
        </w:numPr>
        <w:spacing w:before="0" w:after="0"/>
        <w:ind w:left="851" w:hanging="283"/>
        <w:rPr>
          <w:rFonts w:eastAsia="Arial" w:cs="Arial"/>
        </w:rPr>
      </w:pPr>
      <w:hyperlink r:id="rId46">
        <w:r w:rsidRPr="3344EBE6">
          <w:rPr>
            <w:rStyle w:val="Hyperlink"/>
            <w:rFonts w:eastAsia="Arial" w:cs="Arial"/>
            <w:color w:val="0000FF"/>
          </w:rPr>
          <w:t>Cochrane Database for Systematic Reviews</w:t>
        </w:r>
      </w:hyperlink>
      <w:r w:rsidRPr="3344EBE6">
        <w:rPr>
          <w:rFonts w:eastAsia="Arial" w:cs="Arial"/>
        </w:rPr>
        <w:t xml:space="preserve"> if funding is to complete this type of review</w:t>
      </w:r>
    </w:p>
    <w:p w14:paraId="79CBDDA4" w14:textId="769E9EF9" w:rsidR="22BBC88E" w:rsidRDefault="22BBC88E" w:rsidP="00840163">
      <w:pPr>
        <w:pStyle w:val="ListParagraph"/>
        <w:numPr>
          <w:ilvl w:val="1"/>
          <w:numId w:val="3"/>
        </w:numPr>
        <w:spacing w:before="0" w:after="0"/>
        <w:ind w:left="851" w:hanging="283"/>
        <w:rPr>
          <w:rFonts w:eastAsia="Arial" w:cs="Arial"/>
          <w:color w:val="0000FF"/>
          <w:u w:val="single"/>
        </w:rPr>
      </w:pPr>
      <w:hyperlink r:id="rId47">
        <w:r w:rsidRPr="3344EBE6">
          <w:rPr>
            <w:rStyle w:val="Hyperlink"/>
            <w:rFonts w:eastAsia="Arial" w:cs="Arial"/>
            <w:color w:val="0000FF"/>
          </w:rPr>
          <w:t>Australian and New Zealand Clinical Trails registry for clinical trials</w:t>
        </w:r>
      </w:hyperlink>
      <w:r w:rsidR="002C1479" w:rsidRPr="002C1479">
        <w:rPr>
          <w:rFonts w:eastAsia="Arial" w:cs="Arial"/>
          <w:u w:val="single"/>
        </w:rPr>
        <w:t>;</w:t>
      </w:r>
    </w:p>
    <w:p w14:paraId="33282DB2" w14:textId="38C3F009" w:rsidR="22BBC88E" w:rsidRPr="008A7DCE" w:rsidRDefault="22BBC88E" w:rsidP="007F314F">
      <w:pPr>
        <w:pStyle w:val="ListBullet"/>
        <w:ind w:left="567" w:hanging="283"/>
        <w:rPr>
          <w:rFonts w:eastAsia="Arial" w:cs="Arial"/>
        </w:rPr>
      </w:pPr>
      <w:r w:rsidRPr="008A7DCE">
        <w:rPr>
          <w:rFonts w:eastAsia="Arial" w:cs="Arial"/>
        </w:rPr>
        <w:t xml:space="preserve">publish research </w:t>
      </w:r>
      <w:proofErr w:type="gramStart"/>
      <w:r w:rsidRPr="008A7DCE">
        <w:rPr>
          <w:rFonts w:eastAsia="Arial" w:cs="Arial"/>
        </w:rPr>
        <w:t>outcomes</w:t>
      </w:r>
      <w:r w:rsidR="002C1479">
        <w:rPr>
          <w:rFonts w:eastAsia="Arial" w:cs="Arial"/>
        </w:rPr>
        <w:t>;</w:t>
      </w:r>
      <w:proofErr w:type="gramEnd"/>
    </w:p>
    <w:p w14:paraId="797E83C8" w14:textId="35DC321E" w:rsidR="22BBC88E" w:rsidRPr="008A7DCE" w:rsidRDefault="22BBC88E" w:rsidP="007F314F">
      <w:pPr>
        <w:pStyle w:val="ListBullet"/>
        <w:ind w:left="567" w:hanging="283"/>
        <w:rPr>
          <w:rFonts w:eastAsia="Arial" w:cs="Arial"/>
        </w:rPr>
      </w:pPr>
      <w:r w:rsidRPr="008A7DCE">
        <w:rPr>
          <w:rFonts w:eastAsia="Arial" w:cs="Arial"/>
        </w:rPr>
        <w:t>acknowledge the NBA as the funding source.</w:t>
      </w:r>
    </w:p>
    <w:p w14:paraId="1CE617CF" w14:textId="52208C4A" w:rsidR="5C16F5B8" w:rsidRPr="00317947" w:rsidRDefault="5C16F5B8" w:rsidP="3344EBE6">
      <w:pPr>
        <w:spacing w:after="0"/>
        <w:rPr>
          <w:rFonts w:eastAsia="Arial" w:cs="Arial"/>
        </w:rPr>
      </w:pPr>
    </w:p>
    <w:p w14:paraId="15C0D2BC" w14:textId="38A11527" w:rsidR="00026AF8" w:rsidRPr="00DE10CC" w:rsidRDefault="00857BE3" w:rsidP="00DE10CC">
      <w:pPr>
        <w:pStyle w:val="Heading2"/>
      </w:pPr>
      <w:bookmarkStart w:id="57" w:name="_Toc524362480"/>
      <w:r>
        <w:t>1</w:t>
      </w:r>
      <w:r w:rsidR="67D02744" w:rsidRPr="00317947">
        <w:t xml:space="preserve">3.   </w:t>
      </w:r>
      <w:r w:rsidR="2FE97E9D" w:rsidRPr="00317947">
        <w:t>Probity</w:t>
      </w:r>
      <w:bookmarkEnd w:id="57"/>
    </w:p>
    <w:p w14:paraId="0FA42FD6" w14:textId="2D75A828" w:rsidR="00026AF8" w:rsidRPr="00026AF8" w:rsidRDefault="00026AF8" w:rsidP="00026AF8">
      <w:pPr>
        <w:rPr>
          <w:rFonts w:eastAsia="Arial"/>
          <w:color w:val="1F497D" w:themeColor="text2"/>
          <w:sz w:val="24"/>
          <w:szCs w:val="24"/>
        </w:rPr>
      </w:pPr>
      <w:r w:rsidRPr="00026AF8">
        <w:rPr>
          <w:rFonts w:eastAsia="Arial"/>
          <w:color w:val="1F497D" w:themeColor="text2"/>
          <w:sz w:val="24"/>
          <w:szCs w:val="24"/>
        </w:rPr>
        <w:t>13.1</w:t>
      </w:r>
      <w:r w:rsidRPr="00026AF8">
        <w:rPr>
          <w:rFonts w:eastAsia="Arial"/>
          <w:color w:val="1F497D" w:themeColor="text2"/>
          <w:sz w:val="24"/>
          <w:szCs w:val="24"/>
        </w:rPr>
        <w:tab/>
        <w:t>Transparency</w:t>
      </w:r>
    </w:p>
    <w:p w14:paraId="30E2A628" w14:textId="43E5F6E3" w:rsidR="18FE4F86" w:rsidRPr="00317947" w:rsidRDefault="76D90D41" w:rsidP="00317947">
      <w:pPr>
        <w:spacing w:before="0" w:after="200" w:line="276" w:lineRule="auto"/>
        <w:rPr>
          <w:rFonts w:eastAsia="Arial" w:cs="Arial"/>
        </w:rPr>
      </w:pPr>
      <w:r w:rsidRPr="00317947">
        <w:rPr>
          <w:rFonts w:eastAsia="Arial" w:cs="Arial"/>
        </w:rPr>
        <w:t xml:space="preserve">The NBA is committed to ensuring that the process for providing funding under the Program is transparent and in accordance with these guidelines. The NBA is also committed to ensuring that it will maintain transparent processes by providing clear but concise advice to applicants in accordance with its roles and responsibilities in </w:t>
      </w:r>
      <w:r w:rsidRPr="00831CB8">
        <w:rPr>
          <w:rFonts w:eastAsia="Arial" w:cs="Arial"/>
        </w:rPr>
        <w:t>section</w:t>
      </w:r>
      <w:r w:rsidRPr="00317947">
        <w:rPr>
          <w:rFonts w:eastAsia="Arial" w:cs="Arial"/>
          <w:b/>
          <w:bCs/>
        </w:rPr>
        <w:t xml:space="preserve"> </w:t>
      </w:r>
      <w:r w:rsidRPr="007B5292">
        <w:rPr>
          <w:rFonts w:eastAsia="Arial" w:cs="Arial"/>
        </w:rPr>
        <w:t>1</w:t>
      </w:r>
      <w:r w:rsidR="007B5292" w:rsidRPr="007B5292">
        <w:rPr>
          <w:rFonts w:eastAsia="Arial" w:cs="Arial"/>
        </w:rPr>
        <w:t xml:space="preserve">2.5 </w:t>
      </w:r>
      <w:r w:rsidRPr="007B5292">
        <w:rPr>
          <w:rFonts w:eastAsia="Arial" w:cs="Arial"/>
        </w:rPr>
        <w:t>of these guidelines.</w:t>
      </w:r>
    </w:p>
    <w:p w14:paraId="6DC126DF" w14:textId="2725351D" w:rsidR="6C7B5AA6" w:rsidRPr="002C1479" w:rsidRDefault="5D45DFED" w:rsidP="00317947">
      <w:pPr>
        <w:spacing w:before="0" w:after="160" w:line="276" w:lineRule="auto"/>
        <w:rPr>
          <w:rFonts w:eastAsia="Arial" w:cs="Arial"/>
        </w:rPr>
      </w:pPr>
      <w:r w:rsidRPr="002C1479">
        <w:rPr>
          <w:rFonts w:eastAsia="Arial" w:cs="Arial"/>
        </w:rPr>
        <w:t xml:space="preserve">All complaints should be emailed to the NBA Research and Development Program mailbox at </w:t>
      </w:r>
      <w:hyperlink r:id="rId48" w:history="1">
        <w:r w:rsidRPr="002C1479">
          <w:rPr>
            <w:rStyle w:val="Hyperlink"/>
            <w:rFonts w:eastAsia="Calibri" w:cs="Arial"/>
          </w:rPr>
          <w:t>Research@blood.gov.au</w:t>
        </w:r>
      </w:hyperlink>
      <w:r w:rsidRPr="002C1479">
        <w:rPr>
          <w:rFonts w:eastAsia="Arial" w:cs="Arial"/>
        </w:rPr>
        <w:t xml:space="preserve">. </w:t>
      </w:r>
    </w:p>
    <w:p w14:paraId="1B5A2FDB" w14:textId="15D97BD4" w:rsidR="6C7B5AA6" w:rsidRPr="00317947" w:rsidRDefault="5D45DFED" w:rsidP="00317947">
      <w:pPr>
        <w:spacing w:before="0" w:after="160" w:line="276" w:lineRule="auto"/>
        <w:rPr>
          <w:rFonts w:eastAsia="Arial" w:cs="Arial"/>
        </w:rPr>
      </w:pPr>
      <w:r w:rsidRPr="00317947">
        <w:rPr>
          <w:rFonts w:eastAsia="Arial" w:cs="Arial"/>
        </w:rPr>
        <w:lastRenderedPageBreak/>
        <w:t>Complaints concerning assessments and/or decisions will, in the first instance, be directed to the NBA Program Director. If the complaint is unresolved, the complaint will be referred to the Senior Management of the NBA.</w:t>
      </w:r>
    </w:p>
    <w:p w14:paraId="66A5B321" w14:textId="0791CC4E" w:rsidR="6C7B5AA6" w:rsidRPr="00317947" w:rsidRDefault="5D45DFED" w:rsidP="00317947">
      <w:pPr>
        <w:spacing w:before="0" w:after="160" w:line="276" w:lineRule="auto"/>
        <w:rPr>
          <w:rFonts w:eastAsia="Arial" w:cs="Arial"/>
        </w:rPr>
      </w:pPr>
      <w:r w:rsidRPr="00317947">
        <w:rPr>
          <w:rFonts w:eastAsia="Arial" w:cs="Arial"/>
        </w:rPr>
        <w:t xml:space="preserve">Any enquires relating to aspects of the Program, should be emailed to </w:t>
      </w:r>
      <w:hyperlink r:id="rId49" w:history="1">
        <w:r w:rsidRPr="00CE3460">
          <w:rPr>
            <w:rStyle w:val="Hyperlink"/>
            <w:rFonts w:eastAsia="Calibri" w:cs="Arial"/>
          </w:rPr>
          <w:t>Research@blood.gov.au</w:t>
        </w:r>
      </w:hyperlink>
      <w:r w:rsidRPr="00317947">
        <w:rPr>
          <w:rFonts w:eastAsia="Arial" w:cs="Arial"/>
        </w:rPr>
        <w:t>. The NBA will endeavour to ensure enquiries are attended to in a timely manner.</w:t>
      </w:r>
    </w:p>
    <w:p w14:paraId="09E01571" w14:textId="0F3E2124" w:rsidR="004B1409" w:rsidRPr="00317947" w:rsidRDefault="2FE97E9D" w:rsidP="3344EBE6">
      <w:pPr>
        <w:rPr>
          <w:rFonts w:eastAsia="Arial" w:cs="Arial"/>
        </w:rPr>
      </w:pPr>
      <w:r w:rsidRPr="00317947">
        <w:rPr>
          <w:rFonts w:eastAsia="Arial" w:cs="Arial"/>
        </w:rPr>
        <w:t xml:space="preserve">The Commonwealth Ombudsman can be contacted on: </w:t>
      </w:r>
    </w:p>
    <w:p w14:paraId="7BC9B6EE" w14:textId="683D35DC" w:rsidR="004B1409" w:rsidRPr="00B72EE8" w:rsidRDefault="2FE97E9D" w:rsidP="3344EBE6">
      <w:pPr>
        <w:ind w:left="1276" w:hanging="1276"/>
        <w:rPr>
          <w:rFonts w:eastAsia="Arial" w:cs="Arial"/>
        </w:rPr>
      </w:pPr>
      <w:r w:rsidRPr="00317947">
        <w:rPr>
          <w:rFonts w:eastAsia="Arial" w:cs="Arial"/>
        </w:rPr>
        <w:t>Phone (Toll free): 1300 362 072</w:t>
      </w:r>
    </w:p>
    <w:p w14:paraId="1538D749" w14:textId="22082A76" w:rsidR="2FE97E9D" w:rsidRDefault="00FB2A1A" w:rsidP="4DD5EA0D">
      <w:pPr>
        <w:ind w:left="1276" w:hanging="1276"/>
        <w:rPr>
          <w:rFonts w:eastAsia="Arial"/>
          <w:color w:val="000000" w:themeColor="text1"/>
        </w:rPr>
      </w:pPr>
      <w:r>
        <w:rPr>
          <w:rFonts w:eastAsia="Arial" w:cs="Arial"/>
        </w:rPr>
        <w:t>Online Form</w:t>
      </w:r>
      <w:r w:rsidR="2FE97E9D" w:rsidRPr="4DD5EA0D">
        <w:rPr>
          <w:rFonts w:eastAsia="Arial" w:cs="Arial"/>
        </w:rPr>
        <w:t xml:space="preserve">: </w:t>
      </w:r>
      <w:hyperlink r:id="rId50" w:history="1">
        <w:r>
          <w:rPr>
            <w:rStyle w:val="Hyperlink"/>
          </w:rPr>
          <w:t>Web Form Submission (ombudsman.gov.au)</w:t>
        </w:r>
      </w:hyperlink>
    </w:p>
    <w:p w14:paraId="13726C1E" w14:textId="16B55CAD" w:rsidR="007B5292" w:rsidRPr="00DE10CC" w:rsidRDefault="3A2D6072" w:rsidP="00DE10CC">
      <w:pPr>
        <w:ind w:left="1276" w:hanging="1276"/>
        <w:rPr>
          <w:rFonts w:eastAsia="Arial"/>
          <w:color w:val="000000" w:themeColor="text1"/>
        </w:rPr>
      </w:pPr>
      <w:r w:rsidRPr="4DD5EA0D">
        <w:rPr>
          <w:rFonts w:eastAsia="Arial"/>
          <w:color w:val="000000" w:themeColor="text1"/>
        </w:rPr>
        <w:t>Website:</w:t>
      </w:r>
      <w:r w:rsidR="00C80B42">
        <w:rPr>
          <w:rFonts w:eastAsia="Arial"/>
          <w:color w:val="000000" w:themeColor="text1"/>
        </w:rPr>
        <w:t xml:space="preserve"> </w:t>
      </w:r>
      <w:hyperlink r:id="rId51" w:history="1">
        <w:r w:rsidR="008E4062" w:rsidRPr="008E4062">
          <w:rPr>
            <w:rStyle w:val="Hyperlink"/>
          </w:rPr>
          <w:t>Contact us | Commonwealth Ombudsman</w:t>
        </w:r>
      </w:hyperlink>
    </w:p>
    <w:p w14:paraId="5BF8E985" w14:textId="4FCA0018" w:rsidR="007B5292" w:rsidRPr="007B5292" w:rsidRDefault="007B5292" w:rsidP="007B5292">
      <w:pPr>
        <w:rPr>
          <w:rFonts w:eastAsia="Arial"/>
          <w:color w:val="1F497D" w:themeColor="text2"/>
          <w:sz w:val="24"/>
          <w:szCs w:val="24"/>
        </w:rPr>
      </w:pPr>
      <w:r w:rsidRPr="007B5292">
        <w:rPr>
          <w:rFonts w:eastAsia="Arial"/>
          <w:color w:val="1F497D" w:themeColor="text2"/>
          <w:sz w:val="24"/>
          <w:szCs w:val="24"/>
        </w:rPr>
        <w:t>13.2</w:t>
      </w:r>
      <w:r w:rsidRPr="007B5292">
        <w:rPr>
          <w:rFonts w:eastAsia="Arial"/>
          <w:color w:val="1F497D" w:themeColor="text2"/>
          <w:sz w:val="24"/>
          <w:szCs w:val="24"/>
        </w:rPr>
        <w:tab/>
        <w:t>Conflicts of interest</w:t>
      </w:r>
    </w:p>
    <w:p w14:paraId="325F83F2" w14:textId="187AB39D" w:rsidR="004B1409" w:rsidRPr="00317947" w:rsidRDefault="2E3CAD11" w:rsidP="3344EBE6">
      <w:pPr>
        <w:spacing w:before="0" w:after="160" w:line="276" w:lineRule="auto"/>
        <w:rPr>
          <w:rFonts w:eastAsia="Arial" w:cs="Arial"/>
        </w:rPr>
      </w:pPr>
      <w:r w:rsidRPr="00317947">
        <w:rPr>
          <w:rFonts w:eastAsia="Arial" w:cs="Arial"/>
        </w:rPr>
        <w:t>Under the terms of the template grant funding agreement, grant recipients are required to declare a conflict of interest where the applicant or the grant recipient subsequently identifies that an actual, apparent, or potential conflict of interest exists or might arise in relation to their application for funding.</w:t>
      </w:r>
    </w:p>
    <w:p w14:paraId="39D455EE" w14:textId="51254AA1" w:rsidR="51895C58" w:rsidRPr="00317947" w:rsidRDefault="2E3CAD11" w:rsidP="00317947">
      <w:pPr>
        <w:spacing w:before="0" w:after="160" w:line="276" w:lineRule="auto"/>
        <w:rPr>
          <w:rFonts w:eastAsia="Arial" w:cs="Arial"/>
        </w:rPr>
      </w:pPr>
      <w:r w:rsidRPr="00317947">
        <w:rPr>
          <w:rFonts w:eastAsia="Arial" w:cs="Arial"/>
        </w:rPr>
        <w:t>Applicants must inform the NBA of any conflict in writing at the time of application. Should any new conflicts arise, or the nature of any declared conflicts change, applicants must provide this information to the NBA as soon as practical.</w:t>
      </w:r>
    </w:p>
    <w:p w14:paraId="4C91AAB8" w14:textId="2C4D96BA" w:rsidR="51895C58" w:rsidRPr="00317947" w:rsidRDefault="2E3CAD11" w:rsidP="00317947">
      <w:pPr>
        <w:spacing w:before="0" w:after="160" w:line="276" w:lineRule="auto"/>
        <w:rPr>
          <w:rFonts w:eastAsia="Arial" w:cs="Arial"/>
        </w:rPr>
      </w:pPr>
      <w:r w:rsidRPr="00317947">
        <w:rPr>
          <w:rFonts w:eastAsia="Arial" w:cs="Arial"/>
        </w:rPr>
        <w:t>A conflict of interest may exist, for example, if an applicant or a grant recipient or any of its personnel:</w:t>
      </w:r>
    </w:p>
    <w:p w14:paraId="63F44055" w14:textId="1C22762D" w:rsidR="51895C58" w:rsidRDefault="2E3CAD11" w:rsidP="00840163">
      <w:pPr>
        <w:pStyle w:val="ListParagraph"/>
        <w:numPr>
          <w:ilvl w:val="0"/>
          <w:numId w:val="2"/>
        </w:numPr>
        <w:spacing w:before="0" w:after="0"/>
        <w:ind w:left="567" w:hanging="283"/>
        <w:rPr>
          <w:rFonts w:eastAsia="Arial" w:cs="Arial"/>
        </w:rPr>
      </w:pPr>
      <w:r w:rsidRPr="3344EBE6">
        <w:rPr>
          <w:rFonts w:eastAsia="Arial" w:cs="Arial"/>
        </w:rPr>
        <w:t xml:space="preserve">has a relationship (whether professional, commercial or personal) with a party who is able to influence the appraisal process, such as an NBA staff member or Expert </w:t>
      </w:r>
      <w:proofErr w:type="gramStart"/>
      <w:r w:rsidRPr="3344EBE6">
        <w:rPr>
          <w:rFonts w:eastAsia="Arial" w:cs="Arial"/>
        </w:rPr>
        <w:t>Advisors</w:t>
      </w:r>
      <w:r w:rsidR="002C1479">
        <w:rPr>
          <w:rFonts w:eastAsia="Arial" w:cs="Arial"/>
        </w:rPr>
        <w:t>;</w:t>
      </w:r>
      <w:proofErr w:type="gramEnd"/>
    </w:p>
    <w:p w14:paraId="65D02958" w14:textId="711C64A7" w:rsidR="51895C58" w:rsidRDefault="2E3CAD11" w:rsidP="00840163">
      <w:pPr>
        <w:pStyle w:val="ListParagraph"/>
        <w:numPr>
          <w:ilvl w:val="0"/>
          <w:numId w:val="2"/>
        </w:numPr>
        <w:spacing w:before="0" w:after="0"/>
        <w:ind w:left="567" w:hanging="283"/>
        <w:rPr>
          <w:rFonts w:eastAsia="Arial" w:cs="Arial"/>
        </w:rPr>
      </w:pPr>
      <w:r w:rsidRPr="3344EBE6">
        <w:rPr>
          <w:rFonts w:eastAsia="Arial" w:cs="Arial"/>
        </w:rPr>
        <w:t xml:space="preserve">has a relationship with, or interest in, an organisation, which is likely to interfere with or restrict a successful funding proponent from carrying out the proposed activities fairly and </w:t>
      </w:r>
      <w:proofErr w:type="gramStart"/>
      <w:r w:rsidRPr="3344EBE6">
        <w:rPr>
          <w:rFonts w:eastAsia="Arial" w:cs="Arial"/>
        </w:rPr>
        <w:t>independently</w:t>
      </w:r>
      <w:r w:rsidR="002C1479">
        <w:rPr>
          <w:rFonts w:eastAsia="Arial" w:cs="Arial"/>
        </w:rPr>
        <w:t>;</w:t>
      </w:r>
      <w:proofErr w:type="gramEnd"/>
    </w:p>
    <w:p w14:paraId="692EACF9" w14:textId="08DFF8A3" w:rsidR="51895C58" w:rsidRDefault="2E3CAD11" w:rsidP="00840163">
      <w:pPr>
        <w:pStyle w:val="ListParagraph"/>
        <w:numPr>
          <w:ilvl w:val="0"/>
          <w:numId w:val="2"/>
        </w:numPr>
        <w:spacing w:before="0" w:after="0"/>
        <w:ind w:left="567" w:hanging="283"/>
        <w:rPr>
          <w:rFonts w:eastAsia="Arial" w:cs="Arial"/>
        </w:rPr>
      </w:pPr>
      <w:r w:rsidRPr="3344EBE6">
        <w:rPr>
          <w:rFonts w:eastAsia="Arial" w:cs="Arial"/>
        </w:rPr>
        <w:t xml:space="preserve">has a relationship with, or interest in, an organisation from which they will receive personal gain </w:t>
      </w:r>
      <w:proofErr w:type="gramStart"/>
      <w:r w:rsidRPr="3344EBE6">
        <w:rPr>
          <w:rFonts w:eastAsia="Arial" w:cs="Arial"/>
        </w:rPr>
        <w:t>as a result of</w:t>
      </w:r>
      <w:proofErr w:type="gramEnd"/>
      <w:r w:rsidRPr="3344EBE6">
        <w:rPr>
          <w:rFonts w:eastAsia="Arial" w:cs="Arial"/>
        </w:rPr>
        <w:t xml:space="preserve"> the granting of funding under the Program.</w:t>
      </w:r>
    </w:p>
    <w:p w14:paraId="13524A60" w14:textId="77777777" w:rsidR="008C42E9" w:rsidRDefault="008C42E9" w:rsidP="008C42E9">
      <w:pPr>
        <w:pStyle w:val="ListParagraph"/>
        <w:spacing w:before="0" w:after="0"/>
        <w:ind w:left="360"/>
        <w:rPr>
          <w:rFonts w:eastAsia="Arial" w:cs="Arial"/>
        </w:rPr>
      </w:pPr>
    </w:p>
    <w:p w14:paraId="0E507AC8" w14:textId="7E9AD8F0" w:rsidR="51895C58" w:rsidRDefault="2E3CAD11" w:rsidP="3344EBE6">
      <w:pPr>
        <w:spacing w:before="0" w:after="200" w:line="276" w:lineRule="auto"/>
        <w:jc w:val="both"/>
        <w:rPr>
          <w:rFonts w:eastAsia="Arial" w:cs="Arial"/>
        </w:rPr>
      </w:pPr>
      <w:r w:rsidRPr="3344EBE6">
        <w:rPr>
          <w:rFonts w:eastAsia="Arial" w:cs="Arial"/>
        </w:rPr>
        <w:t xml:space="preserve">Conflicts of interest will be handled in accordance with the NBA’s processes for managing conflicts. </w:t>
      </w:r>
    </w:p>
    <w:p w14:paraId="2B0CBCB4" w14:textId="427695A7" w:rsidR="51895C58" w:rsidRPr="002C1479" w:rsidRDefault="2E3CAD11" w:rsidP="3344EBE6">
      <w:pPr>
        <w:spacing w:before="0" w:after="200" w:line="276" w:lineRule="auto"/>
        <w:jc w:val="both"/>
        <w:rPr>
          <w:rFonts w:eastAsia="Arial" w:cs="Arial"/>
        </w:rPr>
      </w:pPr>
      <w:r w:rsidRPr="002C1479">
        <w:rPr>
          <w:rFonts w:eastAsia="Arial" w:cs="Arial"/>
        </w:rPr>
        <w:t xml:space="preserve">Conflicts involving Australian government employees will be handled as set out in the Australian Public Service Code of Conduct (section 13) of the </w:t>
      </w:r>
      <w:hyperlink r:id="rId52" w:history="1">
        <w:r w:rsidRPr="002C1479">
          <w:rPr>
            <w:rStyle w:val="Hyperlink"/>
            <w:rFonts w:eastAsia="Calibri" w:cs="Arial"/>
          </w:rPr>
          <w:t>Public Service Act 1999</w:t>
        </w:r>
      </w:hyperlink>
      <w:r w:rsidRPr="002C1479">
        <w:rPr>
          <w:rFonts w:eastAsia="Arial" w:cs="Arial"/>
        </w:rPr>
        <w:t xml:space="preserve"> and the NBA’s processes for managing conflicts.  </w:t>
      </w:r>
    </w:p>
    <w:p w14:paraId="3E5FC4AA" w14:textId="2A00189D" w:rsidR="00B915EA" w:rsidRPr="00B915EA" w:rsidRDefault="00B915EA" w:rsidP="00B915EA">
      <w:pPr>
        <w:rPr>
          <w:rFonts w:eastAsia="Arial"/>
          <w:color w:val="1F497D" w:themeColor="text2"/>
          <w:sz w:val="24"/>
          <w:szCs w:val="24"/>
        </w:rPr>
      </w:pPr>
      <w:r w:rsidRPr="00B915EA">
        <w:rPr>
          <w:rFonts w:eastAsia="Arial"/>
          <w:color w:val="1F497D" w:themeColor="text2"/>
          <w:sz w:val="24"/>
          <w:szCs w:val="24"/>
        </w:rPr>
        <w:t>13.3</w:t>
      </w:r>
      <w:r w:rsidRPr="00B915EA">
        <w:rPr>
          <w:rFonts w:eastAsia="Arial"/>
          <w:color w:val="1F497D" w:themeColor="text2"/>
          <w:sz w:val="24"/>
          <w:szCs w:val="24"/>
        </w:rPr>
        <w:tab/>
        <w:t>Handling information</w:t>
      </w:r>
    </w:p>
    <w:p w14:paraId="5388E49C" w14:textId="1824C7BD" w:rsidR="00A95129" w:rsidRPr="00317947" w:rsidRDefault="7F8B8854" w:rsidP="3344EBE6">
      <w:pPr>
        <w:spacing w:before="0" w:after="200" w:line="276" w:lineRule="auto"/>
        <w:rPr>
          <w:rFonts w:eastAsia="Arial" w:cs="Arial"/>
        </w:rPr>
      </w:pPr>
      <w:r w:rsidRPr="00B1487A">
        <w:rPr>
          <w:rFonts w:eastAsia="Arial" w:cs="Arial"/>
        </w:rPr>
        <w:t>The</w:t>
      </w:r>
      <w:r w:rsidRPr="00317947">
        <w:rPr>
          <w:rFonts w:eastAsia="Arial" w:cs="Arial"/>
        </w:rPr>
        <w:t xml:space="preserve"> NBA collects information from applicants, including personal information, to assess their eligibility for funding. The NBA may give some or </w:t>
      </w:r>
      <w:proofErr w:type="gramStart"/>
      <w:r w:rsidRPr="00317947">
        <w:rPr>
          <w:rFonts w:eastAsia="Arial" w:cs="Arial"/>
        </w:rPr>
        <w:t>all of</w:t>
      </w:r>
      <w:proofErr w:type="gramEnd"/>
      <w:r w:rsidRPr="00317947">
        <w:rPr>
          <w:rFonts w:eastAsia="Arial" w:cs="Arial"/>
        </w:rPr>
        <w:t xml:space="preserve"> this information to Australian Government agencies, persons or organisations for the purposes of assessing applications and related </w:t>
      </w:r>
      <w:r w:rsidRPr="002C1479">
        <w:rPr>
          <w:rFonts w:eastAsia="Arial" w:cs="Arial"/>
        </w:rPr>
        <w:t>purposes. Personal information will be used, stored and disclosed in accordance with the</w:t>
      </w:r>
      <w:r w:rsidRPr="002C1479">
        <w:rPr>
          <w:rFonts w:eastAsia="Arial" w:cs="Arial"/>
          <w:i/>
          <w:iCs/>
        </w:rPr>
        <w:t xml:space="preserve"> </w:t>
      </w:r>
      <w:hyperlink r:id="rId53" w:history="1">
        <w:r w:rsidRPr="002C1479">
          <w:rPr>
            <w:rStyle w:val="Hyperlink"/>
            <w:rFonts w:eastAsia="Calibri" w:cs="Arial"/>
          </w:rPr>
          <w:t>Privacy Act 1988</w:t>
        </w:r>
      </w:hyperlink>
      <w:r w:rsidRPr="002C1479">
        <w:rPr>
          <w:rFonts w:eastAsia="Arial" w:cs="Arial"/>
        </w:rPr>
        <w:t>.</w:t>
      </w:r>
    </w:p>
    <w:p w14:paraId="7C3A5108" w14:textId="02A8BAA4" w:rsidR="004B1409" w:rsidRPr="00317947" w:rsidRDefault="7F8B8854" w:rsidP="00317947">
      <w:pPr>
        <w:spacing w:before="0" w:after="200" w:line="276" w:lineRule="auto"/>
        <w:jc w:val="both"/>
        <w:rPr>
          <w:rFonts w:eastAsia="Arial" w:cs="Arial"/>
        </w:rPr>
      </w:pPr>
      <w:r w:rsidRPr="00317947">
        <w:rPr>
          <w:rFonts w:eastAsia="Arial" w:cs="Arial"/>
        </w:rPr>
        <w:t xml:space="preserve">Applicants should identify any specific information which is to be treated as confidential and provide legally justifiable reasons as to why it needs to remain confidential. The NBA may still be required to disclose confidential information as permitted and required by law. </w:t>
      </w:r>
      <w:bookmarkStart w:id="58" w:name="_Toc524362485"/>
      <w:r w:rsidR="3FEB1F37" w:rsidRPr="00317947">
        <w:rPr>
          <w:rFonts w:eastAsia="Arial" w:cs="Arial"/>
        </w:rPr>
        <w:t>Freedom of information</w:t>
      </w:r>
      <w:bookmarkEnd w:id="58"/>
    </w:p>
    <w:p w14:paraId="490109B0" w14:textId="7D6A5E89" w:rsidR="002D2607" w:rsidRPr="00317947" w:rsidRDefault="3FEB1F37" w:rsidP="3344EBE6">
      <w:pPr>
        <w:rPr>
          <w:rFonts w:eastAsia="Arial" w:cs="Arial"/>
          <w:i/>
          <w:iCs/>
        </w:rPr>
      </w:pPr>
      <w:r w:rsidRPr="00317947">
        <w:rPr>
          <w:rFonts w:eastAsia="Arial" w:cs="Arial"/>
        </w:rPr>
        <w:t>All documents in the possession of the Australian Government, including those about</w:t>
      </w:r>
      <w:r w:rsidR="5EB03069" w:rsidRPr="00317947">
        <w:rPr>
          <w:rFonts w:eastAsia="Arial" w:cs="Arial"/>
        </w:rPr>
        <w:t xml:space="preserve"> this grant opportunity</w:t>
      </w:r>
      <w:r w:rsidRPr="00317947">
        <w:rPr>
          <w:rFonts w:eastAsia="Arial" w:cs="Arial"/>
        </w:rPr>
        <w:t xml:space="preserve">, are subject to the </w:t>
      </w:r>
      <w:hyperlink r:id="rId54">
        <w:r w:rsidRPr="002C1479">
          <w:rPr>
            <w:rStyle w:val="Hyperlink"/>
            <w:rFonts w:eastAsia="Arial" w:cs="Arial"/>
          </w:rPr>
          <w:t>Freedom of Information Act 1982</w:t>
        </w:r>
      </w:hyperlink>
      <w:r w:rsidRPr="00317947">
        <w:rPr>
          <w:rFonts w:eastAsia="Arial" w:cs="Arial"/>
        </w:rPr>
        <w:t xml:space="preserve"> (FOI Act)</w:t>
      </w:r>
      <w:r w:rsidRPr="00317947">
        <w:rPr>
          <w:rFonts w:eastAsia="Arial" w:cs="Arial"/>
          <w:i/>
          <w:iCs/>
        </w:rPr>
        <w:t>.</w:t>
      </w:r>
    </w:p>
    <w:p w14:paraId="1321DB70" w14:textId="77777777" w:rsidR="00A13F87" w:rsidRPr="00317947" w:rsidRDefault="00A13F87" w:rsidP="007F314F">
      <w:pPr>
        <w:pStyle w:val="ListBullet"/>
        <w:numPr>
          <w:ilvl w:val="0"/>
          <w:numId w:val="0"/>
        </w:numPr>
        <w:rPr>
          <w:rFonts w:eastAsia="Arial" w:cs="Arial"/>
        </w:rPr>
      </w:pPr>
    </w:p>
    <w:p w14:paraId="3EB03DF7" w14:textId="241C4E20" w:rsidR="007B576A" w:rsidRPr="00317947" w:rsidRDefault="41CBB20F" w:rsidP="007F314F">
      <w:pPr>
        <w:pStyle w:val="Heading2"/>
      </w:pPr>
      <w:bookmarkStart w:id="59" w:name="_Toc524362487"/>
      <w:bookmarkEnd w:id="54"/>
      <w:r w:rsidRPr="00317947">
        <w:lastRenderedPageBreak/>
        <w:t xml:space="preserve">14.   </w:t>
      </w:r>
      <w:r w:rsidR="3FEB1F37" w:rsidRPr="00317947">
        <w:t>Glossary</w:t>
      </w:r>
      <w:bookmarkEnd w:id="59"/>
    </w:p>
    <w:tbl>
      <w:tblPr>
        <w:tblStyle w:val="TableGrid"/>
        <w:tblW w:w="4998" w:type="pct"/>
        <w:tblInd w:w="5" w:type="dxa"/>
        <w:tblLook w:val="04A0" w:firstRow="1" w:lastRow="0" w:firstColumn="1" w:lastColumn="0" w:noHBand="0" w:noVBand="1"/>
      </w:tblPr>
      <w:tblGrid>
        <w:gridCol w:w="3064"/>
        <w:gridCol w:w="5710"/>
      </w:tblGrid>
      <w:tr w:rsidR="009C4E2A" w14:paraId="211063C9"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5C03758E" w14:textId="25DD1661" w:rsidR="009C4E2A" w:rsidRPr="009C4E2A" w:rsidRDefault="009C4E2A">
            <w:pPr>
              <w:pStyle w:val="TableHeadingNumbered"/>
              <w:rPr>
                <w:b/>
                <w:bCs/>
                <w:color w:val="000000" w:themeColor="text1"/>
              </w:rPr>
            </w:pPr>
            <w:r w:rsidRPr="009C4E2A">
              <w:rPr>
                <w:b/>
                <w:bCs/>
                <w:color w:val="000000" w:themeColor="text1"/>
              </w:rPr>
              <w:t>Term</w:t>
            </w:r>
          </w:p>
        </w:tc>
        <w:tc>
          <w:tcPr>
            <w:tcW w:w="3254" w:type="pct"/>
            <w:tcBorders>
              <w:top w:val="single" w:sz="4" w:space="0" w:color="auto"/>
              <w:left w:val="single" w:sz="4" w:space="0" w:color="auto"/>
              <w:bottom w:val="single" w:sz="4" w:space="0" w:color="auto"/>
              <w:right w:val="single" w:sz="4" w:space="0" w:color="auto"/>
            </w:tcBorders>
            <w:hideMark/>
          </w:tcPr>
          <w:p w14:paraId="0BC1B383" w14:textId="680D2981" w:rsidR="009C4E2A" w:rsidRPr="009C4E2A" w:rsidRDefault="009C4E2A">
            <w:pPr>
              <w:pStyle w:val="TableHeadingNumbered"/>
              <w:rPr>
                <w:b/>
                <w:bCs/>
                <w:color w:val="000000" w:themeColor="text1"/>
              </w:rPr>
            </w:pPr>
            <w:r w:rsidRPr="009C4E2A">
              <w:rPr>
                <w:b/>
                <w:bCs/>
                <w:color w:val="000000" w:themeColor="text1"/>
              </w:rPr>
              <w:t>Definition</w:t>
            </w:r>
          </w:p>
        </w:tc>
      </w:tr>
      <w:tr w:rsidR="009C4E2A" w14:paraId="452394D1"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0CD0DC88" w14:textId="77777777" w:rsidR="009C4E2A" w:rsidRDefault="009C4E2A">
            <w:r>
              <w:t>accountable authority</w:t>
            </w:r>
          </w:p>
        </w:tc>
        <w:tc>
          <w:tcPr>
            <w:tcW w:w="3254" w:type="pct"/>
            <w:tcBorders>
              <w:top w:val="single" w:sz="4" w:space="0" w:color="auto"/>
              <w:left w:val="single" w:sz="4" w:space="0" w:color="auto"/>
              <w:bottom w:val="single" w:sz="4" w:space="0" w:color="auto"/>
              <w:right w:val="single" w:sz="4" w:space="0" w:color="auto"/>
            </w:tcBorders>
            <w:hideMark/>
          </w:tcPr>
          <w:p w14:paraId="43A8FDF6" w14:textId="77777777" w:rsidR="009C4E2A" w:rsidRDefault="009C4E2A">
            <w:pPr>
              <w:rPr>
                <w:rFonts w:cs="Arial"/>
                <w:lang w:eastAsia="en-AU"/>
              </w:rPr>
            </w:pPr>
            <w:r>
              <w:rPr>
                <w:rFonts w:cs="Arial"/>
                <w:lang w:eastAsia="en-AU"/>
              </w:rPr>
              <w:t xml:space="preserve">see subsection 12(2) of the </w:t>
            </w:r>
            <w:hyperlink r:id="rId55" w:history="1">
              <w:r>
                <w:rPr>
                  <w:rStyle w:val="Hyperlink"/>
                  <w:i/>
                </w:rPr>
                <w:t>Public Governance, Performance and Accountability Act 2013</w:t>
              </w:r>
            </w:hyperlink>
          </w:p>
        </w:tc>
      </w:tr>
      <w:tr w:rsidR="009C4E2A" w14:paraId="176825D2"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0110F696" w14:textId="77777777" w:rsidR="009C4E2A" w:rsidRDefault="009C4E2A">
            <w:r>
              <w:t>administering entity</w:t>
            </w:r>
          </w:p>
        </w:tc>
        <w:tc>
          <w:tcPr>
            <w:tcW w:w="3254" w:type="pct"/>
            <w:tcBorders>
              <w:top w:val="single" w:sz="4" w:space="0" w:color="auto"/>
              <w:left w:val="single" w:sz="4" w:space="0" w:color="auto"/>
              <w:bottom w:val="single" w:sz="4" w:space="0" w:color="auto"/>
              <w:right w:val="single" w:sz="4" w:space="0" w:color="auto"/>
            </w:tcBorders>
            <w:hideMark/>
          </w:tcPr>
          <w:p w14:paraId="02D0981C" w14:textId="77777777" w:rsidR="009C4E2A" w:rsidRDefault="009C4E2A">
            <w:pPr>
              <w:rPr>
                <w:rFonts w:cs="Arial"/>
                <w:lang w:eastAsia="en-AU"/>
              </w:rPr>
            </w:pPr>
            <w:r>
              <w:rPr>
                <w:rFonts w:cs="Arial"/>
                <w:lang w:eastAsia="en-AU"/>
              </w:rPr>
              <w:t xml:space="preserve">when an entity that is not responsible for the policy, is responsible for the administration of part or </w:t>
            </w:r>
            <w:proofErr w:type="gramStart"/>
            <w:r>
              <w:rPr>
                <w:rFonts w:cs="Arial"/>
                <w:lang w:eastAsia="en-AU"/>
              </w:rPr>
              <w:t>all of</w:t>
            </w:r>
            <w:proofErr w:type="gramEnd"/>
            <w:r>
              <w:rPr>
                <w:rFonts w:cs="Arial"/>
                <w:lang w:eastAsia="en-AU"/>
              </w:rPr>
              <w:t xml:space="preserve"> the grant administration processes</w:t>
            </w:r>
          </w:p>
        </w:tc>
      </w:tr>
      <w:tr w:rsidR="009C4E2A" w14:paraId="5D75ABDD"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117F9862" w14:textId="77777777" w:rsidR="009C4E2A" w:rsidRDefault="009C4E2A">
            <w:r>
              <w:t>assessment criteria</w:t>
            </w:r>
          </w:p>
        </w:tc>
        <w:tc>
          <w:tcPr>
            <w:tcW w:w="3254" w:type="pct"/>
            <w:tcBorders>
              <w:top w:val="single" w:sz="4" w:space="0" w:color="auto"/>
              <w:left w:val="single" w:sz="4" w:space="0" w:color="auto"/>
              <w:bottom w:val="single" w:sz="4" w:space="0" w:color="auto"/>
              <w:right w:val="single" w:sz="4" w:space="0" w:color="auto"/>
            </w:tcBorders>
            <w:hideMark/>
          </w:tcPr>
          <w:p w14:paraId="67059D6F" w14:textId="77777777" w:rsidR="009C4E2A" w:rsidRDefault="009C4E2A">
            <w:r>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9C4E2A" w14:paraId="63744134"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064F1B19" w14:textId="77777777" w:rsidR="009C4E2A" w:rsidRDefault="009C4E2A">
            <w:r>
              <w:t>commencement date</w:t>
            </w:r>
          </w:p>
        </w:tc>
        <w:tc>
          <w:tcPr>
            <w:tcW w:w="3254" w:type="pct"/>
            <w:tcBorders>
              <w:top w:val="single" w:sz="4" w:space="0" w:color="auto"/>
              <w:left w:val="single" w:sz="4" w:space="0" w:color="auto"/>
              <w:bottom w:val="single" w:sz="4" w:space="0" w:color="auto"/>
              <w:right w:val="single" w:sz="4" w:space="0" w:color="auto"/>
            </w:tcBorders>
            <w:hideMark/>
          </w:tcPr>
          <w:p w14:paraId="23CF5172" w14:textId="77777777" w:rsidR="009C4E2A" w:rsidRDefault="009C4E2A">
            <w:r>
              <w:t xml:space="preserve">the expected start date for the grant activity </w:t>
            </w:r>
          </w:p>
        </w:tc>
      </w:tr>
      <w:tr w:rsidR="009C4E2A" w14:paraId="1E7BB7AC"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7DF649F8" w14:textId="77777777" w:rsidR="009C4E2A" w:rsidRDefault="009C4E2A">
            <w:r>
              <w:t>completion date</w:t>
            </w:r>
          </w:p>
        </w:tc>
        <w:tc>
          <w:tcPr>
            <w:tcW w:w="3254" w:type="pct"/>
            <w:tcBorders>
              <w:top w:val="single" w:sz="4" w:space="0" w:color="auto"/>
              <w:left w:val="single" w:sz="4" w:space="0" w:color="auto"/>
              <w:bottom w:val="single" w:sz="4" w:space="0" w:color="auto"/>
              <w:right w:val="single" w:sz="4" w:space="0" w:color="auto"/>
            </w:tcBorders>
            <w:hideMark/>
          </w:tcPr>
          <w:p w14:paraId="6C80A661" w14:textId="77777777" w:rsidR="009C4E2A" w:rsidRDefault="009C4E2A">
            <w:r>
              <w:t xml:space="preserve">the expected date that the grant activity must be completed and the grant spent by </w:t>
            </w:r>
          </w:p>
        </w:tc>
      </w:tr>
      <w:tr w:rsidR="009C4E2A" w14:paraId="04ED4CBB"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0B4212A3" w14:textId="77777777" w:rsidR="009C4E2A" w:rsidRDefault="009C4E2A">
            <w:r>
              <w:t>contracted service provider</w:t>
            </w:r>
          </w:p>
        </w:tc>
        <w:tc>
          <w:tcPr>
            <w:tcW w:w="3254" w:type="pct"/>
            <w:tcBorders>
              <w:top w:val="single" w:sz="4" w:space="0" w:color="auto"/>
              <w:left w:val="single" w:sz="4" w:space="0" w:color="auto"/>
              <w:bottom w:val="single" w:sz="4" w:space="0" w:color="auto"/>
              <w:right w:val="single" w:sz="4" w:space="0" w:color="auto"/>
            </w:tcBorders>
            <w:hideMark/>
          </w:tcPr>
          <w:p w14:paraId="00D19FD5" w14:textId="77777777" w:rsidR="009C4E2A" w:rsidRDefault="009C4E2A">
            <w:pPr>
              <w:rPr>
                <w:rFonts w:cs="Arial"/>
                <w:lang w:eastAsia="en-AU"/>
              </w:rPr>
            </w:pPr>
            <w:r>
              <w:rPr>
                <w:rFonts w:cs="Arial"/>
                <w:lang w:eastAsia="en-AU"/>
              </w:rPr>
              <w:t>A contracted service provider is a person who is a party to a Commonwealth contract or is a party to a subcontract with a contracted service provider and is responsible for the provision of goods or services under contract, either directly or indirectly.</w:t>
            </w:r>
          </w:p>
        </w:tc>
      </w:tr>
      <w:tr w:rsidR="009C4E2A" w14:paraId="2E6CF1D7"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1EA544B4" w14:textId="77777777" w:rsidR="009C4E2A" w:rsidRDefault="009C4E2A">
            <w:r>
              <w:t>co-sponsoring entity</w:t>
            </w:r>
          </w:p>
        </w:tc>
        <w:tc>
          <w:tcPr>
            <w:tcW w:w="3254" w:type="pct"/>
            <w:tcBorders>
              <w:top w:val="single" w:sz="4" w:space="0" w:color="auto"/>
              <w:left w:val="single" w:sz="4" w:space="0" w:color="auto"/>
              <w:bottom w:val="single" w:sz="4" w:space="0" w:color="auto"/>
              <w:right w:val="single" w:sz="4" w:space="0" w:color="auto"/>
            </w:tcBorders>
            <w:hideMark/>
          </w:tcPr>
          <w:p w14:paraId="45497727" w14:textId="77777777" w:rsidR="009C4E2A" w:rsidRDefault="009C4E2A">
            <w:pPr>
              <w:rPr>
                <w:rFonts w:cs="Arial"/>
                <w:lang w:eastAsia="en-AU"/>
              </w:rPr>
            </w:pPr>
            <w:r>
              <w:rPr>
                <w:rFonts w:cs="Arial"/>
                <w:lang w:eastAsia="en-AU"/>
              </w:rPr>
              <w:t>when two or more entities are responsible for the policy and the appropriation for outcomes associated with it</w:t>
            </w:r>
          </w:p>
        </w:tc>
      </w:tr>
      <w:tr w:rsidR="009C4E2A" w14:paraId="25B46CC6"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24869F05" w14:textId="77777777" w:rsidR="009C4E2A" w:rsidRDefault="009C4E2A">
            <w:r>
              <w:t>date of effect</w:t>
            </w:r>
          </w:p>
        </w:tc>
        <w:tc>
          <w:tcPr>
            <w:tcW w:w="3254" w:type="pct"/>
            <w:tcBorders>
              <w:top w:val="single" w:sz="4" w:space="0" w:color="auto"/>
              <w:left w:val="single" w:sz="4" w:space="0" w:color="auto"/>
              <w:bottom w:val="single" w:sz="4" w:space="0" w:color="auto"/>
              <w:right w:val="single" w:sz="4" w:space="0" w:color="auto"/>
            </w:tcBorders>
            <w:hideMark/>
          </w:tcPr>
          <w:p w14:paraId="5B8F5B75" w14:textId="77777777" w:rsidR="009C4E2A" w:rsidRDefault="009C4E2A">
            <w:pPr>
              <w:rPr>
                <w:i/>
              </w:rPr>
            </w:pPr>
            <w:r>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9C4E2A" w14:paraId="4D9915F3"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15BDB688" w14:textId="77777777" w:rsidR="009C4E2A" w:rsidRDefault="009C4E2A">
            <w:r>
              <w:t>decision maker</w:t>
            </w:r>
          </w:p>
        </w:tc>
        <w:tc>
          <w:tcPr>
            <w:tcW w:w="3254" w:type="pct"/>
            <w:tcBorders>
              <w:top w:val="single" w:sz="4" w:space="0" w:color="auto"/>
              <w:left w:val="single" w:sz="4" w:space="0" w:color="auto"/>
              <w:bottom w:val="single" w:sz="4" w:space="0" w:color="auto"/>
              <w:right w:val="single" w:sz="4" w:space="0" w:color="auto"/>
            </w:tcBorders>
            <w:hideMark/>
          </w:tcPr>
          <w:p w14:paraId="2A1047A4" w14:textId="77777777" w:rsidR="009C4E2A" w:rsidRDefault="009C4E2A">
            <w:r>
              <w:rPr>
                <w:rFonts w:cs="Arial"/>
                <w:lang w:eastAsia="en-AU"/>
              </w:rPr>
              <w:t xml:space="preserve">the person who </w:t>
            </w:r>
            <w:proofErr w:type="gramStart"/>
            <w:r>
              <w:rPr>
                <w:rFonts w:cs="Arial"/>
                <w:lang w:eastAsia="en-AU"/>
              </w:rPr>
              <w:t>makes a decision</w:t>
            </w:r>
            <w:proofErr w:type="gramEnd"/>
            <w:r>
              <w:rPr>
                <w:rFonts w:cs="Arial"/>
                <w:lang w:eastAsia="en-AU"/>
              </w:rPr>
              <w:t xml:space="preserve"> to award a grant</w:t>
            </w:r>
            <w:r>
              <w:t xml:space="preserve"> </w:t>
            </w:r>
          </w:p>
        </w:tc>
      </w:tr>
      <w:tr w:rsidR="009C4E2A" w14:paraId="254FD06B"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04EBEE09" w14:textId="77777777" w:rsidR="009C4E2A" w:rsidRDefault="009C4E2A">
            <w:r>
              <w:t>eligibility criteria</w:t>
            </w:r>
          </w:p>
        </w:tc>
        <w:tc>
          <w:tcPr>
            <w:tcW w:w="3254" w:type="pct"/>
            <w:tcBorders>
              <w:top w:val="single" w:sz="4" w:space="0" w:color="auto"/>
              <w:left w:val="single" w:sz="4" w:space="0" w:color="auto"/>
              <w:bottom w:val="single" w:sz="4" w:space="0" w:color="auto"/>
              <w:right w:val="single" w:sz="4" w:space="0" w:color="auto"/>
            </w:tcBorders>
            <w:hideMark/>
          </w:tcPr>
          <w:p w14:paraId="6A17922E" w14:textId="77777777" w:rsidR="009C4E2A" w:rsidRDefault="009C4E2A">
            <w:pPr>
              <w:rPr>
                <w:bCs/>
              </w:rPr>
            </w:pPr>
            <w:r>
              <w:rPr>
                <w:rFonts w:cs="Arial"/>
                <w:lang w:eastAsia="en-AU"/>
              </w:rPr>
              <w:t>refer to the mandatory criteria which must be met to qualify for a grant. Eligibility criteria should be developed to enable objective validation and are either ‘met’ or ‘not met’. Assessment criteria may apply in addition to eligibility criteria.</w:t>
            </w:r>
          </w:p>
        </w:tc>
      </w:tr>
      <w:tr w:rsidR="009C4E2A" w14:paraId="27EE33A6"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01FB6D52" w14:textId="77777777" w:rsidR="009C4E2A" w:rsidRDefault="009C4E2A">
            <w:r>
              <w:t>Commonwealth entity</w:t>
            </w:r>
          </w:p>
        </w:tc>
        <w:tc>
          <w:tcPr>
            <w:tcW w:w="3254" w:type="pct"/>
            <w:tcBorders>
              <w:top w:val="single" w:sz="4" w:space="0" w:color="auto"/>
              <w:left w:val="single" w:sz="4" w:space="0" w:color="auto"/>
              <w:bottom w:val="single" w:sz="4" w:space="0" w:color="auto"/>
              <w:right w:val="single" w:sz="4" w:space="0" w:color="auto"/>
            </w:tcBorders>
            <w:hideMark/>
          </w:tcPr>
          <w:p w14:paraId="259D8B1A" w14:textId="77777777" w:rsidR="009C4E2A" w:rsidRDefault="009C4E2A">
            <w:r>
              <w:rPr>
                <w:rFonts w:cs="Arial"/>
                <w:lang w:eastAsia="en-AU"/>
              </w:rPr>
              <w:t>a Department of State, or a Parliamentary Department, or a listed entity or a body corporate established by a law of the Commonwealth. See subsections 10(1) and (2) of the PGPA Act</w:t>
            </w:r>
          </w:p>
        </w:tc>
      </w:tr>
      <w:tr w:rsidR="009C4E2A" w14:paraId="6AC4FAD0"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7840318E" w14:textId="77777777" w:rsidR="009C4E2A" w:rsidRDefault="009C4E2A">
            <w:pPr>
              <w:rPr>
                <w:rFonts w:cs="Arial"/>
                <w:lang w:eastAsia="en-AU"/>
              </w:rPr>
            </w:pPr>
            <w:hyperlink r:id="rId56" w:history="1">
              <w:r>
                <w:rPr>
                  <w:rStyle w:val="Hyperlink"/>
                  <w:i/>
                </w:rPr>
                <w:t>Commonwealth Grants Rules and Principles 2024 (CGRPs)</w:t>
              </w:r>
            </w:hyperlink>
            <w:r>
              <w:rPr>
                <w:rStyle w:val="Hyperlink"/>
                <w:i/>
              </w:rPr>
              <w:t xml:space="preserve"> </w:t>
            </w:r>
          </w:p>
        </w:tc>
        <w:tc>
          <w:tcPr>
            <w:tcW w:w="3254" w:type="pct"/>
            <w:tcBorders>
              <w:top w:val="single" w:sz="4" w:space="0" w:color="auto"/>
              <w:left w:val="single" w:sz="4" w:space="0" w:color="auto"/>
              <w:bottom w:val="single" w:sz="4" w:space="0" w:color="auto"/>
              <w:right w:val="single" w:sz="4" w:space="0" w:color="auto"/>
            </w:tcBorders>
            <w:hideMark/>
          </w:tcPr>
          <w:p w14:paraId="51BA1503" w14:textId="77777777" w:rsidR="009C4E2A" w:rsidRDefault="009C4E2A">
            <w:pPr>
              <w:rPr>
                <w:rFonts w:cs="Arial"/>
                <w:lang w:eastAsia="en-AU"/>
              </w:rPr>
            </w:pPr>
            <w:r>
              <w:rPr>
                <w:rFonts w:cs="Arial"/>
                <w:lang w:eastAsia="en-AU"/>
              </w:rPr>
              <w:t xml:space="preserve">establish the overarching Commonwealth grants policy framework and articulate the expectations for all non-corporate Commonwealth entities in relation to grants administration. Under this overarching framework, non-corporate Commonwealth entities undertake grants </w:t>
            </w:r>
            <w:r>
              <w:rPr>
                <w:rFonts w:cs="Arial"/>
                <w:lang w:eastAsia="en-AU"/>
              </w:rPr>
              <w:lastRenderedPageBreak/>
              <w:t>administration based on the mandatory requirements and key principles of grants administration. </w:t>
            </w:r>
          </w:p>
        </w:tc>
      </w:tr>
      <w:tr w:rsidR="009C4E2A" w14:paraId="257896A8"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21D6FEE4" w14:textId="77777777" w:rsidR="009C4E2A" w:rsidRDefault="009C4E2A">
            <w:r>
              <w:rPr>
                <w:rFonts w:cs="Arial"/>
                <w:lang w:eastAsia="en-AU"/>
              </w:rPr>
              <w:lastRenderedPageBreak/>
              <w:t xml:space="preserve">grant </w:t>
            </w:r>
          </w:p>
        </w:tc>
        <w:tc>
          <w:tcPr>
            <w:tcW w:w="3254" w:type="pct"/>
            <w:tcBorders>
              <w:top w:val="single" w:sz="4" w:space="0" w:color="auto"/>
              <w:left w:val="single" w:sz="4" w:space="0" w:color="auto"/>
              <w:bottom w:val="single" w:sz="4" w:space="0" w:color="auto"/>
              <w:right w:val="single" w:sz="4" w:space="0" w:color="auto"/>
            </w:tcBorders>
            <w:hideMark/>
          </w:tcPr>
          <w:p w14:paraId="4FFD3816" w14:textId="77777777" w:rsidR="009C4E2A" w:rsidRDefault="009C4E2A">
            <w:pPr>
              <w:suppressAutoHyphens/>
              <w:spacing w:before="60"/>
              <w:rPr>
                <w:rFonts w:cs="Arial"/>
              </w:rPr>
            </w:pPr>
            <w:r>
              <w:t xml:space="preserve">for the purposes of the CGRPs, a ‘grant’ is an arrangement for the provision of financial assistance by the </w:t>
            </w:r>
            <w:r>
              <w:rPr>
                <w:rFonts w:cs="Arial"/>
              </w:rPr>
              <w:t>Commonwealth or on behalf of the Commonwealth:</w:t>
            </w:r>
          </w:p>
          <w:p w14:paraId="405D73DE" w14:textId="77777777" w:rsidR="009C4E2A" w:rsidRDefault="009C4E2A" w:rsidP="00840163">
            <w:pPr>
              <w:pStyle w:val="NumberedList2"/>
              <w:numPr>
                <w:ilvl w:val="1"/>
                <w:numId w:val="33"/>
              </w:numPr>
              <w:spacing w:before="60"/>
              <w:ind w:left="284"/>
              <w:rPr>
                <w:rFonts w:ascii="Arial" w:hAnsi="Arial" w:cs="Arial"/>
                <w:sz w:val="20"/>
                <w:szCs w:val="20"/>
              </w:rPr>
            </w:pPr>
            <w:r>
              <w:rPr>
                <w:rFonts w:ascii="Arial" w:hAnsi="Arial" w:cs="Arial"/>
                <w:sz w:val="20"/>
                <w:szCs w:val="20"/>
              </w:rPr>
              <w:t>under which relevant money</w:t>
            </w:r>
            <w:r>
              <w:rPr>
                <w:rStyle w:val="FootnoteReference"/>
                <w:rFonts w:ascii="Arial" w:hAnsi="Arial" w:cs="Arial"/>
                <w:sz w:val="20"/>
                <w:szCs w:val="20"/>
              </w:rPr>
              <w:footnoteReference w:id="5"/>
            </w:r>
            <w:r>
              <w:rPr>
                <w:rFonts w:ascii="Arial" w:hAnsi="Arial" w:cs="Arial"/>
                <w:sz w:val="20"/>
                <w:szCs w:val="20"/>
              </w:rPr>
              <w:t xml:space="preserve"> or other </w:t>
            </w:r>
            <w:hyperlink r:id="rId57" w:history="1">
              <w:r>
                <w:rPr>
                  <w:rStyle w:val="Hyperlink"/>
                  <w:rFonts w:ascii="Arial" w:hAnsi="Arial" w:cs="Arial"/>
                  <w:sz w:val="20"/>
                  <w:szCs w:val="20"/>
                </w:rPr>
                <w:t>Consolidated Revenue Fund</w:t>
              </w:r>
            </w:hyperlink>
            <w:r>
              <w:rPr>
                <w:rFonts w:ascii="Arial" w:hAnsi="Arial" w:cs="Arial"/>
                <w:sz w:val="20"/>
                <w:szCs w:val="20"/>
              </w:rPr>
              <w:t xml:space="preserve"> (CRF) money</w:t>
            </w:r>
            <w:r>
              <w:rPr>
                <w:rStyle w:val="FootnoteReference"/>
                <w:rFonts w:ascii="Arial" w:hAnsi="Arial" w:cs="Arial"/>
                <w:sz w:val="20"/>
                <w:szCs w:val="20"/>
              </w:rPr>
              <w:footnoteReference w:id="6"/>
            </w:r>
            <w:r>
              <w:rPr>
                <w:rFonts w:ascii="Arial" w:hAnsi="Arial" w:cs="Arial"/>
                <w:sz w:val="20"/>
                <w:szCs w:val="20"/>
              </w:rPr>
              <w:t xml:space="preserve"> is to be paid to a grantee other than the Commonwealth; and</w:t>
            </w:r>
          </w:p>
          <w:p w14:paraId="5C32D740" w14:textId="77777777" w:rsidR="009C4E2A" w:rsidRDefault="009C4E2A" w:rsidP="00840163">
            <w:pPr>
              <w:pStyle w:val="NumberedList2"/>
              <w:numPr>
                <w:ilvl w:val="1"/>
                <w:numId w:val="34"/>
              </w:numPr>
              <w:spacing w:before="60"/>
              <w:ind w:left="284"/>
            </w:pPr>
            <w:r>
              <w:rPr>
                <w:rFonts w:ascii="Arial" w:hAnsi="Arial" w:cs="Arial"/>
                <w:sz w:val="20"/>
                <w:szCs w:val="20"/>
              </w:rPr>
              <w:t>which is intended to help address one or more of the Australian Government’s policy outcomes while assisting the grantee achieve its objectives.</w:t>
            </w:r>
            <w:r>
              <w:rPr>
                <w:rFonts w:ascii="Arial" w:hAnsi="Arial" w:cs="Arial"/>
              </w:rPr>
              <w:t xml:space="preserve"> </w:t>
            </w:r>
          </w:p>
        </w:tc>
      </w:tr>
      <w:tr w:rsidR="009C4E2A" w14:paraId="1AF71CA4"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1E386DCB" w14:textId="77777777" w:rsidR="009C4E2A" w:rsidRDefault="009C4E2A">
            <w:pPr>
              <w:rPr>
                <w:rFonts w:cs="Arial"/>
                <w:lang w:eastAsia="en-AU"/>
              </w:rPr>
            </w:pPr>
            <w:r>
              <w:t>grant activity/activities</w:t>
            </w:r>
          </w:p>
        </w:tc>
        <w:tc>
          <w:tcPr>
            <w:tcW w:w="3254" w:type="pct"/>
            <w:tcBorders>
              <w:top w:val="single" w:sz="4" w:space="0" w:color="auto"/>
              <w:left w:val="single" w:sz="4" w:space="0" w:color="auto"/>
              <w:bottom w:val="single" w:sz="4" w:space="0" w:color="auto"/>
              <w:right w:val="single" w:sz="4" w:space="0" w:color="auto"/>
            </w:tcBorders>
            <w:hideMark/>
          </w:tcPr>
          <w:p w14:paraId="75D8D883" w14:textId="77777777" w:rsidR="009C4E2A" w:rsidRDefault="009C4E2A">
            <w:pPr>
              <w:rPr>
                <w:rFonts w:cs="Arial"/>
                <w:lang w:eastAsia="en-AU"/>
              </w:rPr>
            </w:pPr>
            <w:r>
              <w:t>refers to the project/tasks/services that the grantee is required to undertake.</w:t>
            </w:r>
          </w:p>
        </w:tc>
      </w:tr>
      <w:tr w:rsidR="009C4E2A" w14:paraId="1B12A62A"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15128D95" w14:textId="77777777" w:rsidR="009C4E2A" w:rsidRDefault="009C4E2A">
            <w:r>
              <w:t>grant agreement</w:t>
            </w:r>
          </w:p>
        </w:tc>
        <w:tc>
          <w:tcPr>
            <w:tcW w:w="3254" w:type="pct"/>
            <w:tcBorders>
              <w:top w:val="single" w:sz="4" w:space="0" w:color="auto"/>
              <w:left w:val="single" w:sz="4" w:space="0" w:color="auto"/>
              <w:bottom w:val="single" w:sz="4" w:space="0" w:color="auto"/>
              <w:right w:val="single" w:sz="4" w:space="0" w:color="auto"/>
            </w:tcBorders>
            <w:hideMark/>
          </w:tcPr>
          <w:p w14:paraId="03CE43FB" w14:textId="77777777" w:rsidR="009C4E2A" w:rsidRDefault="009C4E2A">
            <w:r>
              <w:t>sets out the relationship between the parties to the agreement and specifies the details of the grant.</w:t>
            </w:r>
          </w:p>
        </w:tc>
      </w:tr>
      <w:tr w:rsidR="009C4E2A" w14:paraId="4ADB45D8"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357D52A7" w14:textId="77777777" w:rsidR="009C4E2A" w:rsidRDefault="009C4E2A">
            <w:hyperlink r:id="rId58" w:history="1">
              <w:r>
                <w:rPr>
                  <w:rStyle w:val="Hyperlink"/>
                </w:rPr>
                <w:t>GrantConnect</w:t>
              </w:r>
            </w:hyperlink>
          </w:p>
        </w:tc>
        <w:tc>
          <w:tcPr>
            <w:tcW w:w="3254" w:type="pct"/>
            <w:tcBorders>
              <w:top w:val="single" w:sz="4" w:space="0" w:color="auto"/>
              <w:left w:val="single" w:sz="4" w:space="0" w:color="auto"/>
              <w:bottom w:val="single" w:sz="4" w:space="0" w:color="auto"/>
              <w:right w:val="single" w:sz="4" w:space="0" w:color="auto"/>
            </w:tcBorders>
            <w:hideMark/>
          </w:tcPr>
          <w:p w14:paraId="23D8AFC1" w14:textId="77777777" w:rsidR="009C4E2A" w:rsidRDefault="009C4E2A">
            <w:r>
              <w:t>is the Australian Government’s whole-of-government grants information system, which centralises the publication and reporting of Commonwealth grants in accordance with the CGRPs.</w:t>
            </w:r>
          </w:p>
        </w:tc>
      </w:tr>
      <w:tr w:rsidR="009C4E2A" w14:paraId="220CB4AA"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59135B4A" w14:textId="77777777" w:rsidR="009C4E2A" w:rsidRDefault="009C4E2A">
            <w:r>
              <w:t>grant opportunity</w:t>
            </w:r>
          </w:p>
        </w:tc>
        <w:tc>
          <w:tcPr>
            <w:tcW w:w="3254" w:type="pct"/>
            <w:tcBorders>
              <w:top w:val="single" w:sz="4" w:space="0" w:color="auto"/>
              <w:left w:val="single" w:sz="4" w:space="0" w:color="auto"/>
              <w:bottom w:val="single" w:sz="4" w:space="0" w:color="auto"/>
              <w:right w:val="single" w:sz="4" w:space="0" w:color="auto"/>
            </w:tcBorders>
            <w:hideMark/>
          </w:tcPr>
          <w:p w14:paraId="56A20E55" w14:textId="760CCF0C" w:rsidR="009C4E2A" w:rsidRDefault="009C4E2A">
            <w:r>
              <w:t xml:space="preserve">refers to the specific grant round or process where a Commonwealth grant is made available to potential grantees. Grant opportunities may be open or </w:t>
            </w:r>
            <w:r w:rsidR="001A32A5">
              <w:t>targeted and</w:t>
            </w:r>
            <w:r>
              <w:t xml:space="preserve"> will reflect the relevant grant selection process.</w:t>
            </w:r>
          </w:p>
        </w:tc>
      </w:tr>
      <w:tr w:rsidR="009C4E2A" w14:paraId="409D90B0"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5C7B92CE" w14:textId="77777777" w:rsidR="009C4E2A" w:rsidRDefault="009C4E2A">
            <w:r>
              <w:t>grant program</w:t>
            </w:r>
          </w:p>
        </w:tc>
        <w:tc>
          <w:tcPr>
            <w:tcW w:w="3254" w:type="pct"/>
            <w:tcBorders>
              <w:top w:val="single" w:sz="4" w:space="0" w:color="auto"/>
              <w:left w:val="single" w:sz="4" w:space="0" w:color="auto"/>
              <w:bottom w:val="single" w:sz="4" w:space="0" w:color="auto"/>
              <w:right w:val="single" w:sz="4" w:space="0" w:color="auto"/>
            </w:tcBorders>
            <w:hideMark/>
          </w:tcPr>
          <w:p w14:paraId="0BBBD9C2" w14:textId="77777777" w:rsidR="009C4E2A" w:rsidRDefault="009C4E2A">
            <w:pPr>
              <w:rPr>
                <w:rFonts w:cs="Arial"/>
              </w:rPr>
            </w:pPr>
            <w:r>
              <w:rPr>
                <w:rFonts w:cs="Arial"/>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9C4E2A" w14:paraId="1D94F697"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77C48607" w14:textId="77777777" w:rsidR="009C4E2A" w:rsidRDefault="009C4E2A">
            <w:r>
              <w:t>grantee</w:t>
            </w:r>
          </w:p>
        </w:tc>
        <w:tc>
          <w:tcPr>
            <w:tcW w:w="3254" w:type="pct"/>
            <w:tcBorders>
              <w:top w:val="single" w:sz="4" w:space="0" w:color="auto"/>
              <w:left w:val="single" w:sz="4" w:space="0" w:color="auto"/>
              <w:bottom w:val="single" w:sz="4" w:space="0" w:color="auto"/>
              <w:right w:val="single" w:sz="4" w:space="0" w:color="auto"/>
            </w:tcBorders>
            <w:hideMark/>
          </w:tcPr>
          <w:p w14:paraId="4956AF6E" w14:textId="77777777" w:rsidR="009C4E2A" w:rsidRDefault="009C4E2A">
            <w:pPr>
              <w:rPr>
                <w:rFonts w:cs="Arial"/>
              </w:rPr>
            </w:pPr>
            <w:r>
              <w:t>the individual/organisation which has been selected to receive a grant.</w:t>
            </w:r>
          </w:p>
        </w:tc>
      </w:tr>
      <w:tr w:rsidR="009C4E2A" w14:paraId="1BC694FE"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76C4BA58" w14:textId="77777777" w:rsidR="009C4E2A" w:rsidRDefault="009C4E2A">
            <w:r>
              <w:t>National Anti-Corruption Commission (NACC)</w:t>
            </w:r>
          </w:p>
        </w:tc>
        <w:tc>
          <w:tcPr>
            <w:tcW w:w="3254" w:type="pct"/>
            <w:tcBorders>
              <w:top w:val="single" w:sz="4" w:space="0" w:color="auto"/>
              <w:left w:val="single" w:sz="4" w:space="0" w:color="auto"/>
              <w:bottom w:val="single" w:sz="4" w:space="0" w:color="auto"/>
              <w:right w:val="single" w:sz="4" w:space="0" w:color="auto"/>
            </w:tcBorders>
            <w:hideMark/>
          </w:tcPr>
          <w:p w14:paraId="742DCAB6" w14:textId="77777777" w:rsidR="009C4E2A" w:rsidRDefault="009C4E2A">
            <w:pPr>
              <w:rPr>
                <w:rFonts w:cs="Arial"/>
              </w:rPr>
            </w:pPr>
            <w:r>
              <w:rPr>
                <w:rFonts w:cs="Arial"/>
              </w:rPr>
              <w:t xml:space="preserve">The National Anti-Corruption Commission (NACC) is an independent Commonwealth agency. It detects, investigates and reports on serious or systemic corruption in the Commonwealth public sector. The Commission operates under the </w:t>
            </w:r>
            <w:hyperlink r:id="rId59" w:history="1">
              <w:r>
                <w:rPr>
                  <w:rStyle w:val="Hyperlink"/>
                  <w:rFonts w:cs="Arial"/>
                  <w:i/>
                  <w:iCs/>
                </w:rPr>
                <w:t>National Anti-Corruption Commission Act 2022</w:t>
              </w:r>
            </w:hyperlink>
            <w:r>
              <w:rPr>
                <w:rFonts w:cs="Arial"/>
              </w:rPr>
              <w:t xml:space="preserve">. </w:t>
            </w:r>
          </w:p>
        </w:tc>
      </w:tr>
      <w:tr w:rsidR="009C4E2A" w14:paraId="43822AC7"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2C4E84E7" w14:textId="77777777" w:rsidR="009C4E2A" w:rsidRDefault="009C4E2A">
            <w:r>
              <w:t>PBS Program</w:t>
            </w:r>
          </w:p>
        </w:tc>
        <w:tc>
          <w:tcPr>
            <w:tcW w:w="3254" w:type="pct"/>
            <w:tcBorders>
              <w:top w:val="single" w:sz="4" w:space="0" w:color="auto"/>
              <w:left w:val="single" w:sz="4" w:space="0" w:color="auto"/>
              <w:bottom w:val="single" w:sz="4" w:space="0" w:color="auto"/>
              <w:right w:val="single" w:sz="4" w:space="0" w:color="auto"/>
            </w:tcBorders>
            <w:hideMark/>
          </w:tcPr>
          <w:p w14:paraId="5B4D6756" w14:textId="77777777" w:rsidR="009C4E2A" w:rsidRDefault="009C4E2A">
            <w:r>
              <w:rPr>
                <w:rFonts w:cs="Arial"/>
              </w:rPr>
              <w:t xml:space="preserve">described within the entity’s </w:t>
            </w:r>
            <w:hyperlink r:id="rId60" w:history="1">
              <w:r>
                <w:rPr>
                  <w:rStyle w:val="Hyperlink"/>
                  <w:rFonts w:cs="Arial"/>
                </w:rPr>
                <w:t>Portfolio Budget Statement</w:t>
              </w:r>
            </w:hyperlink>
            <w:r>
              <w:rPr>
                <w:rFonts w:cs="Arial"/>
              </w:rPr>
              <w:t xml:space="preserve">, </w:t>
            </w:r>
            <w:r>
              <w:t xml:space="preserve">PBS programs each link to a single outcome and provide transparency for funding decisions. These high-level PBS programs often comprise a number of lower </w:t>
            </w:r>
            <w:proofErr w:type="gramStart"/>
            <w:r>
              <w:t>level</w:t>
            </w:r>
            <w:proofErr w:type="gramEnd"/>
            <w:r>
              <w:t xml:space="preserve">, more publicly recognised programs, some of which will be Grant </w:t>
            </w:r>
            <w:r>
              <w:lastRenderedPageBreak/>
              <w:t xml:space="preserve">Programs. A PBS Program may have more than one Grant Program associated with it, and each of these may have </w:t>
            </w:r>
            <w:r>
              <w:rPr>
                <w:rFonts w:cs="Arial"/>
              </w:rPr>
              <w:t>one or more grant opportunities.</w:t>
            </w:r>
          </w:p>
        </w:tc>
      </w:tr>
      <w:tr w:rsidR="009C4E2A" w14:paraId="5312B362"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73AFFAA4" w14:textId="77777777" w:rsidR="009C4E2A" w:rsidRDefault="009C4E2A">
            <w:r>
              <w:lastRenderedPageBreak/>
              <w:t>selection criteria</w:t>
            </w:r>
          </w:p>
        </w:tc>
        <w:tc>
          <w:tcPr>
            <w:tcW w:w="3254" w:type="pct"/>
            <w:tcBorders>
              <w:top w:val="single" w:sz="4" w:space="0" w:color="auto"/>
              <w:left w:val="single" w:sz="4" w:space="0" w:color="auto"/>
              <w:bottom w:val="single" w:sz="4" w:space="0" w:color="auto"/>
              <w:right w:val="single" w:sz="4" w:space="0" w:color="auto"/>
            </w:tcBorders>
            <w:hideMark/>
          </w:tcPr>
          <w:p w14:paraId="412F6A6D" w14:textId="77777777" w:rsidR="009C4E2A" w:rsidRDefault="009C4E2A">
            <w:pPr>
              <w:rPr>
                <w:rFonts w:cs="Arial"/>
              </w:rPr>
            </w:pPr>
            <w:r>
              <w:t>comprise eligibility criteria and assessment criteria.</w:t>
            </w:r>
          </w:p>
        </w:tc>
      </w:tr>
      <w:tr w:rsidR="009C4E2A" w14:paraId="653A580F"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0F78A400" w14:textId="77777777" w:rsidR="009C4E2A" w:rsidRDefault="009C4E2A">
            <w:r>
              <w:t>selection process</w:t>
            </w:r>
          </w:p>
        </w:tc>
        <w:tc>
          <w:tcPr>
            <w:tcW w:w="3254" w:type="pct"/>
            <w:tcBorders>
              <w:top w:val="single" w:sz="4" w:space="0" w:color="auto"/>
              <w:left w:val="single" w:sz="4" w:space="0" w:color="auto"/>
              <w:bottom w:val="single" w:sz="4" w:space="0" w:color="auto"/>
              <w:right w:val="single" w:sz="4" w:space="0" w:color="auto"/>
            </w:tcBorders>
            <w:hideMark/>
          </w:tcPr>
          <w:p w14:paraId="22384EF9" w14:textId="77777777" w:rsidR="009C4E2A" w:rsidRDefault="009C4E2A">
            <w:r>
              <w:t>the method used to select potential grantees. This process may involve comparative assessment of applications or the assessment of applications against the eligibility criteria and/or the assessment criteria.</w:t>
            </w:r>
          </w:p>
        </w:tc>
      </w:tr>
      <w:tr w:rsidR="009C4E2A" w14:paraId="27A38ACA" w14:textId="77777777" w:rsidTr="009C4E2A">
        <w:tc>
          <w:tcPr>
            <w:tcW w:w="1746" w:type="pct"/>
            <w:tcBorders>
              <w:top w:val="single" w:sz="4" w:space="0" w:color="auto"/>
              <w:left w:val="single" w:sz="4" w:space="0" w:color="auto"/>
              <w:bottom w:val="single" w:sz="4" w:space="0" w:color="auto"/>
              <w:right w:val="single" w:sz="4" w:space="0" w:color="auto"/>
            </w:tcBorders>
            <w:hideMark/>
          </w:tcPr>
          <w:p w14:paraId="0A511ABC" w14:textId="77777777" w:rsidR="009C4E2A" w:rsidRDefault="009C4E2A">
            <w:r>
              <w:t>value with money</w:t>
            </w:r>
          </w:p>
        </w:tc>
        <w:tc>
          <w:tcPr>
            <w:tcW w:w="3254" w:type="pct"/>
            <w:tcBorders>
              <w:top w:val="single" w:sz="4" w:space="0" w:color="auto"/>
              <w:left w:val="single" w:sz="4" w:space="0" w:color="auto"/>
              <w:bottom w:val="single" w:sz="4" w:space="0" w:color="auto"/>
              <w:right w:val="single" w:sz="4" w:space="0" w:color="auto"/>
            </w:tcBorders>
            <w:hideMark/>
          </w:tcPr>
          <w:p w14:paraId="647B4542" w14:textId="77777777" w:rsidR="009C4E2A" w:rsidRDefault="009C4E2A">
            <w:r>
              <w:t>value with money in this document refers to ‘value with relevant money’ which is a judgement based on the grant proposal representing an efficient, effective, economical and ethical use of public resources and determined from a variety of considerations.</w:t>
            </w:r>
          </w:p>
          <w:p w14:paraId="681CE032" w14:textId="77777777" w:rsidR="009C4E2A" w:rsidRDefault="009C4E2A">
            <w:pPr>
              <w:spacing w:before="0" w:after="40" w:line="240" w:lineRule="auto"/>
            </w:pPr>
            <w:r>
              <w:t>When administering a grant opportunity, an official should consider the relevant financial and non-financial costs and benefits of each proposal including, but not limited to:</w:t>
            </w:r>
          </w:p>
          <w:p w14:paraId="36D1DB98" w14:textId="77777777" w:rsidR="009C4E2A" w:rsidRDefault="009C4E2A" w:rsidP="00840163">
            <w:pPr>
              <w:numPr>
                <w:ilvl w:val="0"/>
                <w:numId w:val="35"/>
              </w:numPr>
              <w:spacing w:before="0" w:after="40" w:line="240" w:lineRule="auto"/>
              <w:ind w:left="342" w:hanging="342"/>
              <w:rPr>
                <w:rFonts w:cs="Arial"/>
                <w:lang w:eastAsia="en-AU"/>
              </w:rPr>
            </w:pPr>
            <w:r>
              <w:rPr>
                <w:rFonts w:cs="Arial"/>
                <w:lang w:eastAsia="en-AU"/>
              </w:rPr>
              <w:t xml:space="preserve">the quality of the project proposal and </w:t>
            </w:r>
            <w:proofErr w:type="gramStart"/>
            <w:r>
              <w:rPr>
                <w:rFonts w:cs="Arial"/>
                <w:lang w:eastAsia="en-AU"/>
              </w:rPr>
              <w:t>activities;</w:t>
            </w:r>
            <w:proofErr w:type="gramEnd"/>
          </w:p>
          <w:p w14:paraId="2BE2329B" w14:textId="77777777" w:rsidR="009C4E2A" w:rsidRDefault="009C4E2A" w:rsidP="00840163">
            <w:pPr>
              <w:numPr>
                <w:ilvl w:val="0"/>
                <w:numId w:val="35"/>
              </w:numPr>
              <w:spacing w:before="0" w:after="40" w:line="240" w:lineRule="auto"/>
              <w:ind w:left="342" w:hanging="342"/>
              <w:rPr>
                <w:rFonts w:cs="Arial"/>
                <w:lang w:eastAsia="en-AU"/>
              </w:rPr>
            </w:pPr>
            <w:r>
              <w:rPr>
                <w:rFonts w:cs="Arial"/>
                <w:lang w:eastAsia="en-AU"/>
              </w:rPr>
              <w:t xml:space="preserve">fitness for purpose of the proposal in contributing to government </w:t>
            </w:r>
            <w:proofErr w:type="gramStart"/>
            <w:r>
              <w:rPr>
                <w:rFonts w:cs="Arial"/>
                <w:lang w:eastAsia="en-AU"/>
              </w:rPr>
              <w:t>objectives;</w:t>
            </w:r>
            <w:proofErr w:type="gramEnd"/>
          </w:p>
          <w:p w14:paraId="1FBC3CBA" w14:textId="77777777" w:rsidR="009C4E2A" w:rsidRDefault="009C4E2A" w:rsidP="00840163">
            <w:pPr>
              <w:numPr>
                <w:ilvl w:val="0"/>
                <w:numId w:val="35"/>
              </w:numPr>
              <w:spacing w:before="0" w:after="40" w:line="240" w:lineRule="auto"/>
              <w:ind w:left="342" w:hanging="342"/>
            </w:pPr>
            <w:r>
              <w:rPr>
                <w:rFonts w:cs="Arial"/>
                <w:lang w:eastAsia="en-AU"/>
              </w:rPr>
              <w:t>that the absence of a grant is likely to prevent the grantee and government’s outcomes being achieved; and</w:t>
            </w:r>
          </w:p>
          <w:p w14:paraId="13726BF0" w14:textId="77777777" w:rsidR="009C4E2A" w:rsidRDefault="009C4E2A" w:rsidP="00840163">
            <w:pPr>
              <w:numPr>
                <w:ilvl w:val="0"/>
                <w:numId w:val="35"/>
              </w:numPr>
              <w:spacing w:before="0" w:after="40" w:line="240" w:lineRule="auto"/>
              <w:ind w:left="342" w:hanging="342"/>
            </w:pPr>
            <w:r>
              <w:rPr>
                <w:rFonts w:cs="Arial"/>
                <w:lang w:eastAsia="en-AU"/>
              </w:rPr>
              <w:t>the potential grantee’s relevant experience and performance history</w:t>
            </w:r>
            <w:r>
              <w:rPr>
                <w:rFonts w:ascii="Times New Roman" w:hAnsi="Times New Roman"/>
                <w:sz w:val="24"/>
                <w:szCs w:val="24"/>
                <w:lang w:val="en" w:eastAsia="en-AU"/>
              </w:rPr>
              <w:t>.</w:t>
            </w:r>
          </w:p>
        </w:tc>
      </w:tr>
    </w:tbl>
    <w:p w14:paraId="159130F2" w14:textId="356CFC75" w:rsidR="5C16F5B8" w:rsidRPr="00317947" w:rsidRDefault="5C16F5B8" w:rsidP="00317947">
      <w:pPr>
        <w:spacing w:before="0" w:after="0"/>
        <w:rPr>
          <w:rFonts w:eastAsia="Arial" w:cs="Arial"/>
        </w:rPr>
      </w:pPr>
    </w:p>
    <w:p w14:paraId="15914F6E" w14:textId="77777777" w:rsidR="007F314F" w:rsidRDefault="7B822E28" w:rsidP="00317947">
      <w:pPr>
        <w:spacing w:before="0" w:after="0" w:line="276" w:lineRule="auto"/>
        <w:rPr>
          <w:rFonts w:eastAsia="Arial" w:cs="Arial"/>
        </w:rPr>
      </w:pPr>
      <w:hyperlink r:id="rId61" w:anchor="_ftnref1" w:history="1">
        <w:r w:rsidRPr="3344EBE6">
          <w:rPr>
            <w:rStyle w:val="Hyperlink"/>
            <w:rFonts w:ascii="Calibri" w:eastAsia="Calibri" w:hAnsi="Calibri" w:cs="Calibri"/>
            <w:vertAlign w:val="superscript"/>
          </w:rPr>
          <w:t>[1]</w:t>
        </w:r>
      </w:hyperlink>
      <w:r w:rsidRPr="00317947">
        <w:rPr>
          <w:rFonts w:eastAsia="Arial" w:cs="Arial"/>
        </w:rPr>
        <w:t xml:space="preserve"> Relevant money is defined in the PGPA Act. See section 8, Dictionary.</w:t>
      </w:r>
    </w:p>
    <w:p w14:paraId="557291E3" w14:textId="48E85F00" w:rsidR="4B9981BF" w:rsidRPr="00317947" w:rsidRDefault="7B822E28" w:rsidP="00317947">
      <w:pPr>
        <w:spacing w:before="0" w:after="0" w:line="276" w:lineRule="auto"/>
        <w:rPr>
          <w:rFonts w:eastAsia="Arial" w:cs="Arial"/>
        </w:rPr>
      </w:pPr>
      <w:hyperlink r:id="rId62" w:anchor="_ftnref2" w:history="1">
        <w:r w:rsidRPr="3344EBE6">
          <w:rPr>
            <w:rStyle w:val="Hyperlink"/>
            <w:rFonts w:ascii="Calibri" w:eastAsia="Calibri" w:hAnsi="Calibri" w:cs="Calibri"/>
            <w:vertAlign w:val="superscript"/>
          </w:rPr>
          <w:t>[2]</w:t>
        </w:r>
      </w:hyperlink>
      <w:r w:rsidRPr="00317947">
        <w:rPr>
          <w:rFonts w:eastAsia="Arial" w:cs="Arial"/>
        </w:rPr>
        <w:t xml:space="preserve"> Other CRF money is defined in the PGPA Act. See section 105, Rules in relation to other CRF money.</w:t>
      </w:r>
    </w:p>
    <w:p w14:paraId="7E4CC395" w14:textId="73E1B7FE" w:rsidR="00387FC0" w:rsidRPr="00387FC0" w:rsidRDefault="00387FC0" w:rsidP="00387FC0"/>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56A35" w14:textId="77777777" w:rsidR="00C64F62" w:rsidRDefault="00C64F62" w:rsidP="00077C3D">
      <w:r>
        <w:separator/>
      </w:r>
    </w:p>
  </w:endnote>
  <w:endnote w:type="continuationSeparator" w:id="0">
    <w:p w14:paraId="2CCAC8D7" w14:textId="77777777" w:rsidR="00C64F62" w:rsidRDefault="00C64F62" w:rsidP="00077C3D">
      <w:r>
        <w:continuationSeparator/>
      </w:r>
    </w:p>
  </w:endnote>
  <w:endnote w:type="continuationNotice" w:id="1">
    <w:p w14:paraId="4215402F" w14:textId="77777777" w:rsidR="00C64F62" w:rsidRDefault="00C64F6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quot;Calibri&quot;,sans-serif">
    <w:altName w:val="Cambria"/>
    <w:panose1 w:val="00000000000000000000"/>
    <w:charset w:val="00"/>
    <w:family w:val="roman"/>
    <w:notTrueType/>
    <w:pitch w:val="default"/>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412F" w14:textId="255B6A9E" w:rsidR="00AE4911" w:rsidRDefault="00AE4911">
    <w:pPr>
      <w:pStyle w:val="Footer"/>
    </w:pPr>
    <w:r>
      <w:rPr>
        <w:noProof/>
      </w:rPr>
      <mc:AlternateContent>
        <mc:Choice Requires="wps">
          <w:drawing>
            <wp:anchor distT="0" distB="0" distL="0" distR="0" simplePos="0" relativeHeight="251658247" behindDoc="0" locked="0" layoutInCell="1" allowOverlap="1" wp14:anchorId="3F16039E" wp14:editId="010FE4D5">
              <wp:simplePos x="635" y="635"/>
              <wp:positionH relativeFrom="column">
                <wp:align>center</wp:align>
              </wp:positionH>
              <wp:positionV relativeFrom="paragraph">
                <wp:posOffset>635</wp:posOffset>
              </wp:positionV>
              <wp:extent cx="443865" cy="443865"/>
              <wp:effectExtent l="0" t="0" r="635" b="1714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E9295" w14:textId="0C0A4BD4"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16039E"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ABE9295" w14:textId="0C0A4BD4"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057FF" w14:textId="47F83DF9" w:rsidR="00AE4911" w:rsidRDefault="00AE4911">
    <w:pPr>
      <w:pStyle w:val="Footer"/>
    </w:pPr>
    <w:r>
      <w:rPr>
        <w:noProof/>
      </w:rPr>
      <mc:AlternateContent>
        <mc:Choice Requires="wps">
          <w:drawing>
            <wp:anchor distT="0" distB="0" distL="0" distR="0" simplePos="0" relativeHeight="251658248" behindDoc="0" locked="0" layoutInCell="1" allowOverlap="1" wp14:anchorId="196E4463" wp14:editId="4273B28C">
              <wp:simplePos x="635" y="635"/>
              <wp:positionH relativeFrom="column">
                <wp:align>center</wp:align>
              </wp:positionH>
              <wp:positionV relativeFrom="paragraph">
                <wp:posOffset>635</wp:posOffset>
              </wp:positionV>
              <wp:extent cx="443865" cy="443865"/>
              <wp:effectExtent l="0" t="0" r="635" b="17145"/>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9E3BC" w14:textId="4F627950"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6E4463" id="_x0000_t202" coordsize="21600,21600" o:spt="202" path="m,l,21600r21600,l21600,xe">
              <v:stroke joinstyle="miter"/>
              <v:path gradientshapeok="t" o:connecttype="rect"/>
            </v:shapetype>
            <v:shape id="Text Box 9" o:spid="_x0000_s1032" type="#_x0000_t202" alt="OFFI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DB9E3BC" w14:textId="4F627950"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7224" w14:textId="2469EC85" w:rsidR="00092821" w:rsidRDefault="00AE4911">
    <w:pPr>
      <w:pStyle w:val="Footer"/>
    </w:pPr>
    <w:r>
      <w:rPr>
        <w:noProof/>
      </w:rPr>
      <mc:AlternateContent>
        <mc:Choice Requires="wps">
          <w:drawing>
            <wp:anchor distT="0" distB="0" distL="0" distR="0" simplePos="0" relativeHeight="251672064" behindDoc="0" locked="0" layoutInCell="1" allowOverlap="1" wp14:anchorId="2EEF518F" wp14:editId="5F0DB6CB">
              <wp:simplePos x="0" y="0"/>
              <wp:positionH relativeFrom="column">
                <wp:posOffset>2513965</wp:posOffset>
              </wp:positionH>
              <wp:positionV relativeFrom="paragraph">
                <wp:posOffset>167005</wp:posOffset>
              </wp:positionV>
              <wp:extent cx="443865" cy="209550"/>
              <wp:effectExtent l="0" t="0" r="635" b="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209550"/>
                      </a:xfrm>
                      <a:prstGeom prst="rect">
                        <a:avLst/>
                      </a:prstGeom>
                      <a:noFill/>
                      <a:ln>
                        <a:noFill/>
                      </a:ln>
                    </wps:spPr>
                    <wps:txbx>
                      <w:txbxContent>
                        <w:p w14:paraId="64F78DC9" w14:textId="08075514"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EF518F" id="_x0000_t202" coordsize="21600,21600" o:spt="202" path="m,l,21600r21600,l21600,xe">
              <v:stroke joinstyle="miter"/>
              <v:path gradientshapeok="t" o:connecttype="rect"/>
            </v:shapetype>
            <v:shape id="Text Box 7" o:spid="_x0000_s1034" type="#_x0000_t202" alt="OFFICIAL" style="position:absolute;margin-left:197.95pt;margin-top:13.15pt;width:34.95pt;height:16.5pt;z-index:251672064;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" filled="f" stroked="f">
              <v:textbox inset="0,0,0,0">
                <w:txbxContent>
                  <w:p w14:paraId="64F78DC9" w14:textId="08075514"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r w:rsidR="00E30FA0">
      <w:t>National Blood Sector Research and Development Program</w:t>
    </w:r>
    <w:r w:rsidR="00092821" w:rsidDel="00243BE9">
      <w:t xml:space="preserve"> </w:t>
    </w:r>
    <w:r w:rsidR="00092821">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D16A" w14:textId="19665E73" w:rsidR="00AE4911" w:rsidRDefault="00AE4911">
    <w:pPr>
      <w:pStyle w:val="Footer"/>
    </w:pPr>
    <w:r>
      <w:rPr>
        <w:noProof/>
      </w:rPr>
      <mc:AlternateContent>
        <mc:Choice Requires="wps">
          <w:drawing>
            <wp:anchor distT="0" distB="0" distL="0" distR="0" simplePos="0" relativeHeight="251663360" behindDoc="0" locked="0" layoutInCell="1" allowOverlap="1" wp14:anchorId="07422165" wp14:editId="7501087D">
              <wp:simplePos x="635" y="635"/>
              <wp:positionH relativeFrom="column">
                <wp:align>center</wp:align>
              </wp:positionH>
              <wp:positionV relativeFrom="paragraph">
                <wp:posOffset>635</wp:posOffset>
              </wp:positionV>
              <wp:extent cx="443865" cy="443865"/>
              <wp:effectExtent l="0" t="0" r="635" b="1714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02EB8" w14:textId="363D198B"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422165" id="_x0000_t202" coordsize="21600,21600" o:spt="202" path="m,l,21600r21600,l21600,xe">
              <v:stroke joinstyle="miter"/>
              <v:path gradientshapeok="t" o:connecttype="rect"/>
            </v:shapetype>
            <v:shape id="Text Box 11" o:spid="_x0000_s1037"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41F02EB8" w14:textId="363D198B"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0" w14:textId="655D44AF" w:rsidR="00092821" w:rsidRPr="005B72F4" w:rsidRDefault="00AE4911" w:rsidP="0002331D">
    <w:pPr>
      <w:pStyle w:val="Footer"/>
      <w:tabs>
        <w:tab w:val="clear" w:pos="4153"/>
        <w:tab w:val="clear" w:pos="8306"/>
        <w:tab w:val="center" w:pos="6096"/>
        <w:tab w:val="right" w:pos="8789"/>
      </w:tabs>
    </w:pPr>
    <w:r>
      <w:rPr>
        <w:noProof/>
      </w:rPr>
      <mc:AlternateContent>
        <mc:Choice Requires="wps">
          <w:drawing>
            <wp:anchor distT="0" distB="0" distL="0" distR="0" simplePos="0" relativeHeight="251666432" behindDoc="0" locked="0" layoutInCell="1" allowOverlap="1" wp14:anchorId="45DF03E3" wp14:editId="03B9A15C">
              <wp:simplePos x="0" y="0"/>
              <wp:positionH relativeFrom="column">
                <wp:posOffset>2513965</wp:posOffset>
              </wp:positionH>
              <wp:positionV relativeFrom="paragraph">
                <wp:posOffset>199390</wp:posOffset>
              </wp:positionV>
              <wp:extent cx="603250" cy="209550"/>
              <wp:effectExtent l="0" t="0" r="6350" b="0"/>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3250" cy="209550"/>
                      </a:xfrm>
                      <a:prstGeom prst="rect">
                        <a:avLst/>
                      </a:prstGeom>
                      <a:noFill/>
                      <a:ln>
                        <a:noFill/>
                      </a:ln>
                    </wps:spPr>
                    <wps:txbx>
                      <w:txbxContent>
                        <w:p w14:paraId="3EB1BF75" w14:textId="440ACA5D"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F03E3" id="_x0000_t202" coordsize="21600,21600" o:spt="202" path="m,l,21600r21600,l21600,xe">
              <v:stroke joinstyle="miter"/>
              <v:path gradientshapeok="t" o:connecttype="rect"/>
            </v:shapetype>
            <v:shape id="Text Box 12" o:spid="_x0000_s1038" type="#_x0000_t202" alt="OFFICIAL" style="position:absolute;margin-left:197.95pt;margin-top:15.7pt;width:47.5pt;height:16.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" filled="f" stroked="f">
              <v:textbox inset="0,0,0,0">
                <w:txbxContent>
                  <w:p w14:paraId="3EB1BF75" w14:textId="440ACA5D"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462035">
          <w:t>National Blood Sector Research and Development Program</w:t>
        </w:r>
      </w:sdtContent>
    </w:sdt>
    <w:r w:rsidR="00092821">
      <w:tab/>
    </w:r>
    <w:r w:rsidR="00092821" w:rsidRPr="005B72F4">
      <w:tab/>
      <w:t xml:space="preserve">Page </w:t>
    </w:r>
    <w:r w:rsidR="00092821" w:rsidRPr="005B72F4">
      <w:fldChar w:fldCharType="begin"/>
    </w:r>
    <w:r w:rsidR="00092821" w:rsidRPr="005B72F4">
      <w:instrText xml:space="preserve"> PAGE </w:instrText>
    </w:r>
    <w:r w:rsidR="00092821" w:rsidRPr="005B72F4">
      <w:fldChar w:fldCharType="separate"/>
    </w:r>
    <w:r w:rsidR="00021C55">
      <w:rPr>
        <w:noProof/>
      </w:rPr>
      <w:t>10</w:t>
    </w:r>
    <w:r w:rsidR="00092821" w:rsidRPr="005B72F4">
      <w:fldChar w:fldCharType="end"/>
    </w:r>
    <w:r w:rsidR="00092821" w:rsidRPr="005B72F4">
      <w:t xml:space="preserve"> of </w:t>
    </w:r>
    <w:r w:rsidR="00092821">
      <w:rPr>
        <w:noProof/>
      </w:rPr>
      <w:fldChar w:fldCharType="begin"/>
    </w:r>
    <w:r w:rsidR="00092821">
      <w:rPr>
        <w:noProof/>
      </w:rPr>
      <w:instrText xml:space="preserve"> NUMPAGES </w:instrText>
    </w:r>
    <w:r w:rsidR="00092821">
      <w:rPr>
        <w:noProof/>
      </w:rPr>
      <w:fldChar w:fldCharType="separate"/>
    </w:r>
    <w:r w:rsidR="00021C55">
      <w:rPr>
        <w:noProof/>
      </w:rPr>
      <w:t>35</w:t>
    </w:r>
    <w:r w:rsidR="00092821">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1" w14:textId="62275F51" w:rsidR="00092821" w:rsidRDefault="00AE4911" w:rsidP="00077C3D">
    <w:pPr>
      <w:pStyle w:val="Footer"/>
    </w:pPr>
    <w:r>
      <w:rPr>
        <w:noProof/>
      </w:rPr>
      <mc:AlternateContent>
        <mc:Choice Requires="wps">
          <w:drawing>
            <wp:anchor distT="0" distB="0" distL="0" distR="0" simplePos="0" relativeHeight="251660288" behindDoc="0" locked="0" layoutInCell="1" allowOverlap="1" wp14:anchorId="1B8094F3" wp14:editId="33161729">
              <wp:simplePos x="635" y="635"/>
              <wp:positionH relativeFrom="column">
                <wp:align>center</wp:align>
              </wp:positionH>
              <wp:positionV relativeFrom="paragraph">
                <wp:posOffset>635</wp:posOffset>
              </wp:positionV>
              <wp:extent cx="443865" cy="443865"/>
              <wp:effectExtent l="0" t="0" r="635" b="1714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754E4" w14:textId="77C0940E"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8094F3" id="_x0000_t202" coordsize="21600,21600" o:spt="202" path="m,l,21600r21600,l21600,xe">
              <v:stroke joinstyle="miter"/>
              <v:path gradientshapeok="t" o:connecttype="rect"/>
            </v:shapetype>
            <v:shape id="Text Box 10" o:spid="_x0000_s1040"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3A3754E4" w14:textId="77C0940E"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E1AD4" w14:textId="77777777" w:rsidR="00C64F62" w:rsidRDefault="00C64F62" w:rsidP="00077C3D">
      <w:r>
        <w:separator/>
      </w:r>
    </w:p>
  </w:footnote>
  <w:footnote w:type="continuationSeparator" w:id="0">
    <w:p w14:paraId="65440E97" w14:textId="77777777" w:rsidR="00C64F62" w:rsidRDefault="00C64F62" w:rsidP="00077C3D">
      <w:r>
        <w:continuationSeparator/>
      </w:r>
    </w:p>
  </w:footnote>
  <w:footnote w:type="continuationNotice" w:id="1">
    <w:p w14:paraId="6F9DF1CF" w14:textId="77777777" w:rsidR="00C64F62" w:rsidRDefault="00C64F62" w:rsidP="00077C3D"/>
  </w:footnote>
  <w:footnote w:id="2">
    <w:p w14:paraId="0E0345EA" w14:textId="77777777" w:rsidR="00C54B54" w:rsidRDefault="00C54B54" w:rsidP="00C54B54">
      <w:pPr>
        <w:pStyle w:val="FootnoteText"/>
      </w:pPr>
      <w:r w:rsidRPr="002B7021">
        <w:rPr>
          <w:rStyle w:val="FootnoteReference"/>
        </w:rPr>
        <w:footnoteRef/>
      </w:r>
      <w:r w:rsidRPr="002B7021">
        <w:t xml:space="preserve"> </w:t>
      </w:r>
      <w:hyperlink r:id="rId1" w:history="1">
        <w:r>
          <w:rPr>
            <w:rStyle w:val="Hyperlink"/>
          </w:rPr>
          <w:t>Federal Register of Legislation - Commonwealth Grants Rules and Principles 2024</w:t>
        </w:r>
      </w:hyperlink>
    </w:p>
  </w:footnote>
  <w:footnote w:id="3">
    <w:p w14:paraId="573CD130" w14:textId="77777777" w:rsidR="00092821" w:rsidRDefault="00092821" w:rsidP="007C2638">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4">
    <w:p w14:paraId="52AA5DC4" w14:textId="77777777" w:rsidR="00092821" w:rsidRDefault="00092821" w:rsidP="006E0B42">
      <w:pPr>
        <w:pStyle w:val="FootnoteText"/>
      </w:pPr>
      <w:r>
        <w:rPr>
          <w:rStyle w:val="FootnoteReference"/>
        </w:rPr>
        <w:footnoteRef/>
      </w:r>
      <w:r>
        <w:t xml:space="preserve"> See glossary for an explanation of ‘value with money’.</w:t>
      </w:r>
    </w:p>
  </w:footnote>
  <w:footnote w:id="5">
    <w:p w14:paraId="48102E7D" w14:textId="491CFF91" w:rsidR="009C4E2A" w:rsidRDefault="009C4E2A" w:rsidP="008B5C38">
      <w:pPr>
        <w:pStyle w:val="FootnoteText"/>
        <w:ind w:left="0"/>
      </w:pPr>
    </w:p>
  </w:footnote>
  <w:footnote w:id="6">
    <w:p w14:paraId="2FD459B6" w14:textId="20BE8C67" w:rsidR="009C4E2A" w:rsidRDefault="009C4E2A" w:rsidP="009C4E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B140" w14:textId="2D4F4289" w:rsidR="00AE4911" w:rsidRDefault="00AE4911">
    <w:pPr>
      <w:pStyle w:val="Header"/>
    </w:pPr>
    <w:r>
      <w:rPr>
        <w:noProof/>
      </w:rPr>
      <mc:AlternateContent>
        <mc:Choice Requires="wps">
          <w:drawing>
            <wp:anchor distT="0" distB="0" distL="0" distR="0" simplePos="0" relativeHeight="251658241" behindDoc="0" locked="0" layoutInCell="1" allowOverlap="1" wp14:anchorId="54B85E28" wp14:editId="6C0C2A9A">
              <wp:simplePos x="635" y="635"/>
              <wp:positionH relativeFrom="column">
                <wp:align>center</wp:align>
              </wp:positionH>
              <wp:positionV relativeFrom="paragraph">
                <wp:posOffset>635</wp:posOffset>
              </wp:positionV>
              <wp:extent cx="443865" cy="443865"/>
              <wp:effectExtent l="0" t="0" r="63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F8C8A" w14:textId="3A8F779B"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B85E28"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70F8C8A" w14:textId="3A8F779B"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E282" w14:textId="79361BA7" w:rsidR="00AE4911" w:rsidRDefault="00AE4911">
    <w:pPr>
      <w:pStyle w:val="Header"/>
    </w:pPr>
    <w:r>
      <w:rPr>
        <w:noProof/>
      </w:rPr>
      <mc:AlternateContent>
        <mc:Choice Requires="wps">
          <w:drawing>
            <wp:anchor distT="0" distB="0" distL="0" distR="0" simplePos="0" relativeHeight="251658242" behindDoc="0" locked="0" layoutInCell="1" allowOverlap="1" wp14:anchorId="2BCFDBCB" wp14:editId="69756124">
              <wp:simplePos x="635" y="635"/>
              <wp:positionH relativeFrom="column">
                <wp:align>center</wp:align>
              </wp:positionH>
              <wp:positionV relativeFrom="paragraph">
                <wp:posOffset>635</wp:posOffset>
              </wp:positionV>
              <wp:extent cx="443865" cy="443865"/>
              <wp:effectExtent l="0" t="0" r="63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934C2" w14:textId="29A9B950"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CFDBCB" id="_x0000_t202" coordsize="21600,21600" o:spt="202" path="m,l,21600r21600,l21600,xe">
              <v:stroke joinstyle="miter"/>
              <v:path gradientshapeok="t" o:connecttype="rect"/>
            </v:shapetype>
            <v:shape id="Text Box 3" o:spid="_x0000_s1030"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C3934C2" w14:textId="29A9B950"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1F" w14:textId="69798117" w:rsidR="00092821" w:rsidRDefault="00AE4911" w:rsidP="00C776E3">
    <w:r>
      <w:rPr>
        <w:noProof/>
        <w:lang w:eastAsia="en-AU"/>
      </w:rPr>
      <mc:AlternateContent>
        <mc:Choice Requires="wps">
          <w:drawing>
            <wp:anchor distT="0" distB="0" distL="0" distR="0" simplePos="0" relativeHeight="251614720" behindDoc="0" locked="0" layoutInCell="1" allowOverlap="1" wp14:anchorId="00F6F03B" wp14:editId="4C21192B">
              <wp:simplePos x="635" y="635"/>
              <wp:positionH relativeFrom="column">
                <wp:align>center</wp:align>
              </wp:positionH>
              <wp:positionV relativeFrom="paragraph">
                <wp:posOffset>635</wp:posOffset>
              </wp:positionV>
              <wp:extent cx="443865" cy="443865"/>
              <wp:effectExtent l="0" t="0" r="63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33219" w14:textId="48A5C6BE"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F6F03B" id="_x0000_t202" coordsize="21600,21600" o:spt="202" path="m,l,21600r21600,l21600,xe">
              <v:stroke joinstyle="miter"/>
              <v:path gradientshapeok="t" o:connecttype="rect"/>
            </v:shapetype>
            <v:shape id="Text Box 1" o:spid="_x0000_s1033" type="#_x0000_t202" alt="OFFICIAL" style="position:absolute;margin-left:0;margin-top:.05pt;width:34.95pt;height:34.95pt;z-index:251614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F033219" w14:textId="48A5C6BE"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47D2" w14:textId="25FF88BA" w:rsidR="00AE4911" w:rsidRDefault="00AE4911">
    <w:pPr>
      <w:pStyle w:val="Header"/>
    </w:pPr>
    <w:r>
      <w:rPr>
        <w:noProof/>
      </w:rPr>
      <mc:AlternateContent>
        <mc:Choice Requires="wps">
          <w:drawing>
            <wp:anchor distT="0" distB="0" distL="0" distR="0" simplePos="0" relativeHeight="251654144" behindDoc="0" locked="0" layoutInCell="1" allowOverlap="1" wp14:anchorId="572D0695" wp14:editId="5375F5A1">
              <wp:simplePos x="635" y="635"/>
              <wp:positionH relativeFrom="column">
                <wp:align>center</wp:align>
              </wp:positionH>
              <wp:positionV relativeFrom="paragraph">
                <wp:posOffset>635</wp:posOffset>
              </wp:positionV>
              <wp:extent cx="443865" cy="443865"/>
              <wp:effectExtent l="0" t="0" r="635"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BC223" w14:textId="69538630"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2D0695" id="_x0000_t202" coordsize="21600,21600" o:spt="202" path="m,l,21600r21600,l21600,xe">
              <v:stroke joinstyle="miter"/>
              <v:path gradientshapeok="t" o:connecttype="rect"/>
            </v:shapetype>
            <v:shape id="Text Box 5" o:spid="_x0000_s1035" type="#_x0000_t202" alt="OFFICIAL" style="position:absolute;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24FBC223" w14:textId="69538630"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9F85" w14:textId="1923F938" w:rsidR="00AE4911" w:rsidRDefault="00AE4911">
    <w:pPr>
      <w:pStyle w:val="Header"/>
    </w:pPr>
    <w:r>
      <w:rPr>
        <w:noProof/>
      </w:rPr>
      <mc:AlternateContent>
        <mc:Choice Requires="wps">
          <w:drawing>
            <wp:anchor distT="0" distB="0" distL="0" distR="0" simplePos="0" relativeHeight="251657216" behindDoc="0" locked="0" layoutInCell="1" allowOverlap="1" wp14:anchorId="141CA8B2" wp14:editId="67549933">
              <wp:simplePos x="635" y="635"/>
              <wp:positionH relativeFrom="column">
                <wp:align>center</wp:align>
              </wp:positionH>
              <wp:positionV relativeFrom="paragraph">
                <wp:posOffset>635</wp:posOffset>
              </wp:positionV>
              <wp:extent cx="443865" cy="443865"/>
              <wp:effectExtent l="0" t="0" r="635"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A9722" w14:textId="5D44B968"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1CA8B2" id="_x0000_t202" coordsize="21600,21600" o:spt="202" path="m,l,21600r21600,l21600,xe">
              <v:stroke joinstyle="miter"/>
              <v:path gradientshapeok="t" o:connecttype="rect"/>
            </v:shapetype>
            <v:shape id="Text Box 6" o:spid="_x0000_s1036"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CBA9722" w14:textId="5D44B968"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9113E" w14:textId="4EAA3C18" w:rsidR="00AE4911" w:rsidRDefault="00AE4911">
    <w:pPr>
      <w:pStyle w:val="Header"/>
    </w:pPr>
    <w:r>
      <w:rPr>
        <w:noProof/>
      </w:rPr>
      <mc:AlternateContent>
        <mc:Choice Requires="wps">
          <w:drawing>
            <wp:anchor distT="0" distB="0" distL="0" distR="0" simplePos="0" relativeHeight="251651072" behindDoc="0" locked="0" layoutInCell="1" allowOverlap="1" wp14:anchorId="73D0491F" wp14:editId="728B4FE0">
              <wp:simplePos x="635" y="635"/>
              <wp:positionH relativeFrom="column">
                <wp:align>center</wp:align>
              </wp:positionH>
              <wp:positionV relativeFrom="paragraph">
                <wp:posOffset>635</wp:posOffset>
              </wp:positionV>
              <wp:extent cx="443865" cy="443865"/>
              <wp:effectExtent l="0" t="0" r="635" b="171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0638DA" w14:textId="0CBFF35E"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D0491F" id="_x0000_t202" coordsize="21600,21600" o:spt="202" path="m,l,21600r21600,l21600,xe">
              <v:stroke joinstyle="miter"/>
              <v:path gradientshapeok="t" o:connecttype="rect"/>
            </v:shapetype>
            <v:shape id="Text Box 4" o:spid="_x0000_s1039" type="#_x0000_t202" alt="OFFICIAL" style="position:absolute;margin-left:0;margin-top:.05pt;width:34.95pt;height:34.95pt;z-index:2516510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5F0638DA" w14:textId="0CBFF35E" w:rsidR="00AE4911" w:rsidRPr="00AE4911" w:rsidRDefault="00AE4911">
                    <w:pPr>
                      <w:rPr>
                        <w:rFonts w:ascii="Calibri" w:eastAsia="Calibri" w:hAnsi="Calibri" w:cs="Calibri"/>
                        <w:color w:val="FF0000"/>
                        <w:sz w:val="24"/>
                        <w:szCs w:val="24"/>
                      </w:rPr>
                    </w:pPr>
                    <w:r w:rsidRPr="00AE4911">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5E9F0C5"/>
    <w:multiLevelType w:val="multilevel"/>
    <w:tmpl w:val="FFFFFFFF"/>
    <w:lvl w:ilvl="0">
      <w:start w:val="1"/>
      <w:numFmt w:val="decimal"/>
      <w:pStyle w:val="Boxed2Text"/>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2A64945"/>
    <w:multiLevelType w:val="hybridMultilevel"/>
    <w:tmpl w:val="5EAA05B8"/>
    <w:lvl w:ilvl="0" w:tplc="9F76EE44">
      <w:start w:val="1"/>
      <w:numFmt w:val="bullet"/>
      <w:lvlText w:val=""/>
      <w:lvlJc w:val="left"/>
      <w:pPr>
        <w:ind w:left="360" w:hanging="360"/>
      </w:pPr>
      <w:rPr>
        <w:rFonts w:ascii="Wingdings" w:hAnsi="Wingdings" w:hint="default"/>
      </w:rPr>
    </w:lvl>
    <w:lvl w:ilvl="1" w:tplc="4E3E380E">
      <w:start w:val="1"/>
      <w:numFmt w:val="bullet"/>
      <w:lvlText w:val="o"/>
      <w:lvlJc w:val="left"/>
      <w:pPr>
        <w:ind w:left="1080" w:hanging="360"/>
      </w:pPr>
      <w:rPr>
        <w:rFonts w:ascii="Courier New" w:hAnsi="Courier New" w:hint="default"/>
      </w:rPr>
    </w:lvl>
    <w:lvl w:ilvl="2" w:tplc="C194FE06">
      <w:start w:val="1"/>
      <w:numFmt w:val="bullet"/>
      <w:lvlText w:val=""/>
      <w:lvlJc w:val="left"/>
      <w:pPr>
        <w:ind w:left="1800" w:hanging="360"/>
      </w:pPr>
      <w:rPr>
        <w:rFonts w:ascii="Wingdings" w:hAnsi="Wingdings" w:hint="default"/>
      </w:rPr>
    </w:lvl>
    <w:lvl w:ilvl="3" w:tplc="D6204ABA">
      <w:start w:val="1"/>
      <w:numFmt w:val="bullet"/>
      <w:lvlText w:val=""/>
      <w:lvlJc w:val="left"/>
      <w:pPr>
        <w:ind w:left="2520" w:hanging="360"/>
      </w:pPr>
      <w:rPr>
        <w:rFonts w:ascii="Symbol" w:hAnsi="Symbol" w:hint="default"/>
      </w:rPr>
    </w:lvl>
    <w:lvl w:ilvl="4" w:tplc="0EE0EB78">
      <w:start w:val="1"/>
      <w:numFmt w:val="bullet"/>
      <w:lvlText w:val="o"/>
      <w:lvlJc w:val="left"/>
      <w:pPr>
        <w:ind w:left="3240" w:hanging="360"/>
      </w:pPr>
      <w:rPr>
        <w:rFonts w:ascii="Courier New" w:hAnsi="Courier New" w:hint="default"/>
      </w:rPr>
    </w:lvl>
    <w:lvl w:ilvl="5" w:tplc="0AD2889E">
      <w:start w:val="1"/>
      <w:numFmt w:val="bullet"/>
      <w:lvlText w:val=""/>
      <w:lvlJc w:val="left"/>
      <w:pPr>
        <w:ind w:left="3960" w:hanging="360"/>
      </w:pPr>
      <w:rPr>
        <w:rFonts w:ascii="Wingdings" w:hAnsi="Wingdings" w:hint="default"/>
      </w:rPr>
    </w:lvl>
    <w:lvl w:ilvl="6" w:tplc="8BE673AE">
      <w:start w:val="1"/>
      <w:numFmt w:val="bullet"/>
      <w:lvlText w:val=""/>
      <w:lvlJc w:val="left"/>
      <w:pPr>
        <w:ind w:left="4680" w:hanging="360"/>
      </w:pPr>
      <w:rPr>
        <w:rFonts w:ascii="Symbol" w:hAnsi="Symbol" w:hint="default"/>
      </w:rPr>
    </w:lvl>
    <w:lvl w:ilvl="7" w:tplc="5DD8C4C4">
      <w:start w:val="1"/>
      <w:numFmt w:val="bullet"/>
      <w:lvlText w:val="o"/>
      <w:lvlJc w:val="left"/>
      <w:pPr>
        <w:ind w:left="5400" w:hanging="360"/>
      </w:pPr>
      <w:rPr>
        <w:rFonts w:ascii="Courier New" w:hAnsi="Courier New" w:hint="default"/>
      </w:rPr>
    </w:lvl>
    <w:lvl w:ilvl="8" w:tplc="47084FD0">
      <w:start w:val="1"/>
      <w:numFmt w:val="bullet"/>
      <w:lvlText w:val=""/>
      <w:lvlJc w:val="left"/>
      <w:pPr>
        <w:ind w:left="6120" w:hanging="360"/>
      </w:pPr>
      <w:rPr>
        <w:rFonts w:ascii="Wingdings" w:hAnsi="Wingdings" w:hint="default"/>
      </w:rPr>
    </w:lvl>
  </w:abstractNum>
  <w:abstractNum w:abstractNumId="6" w15:restartNumberingAfterBreak="0">
    <w:nsid w:val="144C6A27"/>
    <w:multiLevelType w:val="multilevel"/>
    <w:tmpl w:val="30D01C3A"/>
    <w:lvl w:ilvl="0">
      <w:start w:val="1"/>
      <w:numFmt w:val="decimal"/>
      <w:lvlText w:val="%1"/>
      <w:lvlJc w:val="left"/>
      <w:pPr>
        <w:ind w:left="1134" w:hanging="1134"/>
      </w:pPr>
    </w:lvl>
    <w:lvl w:ilvl="1">
      <w:start w:val="1"/>
      <w:numFmt w:val="decimal"/>
      <w:pStyle w:val="Heading3"/>
      <w:lvlText w:val="%1.%2"/>
      <w:lvlJc w:val="left"/>
      <w:pPr>
        <w:ind w:left="1843" w:hanging="1134"/>
      </w:p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40724"/>
    <w:multiLevelType w:val="hybridMultilevel"/>
    <w:tmpl w:val="B1E4F346"/>
    <w:lvl w:ilvl="0" w:tplc="54D8708A">
      <w:start w:val="1"/>
      <w:numFmt w:val="bullet"/>
      <w:lvlText w:val="-"/>
      <w:lvlJc w:val="left"/>
      <w:pPr>
        <w:ind w:left="1440" w:hanging="360"/>
      </w:pPr>
      <w:rPr>
        <w:rFonts w:ascii="Aptos" w:hAnsi="Aptos" w:hint="default"/>
      </w:rPr>
    </w:lvl>
    <w:lvl w:ilvl="1" w:tplc="F466A8D0">
      <w:start w:val="1"/>
      <w:numFmt w:val="bullet"/>
      <w:lvlText w:val="o"/>
      <w:lvlJc w:val="left"/>
      <w:pPr>
        <w:ind w:left="2160" w:hanging="360"/>
      </w:pPr>
      <w:rPr>
        <w:rFonts w:ascii="Courier New" w:hAnsi="Courier New" w:hint="default"/>
      </w:rPr>
    </w:lvl>
    <w:lvl w:ilvl="2" w:tplc="B2E80ED6">
      <w:start w:val="1"/>
      <w:numFmt w:val="bullet"/>
      <w:lvlText w:val=""/>
      <w:lvlJc w:val="left"/>
      <w:pPr>
        <w:ind w:left="2880" w:hanging="360"/>
      </w:pPr>
      <w:rPr>
        <w:rFonts w:ascii="Wingdings" w:hAnsi="Wingdings" w:hint="default"/>
      </w:rPr>
    </w:lvl>
    <w:lvl w:ilvl="3" w:tplc="71F2B6D6">
      <w:start w:val="1"/>
      <w:numFmt w:val="bullet"/>
      <w:lvlText w:val=""/>
      <w:lvlJc w:val="left"/>
      <w:pPr>
        <w:ind w:left="3600" w:hanging="360"/>
      </w:pPr>
      <w:rPr>
        <w:rFonts w:ascii="Symbol" w:hAnsi="Symbol" w:hint="default"/>
      </w:rPr>
    </w:lvl>
    <w:lvl w:ilvl="4" w:tplc="DCD46CE6">
      <w:start w:val="1"/>
      <w:numFmt w:val="bullet"/>
      <w:lvlText w:val="o"/>
      <w:lvlJc w:val="left"/>
      <w:pPr>
        <w:ind w:left="4320" w:hanging="360"/>
      </w:pPr>
      <w:rPr>
        <w:rFonts w:ascii="Courier New" w:hAnsi="Courier New" w:hint="default"/>
      </w:rPr>
    </w:lvl>
    <w:lvl w:ilvl="5" w:tplc="0BC6F63E">
      <w:start w:val="1"/>
      <w:numFmt w:val="bullet"/>
      <w:lvlText w:val=""/>
      <w:lvlJc w:val="left"/>
      <w:pPr>
        <w:ind w:left="5040" w:hanging="360"/>
      </w:pPr>
      <w:rPr>
        <w:rFonts w:ascii="Wingdings" w:hAnsi="Wingdings" w:hint="default"/>
      </w:rPr>
    </w:lvl>
    <w:lvl w:ilvl="6" w:tplc="3BC42FAC">
      <w:start w:val="1"/>
      <w:numFmt w:val="bullet"/>
      <w:lvlText w:val=""/>
      <w:lvlJc w:val="left"/>
      <w:pPr>
        <w:ind w:left="5760" w:hanging="360"/>
      </w:pPr>
      <w:rPr>
        <w:rFonts w:ascii="Symbol" w:hAnsi="Symbol" w:hint="default"/>
      </w:rPr>
    </w:lvl>
    <w:lvl w:ilvl="7" w:tplc="3B6CF13A">
      <w:start w:val="1"/>
      <w:numFmt w:val="bullet"/>
      <w:lvlText w:val="o"/>
      <w:lvlJc w:val="left"/>
      <w:pPr>
        <w:ind w:left="6480" w:hanging="360"/>
      </w:pPr>
      <w:rPr>
        <w:rFonts w:ascii="Courier New" w:hAnsi="Courier New" w:hint="default"/>
      </w:rPr>
    </w:lvl>
    <w:lvl w:ilvl="8" w:tplc="FC9454A4">
      <w:start w:val="1"/>
      <w:numFmt w:val="bullet"/>
      <w:lvlText w:val=""/>
      <w:lvlJc w:val="left"/>
      <w:pPr>
        <w:ind w:left="7200" w:hanging="360"/>
      </w:pPr>
      <w:rPr>
        <w:rFonts w:ascii="Wingdings" w:hAnsi="Wingdings" w:hint="default"/>
      </w:rPr>
    </w:lvl>
  </w:abstractNum>
  <w:abstractNum w:abstractNumId="8" w15:restartNumberingAfterBreak="0">
    <w:nsid w:val="19BD12E7"/>
    <w:multiLevelType w:val="multilevel"/>
    <w:tmpl w:val="DCCE7F64"/>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7CC0D5"/>
    <w:multiLevelType w:val="hybridMultilevel"/>
    <w:tmpl w:val="A9440482"/>
    <w:lvl w:ilvl="0" w:tplc="326CCC44">
      <w:start w:val="1"/>
      <w:numFmt w:val="bullet"/>
      <w:lvlText w:val=""/>
      <w:lvlJc w:val="left"/>
      <w:pPr>
        <w:ind w:left="720" w:hanging="360"/>
      </w:pPr>
      <w:rPr>
        <w:rFonts w:ascii="Wingdings" w:hAnsi="Wingdings" w:hint="default"/>
      </w:rPr>
    </w:lvl>
    <w:lvl w:ilvl="1" w:tplc="C3EE39FE">
      <w:start w:val="1"/>
      <w:numFmt w:val="bullet"/>
      <w:lvlText w:val="o"/>
      <w:lvlJc w:val="left"/>
      <w:pPr>
        <w:ind w:left="1440" w:hanging="360"/>
      </w:pPr>
      <w:rPr>
        <w:rFonts w:ascii="Courier New" w:hAnsi="Courier New" w:hint="default"/>
      </w:rPr>
    </w:lvl>
    <w:lvl w:ilvl="2" w:tplc="242C0E72">
      <w:start w:val="1"/>
      <w:numFmt w:val="bullet"/>
      <w:lvlText w:val=""/>
      <w:lvlJc w:val="left"/>
      <w:pPr>
        <w:ind w:left="2160" w:hanging="360"/>
      </w:pPr>
      <w:rPr>
        <w:rFonts w:ascii="Wingdings" w:hAnsi="Wingdings" w:hint="default"/>
      </w:rPr>
    </w:lvl>
    <w:lvl w:ilvl="3" w:tplc="ABBA772E">
      <w:start w:val="1"/>
      <w:numFmt w:val="bullet"/>
      <w:lvlText w:val=""/>
      <w:lvlJc w:val="left"/>
      <w:pPr>
        <w:ind w:left="2880" w:hanging="360"/>
      </w:pPr>
      <w:rPr>
        <w:rFonts w:ascii="Symbol" w:hAnsi="Symbol" w:hint="default"/>
      </w:rPr>
    </w:lvl>
    <w:lvl w:ilvl="4" w:tplc="AD0C31F2">
      <w:start w:val="1"/>
      <w:numFmt w:val="bullet"/>
      <w:lvlText w:val="o"/>
      <w:lvlJc w:val="left"/>
      <w:pPr>
        <w:ind w:left="3600" w:hanging="360"/>
      </w:pPr>
      <w:rPr>
        <w:rFonts w:ascii="Courier New" w:hAnsi="Courier New" w:hint="default"/>
      </w:rPr>
    </w:lvl>
    <w:lvl w:ilvl="5" w:tplc="56A210C0">
      <w:start w:val="1"/>
      <w:numFmt w:val="bullet"/>
      <w:lvlText w:val=""/>
      <w:lvlJc w:val="left"/>
      <w:pPr>
        <w:ind w:left="4320" w:hanging="360"/>
      </w:pPr>
      <w:rPr>
        <w:rFonts w:ascii="Wingdings" w:hAnsi="Wingdings" w:hint="default"/>
      </w:rPr>
    </w:lvl>
    <w:lvl w:ilvl="6" w:tplc="D8BEB288">
      <w:start w:val="1"/>
      <w:numFmt w:val="bullet"/>
      <w:lvlText w:val=""/>
      <w:lvlJc w:val="left"/>
      <w:pPr>
        <w:ind w:left="5040" w:hanging="360"/>
      </w:pPr>
      <w:rPr>
        <w:rFonts w:ascii="Symbol" w:hAnsi="Symbol" w:hint="default"/>
      </w:rPr>
    </w:lvl>
    <w:lvl w:ilvl="7" w:tplc="94B4500C">
      <w:start w:val="1"/>
      <w:numFmt w:val="bullet"/>
      <w:lvlText w:val="o"/>
      <w:lvlJc w:val="left"/>
      <w:pPr>
        <w:ind w:left="5760" w:hanging="360"/>
      </w:pPr>
      <w:rPr>
        <w:rFonts w:ascii="Courier New" w:hAnsi="Courier New" w:hint="default"/>
      </w:rPr>
    </w:lvl>
    <w:lvl w:ilvl="8" w:tplc="31A8637E">
      <w:start w:val="1"/>
      <w:numFmt w:val="bullet"/>
      <w:lvlText w:val=""/>
      <w:lvlJc w:val="left"/>
      <w:pPr>
        <w:ind w:left="6480" w:hanging="360"/>
      </w:pPr>
      <w:rPr>
        <w:rFonts w:ascii="Wingdings" w:hAnsi="Wingdings" w:hint="default"/>
      </w:rPr>
    </w:lvl>
  </w:abstractNum>
  <w:abstractNum w:abstractNumId="10" w15:restartNumberingAfterBreak="0">
    <w:nsid w:val="2A3DF932"/>
    <w:multiLevelType w:val="hybridMultilevel"/>
    <w:tmpl w:val="03BA489C"/>
    <w:lvl w:ilvl="0" w:tplc="DF2AEBEA">
      <w:start w:val="1"/>
      <w:numFmt w:val="bullet"/>
      <w:lvlText w:val="-"/>
      <w:lvlJc w:val="left"/>
      <w:pPr>
        <w:ind w:left="1440" w:hanging="360"/>
      </w:pPr>
      <w:rPr>
        <w:rFonts w:ascii="Aptos" w:hAnsi="Aptos" w:hint="default"/>
      </w:rPr>
    </w:lvl>
    <w:lvl w:ilvl="1" w:tplc="FE105A18">
      <w:start w:val="1"/>
      <w:numFmt w:val="bullet"/>
      <w:lvlText w:val="o"/>
      <w:lvlJc w:val="left"/>
      <w:pPr>
        <w:ind w:left="2160" w:hanging="360"/>
      </w:pPr>
      <w:rPr>
        <w:rFonts w:ascii="Courier New" w:hAnsi="Courier New" w:hint="default"/>
      </w:rPr>
    </w:lvl>
    <w:lvl w:ilvl="2" w:tplc="D95E9EB2">
      <w:start w:val="1"/>
      <w:numFmt w:val="bullet"/>
      <w:lvlText w:val=""/>
      <w:lvlJc w:val="left"/>
      <w:pPr>
        <w:ind w:left="2880" w:hanging="360"/>
      </w:pPr>
      <w:rPr>
        <w:rFonts w:ascii="Wingdings" w:hAnsi="Wingdings" w:hint="default"/>
      </w:rPr>
    </w:lvl>
    <w:lvl w:ilvl="3" w:tplc="8ABCCD16">
      <w:start w:val="1"/>
      <w:numFmt w:val="bullet"/>
      <w:lvlText w:val=""/>
      <w:lvlJc w:val="left"/>
      <w:pPr>
        <w:ind w:left="3600" w:hanging="360"/>
      </w:pPr>
      <w:rPr>
        <w:rFonts w:ascii="Symbol" w:hAnsi="Symbol" w:hint="default"/>
      </w:rPr>
    </w:lvl>
    <w:lvl w:ilvl="4" w:tplc="7B747C2A">
      <w:start w:val="1"/>
      <w:numFmt w:val="bullet"/>
      <w:lvlText w:val="o"/>
      <w:lvlJc w:val="left"/>
      <w:pPr>
        <w:ind w:left="4320" w:hanging="360"/>
      </w:pPr>
      <w:rPr>
        <w:rFonts w:ascii="Courier New" w:hAnsi="Courier New" w:hint="default"/>
      </w:rPr>
    </w:lvl>
    <w:lvl w:ilvl="5" w:tplc="DF6248A0">
      <w:start w:val="1"/>
      <w:numFmt w:val="bullet"/>
      <w:lvlText w:val=""/>
      <w:lvlJc w:val="left"/>
      <w:pPr>
        <w:ind w:left="5040" w:hanging="360"/>
      </w:pPr>
      <w:rPr>
        <w:rFonts w:ascii="Wingdings" w:hAnsi="Wingdings" w:hint="default"/>
      </w:rPr>
    </w:lvl>
    <w:lvl w:ilvl="6" w:tplc="903E06EC">
      <w:start w:val="1"/>
      <w:numFmt w:val="bullet"/>
      <w:lvlText w:val=""/>
      <w:lvlJc w:val="left"/>
      <w:pPr>
        <w:ind w:left="5760" w:hanging="360"/>
      </w:pPr>
      <w:rPr>
        <w:rFonts w:ascii="Symbol" w:hAnsi="Symbol" w:hint="default"/>
      </w:rPr>
    </w:lvl>
    <w:lvl w:ilvl="7" w:tplc="0EEE36B4">
      <w:start w:val="1"/>
      <w:numFmt w:val="bullet"/>
      <w:lvlText w:val="o"/>
      <w:lvlJc w:val="left"/>
      <w:pPr>
        <w:ind w:left="6480" w:hanging="360"/>
      </w:pPr>
      <w:rPr>
        <w:rFonts w:ascii="Courier New" w:hAnsi="Courier New" w:hint="default"/>
      </w:rPr>
    </w:lvl>
    <w:lvl w:ilvl="8" w:tplc="0ABAC626">
      <w:start w:val="1"/>
      <w:numFmt w:val="bullet"/>
      <w:lvlText w:val=""/>
      <w:lvlJc w:val="left"/>
      <w:pPr>
        <w:ind w:left="7200" w:hanging="360"/>
      </w:pPr>
      <w:rPr>
        <w:rFonts w:ascii="Wingdings" w:hAnsi="Wingdings" w:hint="default"/>
      </w:rPr>
    </w:lvl>
  </w:abstractNum>
  <w:abstractNum w:abstractNumId="11" w15:restartNumberingAfterBreak="0">
    <w:nsid w:val="2BD1EE38"/>
    <w:multiLevelType w:val="hybridMultilevel"/>
    <w:tmpl w:val="1BF03818"/>
    <w:lvl w:ilvl="0" w:tplc="4A74B8EC">
      <w:start w:val="1"/>
      <w:numFmt w:val="bullet"/>
      <w:lvlText w:val=""/>
      <w:lvlJc w:val="left"/>
      <w:pPr>
        <w:ind w:left="720" w:hanging="360"/>
      </w:pPr>
      <w:rPr>
        <w:rFonts w:ascii="Symbol" w:hAnsi="Symbol" w:hint="default"/>
      </w:rPr>
    </w:lvl>
    <w:lvl w:ilvl="1" w:tplc="BD64445C">
      <w:start w:val="1"/>
      <w:numFmt w:val="bullet"/>
      <w:lvlText w:val="-"/>
      <w:lvlJc w:val="left"/>
      <w:pPr>
        <w:ind w:left="1440" w:hanging="360"/>
      </w:pPr>
      <w:rPr>
        <w:rFonts w:ascii="&quot;Calibri&quot;,sans-serif" w:hAnsi="&quot;Calibri&quot;,sans-serif" w:hint="default"/>
      </w:rPr>
    </w:lvl>
    <w:lvl w:ilvl="2" w:tplc="D6FC0238">
      <w:start w:val="1"/>
      <w:numFmt w:val="bullet"/>
      <w:lvlText w:val=""/>
      <w:lvlJc w:val="left"/>
      <w:pPr>
        <w:ind w:left="2160" w:hanging="360"/>
      </w:pPr>
      <w:rPr>
        <w:rFonts w:ascii="Wingdings" w:hAnsi="Wingdings" w:hint="default"/>
      </w:rPr>
    </w:lvl>
    <w:lvl w:ilvl="3" w:tplc="68F88A16">
      <w:start w:val="1"/>
      <w:numFmt w:val="bullet"/>
      <w:lvlText w:val=""/>
      <w:lvlJc w:val="left"/>
      <w:pPr>
        <w:ind w:left="2880" w:hanging="360"/>
      </w:pPr>
      <w:rPr>
        <w:rFonts w:ascii="Symbol" w:hAnsi="Symbol" w:hint="default"/>
      </w:rPr>
    </w:lvl>
    <w:lvl w:ilvl="4" w:tplc="14F2D2F0">
      <w:start w:val="1"/>
      <w:numFmt w:val="bullet"/>
      <w:lvlText w:val="o"/>
      <w:lvlJc w:val="left"/>
      <w:pPr>
        <w:ind w:left="3600" w:hanging="360"/>
      </w:pPr>
      <w:rPr>
        <w:rFonts w:ascii="Courier New" w:hAnsi="Courier New" w:hint="default"/>
      </w:rPr>
    </w:lvl>
    <w:lvl w:ilvl="5" w:tplc="E6B65826">
      <w:start w:val="1"/>
      <w:numFmt w:val="bullet"/>
      <w:lvlText w:val=""/>
      <w:lvlJc w:val="left"/>
      <w:pPr>
        <w:ind w:left="4320" w:hanging="360"/>
      </w:pPr>
      <w:rPr>
        <w:rFonts w:ascii="Wingdings" w:hAnsi="Wingdings" w:hint="default"/>
      </w:rPr>
    </w:lvl>
    <w:lvl w:ilvl="6" w:tplc="29E6E0E8">
      <w:start w:val="1"/>
      <w:numFmt w:val="bullet"/>
      <w:lvlText w:val=""/>
      <w:lvlJc w:val="left"/>
      <w:pPr>
        <w:ind w:left="5040" w:hanging="360"/>
      </w:pPr>
      <w:rPr>
        <w:rFonts w:ascii="Symbol" w:hAnsi="Symbol" w:hint="default"/>
      </w:rPr>
    </w:lvl>
    <w:lvl w:ilvl="7" w:tplc="A3545276">
      <w:start w:val="1"/>
      <w:numFmt w:val="bullet"/>
      <w:lvlText w:val="o"/>
      <w:lvlJc w:val="left"/>
      <w:pPr>
        <w:ind w:left="5760" w:hanging="360"/>
      </w:pPr>
      <w:rPr>
        <w:rFonts w:ascii="Courier New" w:hAnsi="Courier New" w:hint="default"/>
      </w:rPr>
    </w:lvl>
    <w:lvl w:ilvl="8" w:tplc="F9781554">
      <w:start w:val="1"/>
      <w:numFmt w:val="bullet"/>
      <w:lvlText w:val=""/>
      <w:lvlJc w:val="left"/>
      <w:pPr>
        <w:ind w:left="6480" w:hanging="360"/>
      </w:pPr>
      <w:rPr>
        <w:rFonts w:ascii="Wingdings" w:hAnsi="Wingding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lvl>
    <w:lvl w:ilvl="1">
      <w:start w:val="1"/>
      <w:numFmt w:val="lowerLetter"/>
      <w:lvlText w:val="%2."/>
      <w:lvlJc w:val="left"/>
      <w:pPr>
        <w:ind w:left="568" w:hanging="284"/>
      </w:pPr>
    </w:lvl>
    <w:lvl w:ilvl="2">
      <w:start w:val="1"/>
      <w:numFmt w:val="lowerRoman"/>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B5A421F"/>
    <w:multiLevelType w:val="hybridMultilevel"/>
    <w:tmpl w:val="440E4F30"/>
    <w:lvl w:ilvl="0" w:tplc="35067CB4">
      <w:start w:val="1"/>
      <w:numFmt w:val="bullet"/>
      <w:lvlText w:val="-"/>
      <w:lvlJc w:val="left"/>
      <w:pPr>
        <w:ind w:left="1440" w:hanging="360"/>
      </w:pPr>
      <w:rPr>
        <w:rFonts w:ascii="Aptos" w:hAnsi="Aptos" w:hint="default"/>
      </w:rPr>
    </w:lvl>
    <w:lvl w:ilvl="1" w:tplc="7778B474">
      <w:start w:val="1"/>
      <w:numFmt w:val="bullet"/>
      <w:lvlText w:val="o"/>
      <w:lvlJc w:val="left"/>
      <w:pPr>
        <w:ind w:left="2160" w:hanging="360"/>
      </w:pPr>
      <w:rPr>
        <w:rFonts w:ascii="Courier New" w:hAnsi="Courier New" w:hint="default"/>
      </w:rPr>
    </w:lvl>
    <w:lvl w:ilvl="2" w:tplc="5EA2C9E2">
      <w:start w:val="1"/>
      <w:numFmt w:val="bullet"/>
      <w:lvlText w:val=""/>
      <w:lvlJc w:val="left"/>
      <w:pPr>
        <w:ind w:left="2880" w:hanging="360"/>
      </w:pPr>
      <w:rPr>
        <w:rFonts w:ascii="Wingdings" w:hAnsi="Wingdings" w:hint="default"/>
      </w:rPr>
    </w:lvl>
    <w:lvl w:ilvl="3" w:tplc="69E8822A">
      <w:start w:val="1"/>
      <w:numFmt w:val="bullet"/>
      <w:lvlText w:val=""/>
      <w:lvlJc w:val="left"/>
      <w:pPr>
        <w:ind w:left="3600" w:hanging="360"/>
      </w:pPr>
      <w:rPr>
        <w:rFonts w:ascii="Symbol" w:hAnsi="Symbol" w:hint="default"/>
      </w:rPr>
    </w:lvl>
    <w:lvl w:ilvl="4" w:tplc="10722258">
      <w:start w:val="1"/>
      <w:numFmt w:val="bullet"/>
      <w:lvlText w:val="o"/>
      <w:lvlJc w:val="left"/>
      <w:pPr>
        <w:ind w:left="4320" w:hanging="360"/>
      </w:pPr>
      <w:rPr>
        <w:rFonts w:ascii="Courier New" w:hAnsi="Courier New" w:hint="default"/>
      </w:rPr>
    </w:lvl>
    <w:lvl w:ilvl="5" w:tplc="F17CD35E">
      <w:start w:val="1"/>
      <w:numFmt w:val="bullet"/>
      <w:lvlText w:val=""/>
      <w:lvlJc w:val="left"/>
      <w:pPr>
        <w:ind w:left="5040" w:hanging="360"/>
      </w:pPr>
      <w:rPr>
        <w:rFonts w:ascii="Wingdings" w:hAnsi="Wingdings" w:hint="default"/>
      </w:rPr>
    </w:lvl>
    <w:lvl w:ilvl="6" w:tplc="7368C918">
      <w:start w:val="1"/>
      <w:numFmt w:val="bullet"/>
      <w:lvlText w:val=""/>
      <w:lvlJc w:val="left"/>
      <w:pPr>
        <w:ind w:left="5760" w:hanging="360"/>
      </w:pPr>
      <w:rPr>
        <w:rFonts w:ascii="Symbol" w:hAnsi="Symbol" w:hint="default"/>
      </w:rPr>
    </w:lvl>
    <w:lvl w:ilvl="7" w:tplc="53A2FE8E">
      <w:start w:val="1"/>
      <w:numFmt w:val="bullet"/>
      <w:lvlText w:val="o"/>
      <w:lvlJc w:val="left"/>
      <w:pPr>
        <w:ind w:left="6480" w:hanging="360"/>
      </w:pPr>
      <w:rPr>
        <w:rFonts w:ascii="Courier New" w:hAnsi="Courier New" w:hint="default"/>
      </w:rPr>
    </w:lvl>
    <w:lvl w:ilvl="8" w:tplc="39EEB8DE">
      <w:start w:val="1"/>
      <w:numFmt w:val="bullet"/>
      <w:lvlText w:val=""/>
      <w:lvlJc w:val="left"/>
      <w:pPr>
        <w:ind w:left="7200" w:hanging="360"/>
      </w:pPr>
      <w:rPr>
        <w:rFonts w:ascii="Wingdings" w:hAnsi="Wingdings" w:hint="default"/>
      </w:rPr>
    </w:lvl>
  </w:abstractNum>
  <w:abstractNum w:abstractNumId="15" w15:restartNumberingAfterBreak="0">
    <w:nsid w:val="3D6A4B99"/>
    <w:multiLevelType w:val="multilevel"/>
    <w:tmpl w:val="89145C0C"/>
    <w:lvl w:ilvl="0">
      <w:start w:val="1"/>
      <w:numFmt w:val="decimal"/>
      <w:lvlText w:val="%1."/>
      <w:lvlJc w:val="left"/>
      <w:pPr>
        <w:ind w:left="1434" w:hanging="360"/>
      </w:pPr>
      <w:rPr>
        <w:b w:val="0"/>
        <w:bCs w:val="0"/>
        <w:color w:val="1F497D" w:themeColor="text2"/>
      </w:rPr>
    </w:lvl>
    <w:lvl w:ilvl="1">
      <w:start w:val="1"/>
      <w:numFmt w:val="decimal"/>
      <w:isLgl/>
      <w:lvlText w:val="%1.%2"/>
      <w:lvlJc w:val="left"/>
      <w:pPr>
        <w:ind w:left="143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108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874" w:hanging="1800"/>
      </w:pPr>
      <w:rPr>
        <w:rFonts w:hint="default"/>
      </w:rPr>
    </w:lvl>
    <w:lvl w:ilvl="8">
      <w:start w:val="1"/>
      <w:numFmt w:val="decimal"/>
      <w:isLgl/>
      <w:lvlText w:val="%1.%2.%3.%4.%5.%6.%7.%8.%9"/>
      <w:lvlJc w:val="left"/>
      <w:pPr>
        <w:ind w:left="2874" w:hanging="1800"/>
      </w:pPr>
      <w:rPr>
        <w:rFonts w:hint="default"/>
      </w:rPr>
    </w:lvl>
  </w:abstractNum>
  <w:abstractNum w:abstractNumId="16" w15:restartNumberingAfterBreak="0">
    <w:nsid w:val="3FDD4518"/>
    <w:multiLevelType w:val="hybridMultilevel"/>
    <w:tmpl w:val="F3FCD4F2"/>
    <w:lvl w:ilvl="0" w:tplc="BD64445C">
      <w:start w:val="1"/>
      <w:numFmt w:val="bullet"/>
      <w:lvlText w:val="-"/>
      <w:lvlJc w:val="left"/>
      <w:pPr>
        <w:ind w:left="1440" w:hanging="360"/>
      </w:pPr>
      <w:rPr>
        <w:rFonts w:ascii="&quot;Calibri&quot;,sans-serif" w:hAnsi="&quot;Calibri&quot;,sans-serif"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183C9F6"/>
    <w:multiLevelType w:val="hybridMultilevel"/>
    <w:tmpl w:val="9CCCE080"/>
    <w:lvl w:ilvl="0" w:tplc="0A5A99A8">
      <w:start w:val="1"/>
      <w:numFmt w:val="bullet"/>
      <w:lvlText w:val=""/>
      <w:lvlJc w:val="left"/>
      <w:pPr>
        <w:ind w:left="720" w:hanging="360"/>
      </w:pPr>
      <w:rPr>
        <w:rFonts w:ascii="Wingdings" w:hAnsi="Wingdings" w:hint="default"/>
      </w:rPr>
    </w:lvl>
    <w:lvl w:ilvl="1" w:tplc="61D6C326">
      <w:start w:val="1"/>
      <w:numFmt w:val="bullet"/>
      <w:lvlText w:val="o"/>
      <w:lvlJc w:val="left"/>
      <w:pPr>
        <w:ind w:left="1440" w:hanging="360"/>
      </w:pPr>
      <w:rPr>
        <w:rFonts w:ascii="Courier New" w:hAnsi="Courier New" w:hint="default"/>
      </w:rPr>
    </w:lvl>
    <w:lvl w:ilvl="2" w:tplc="3B28B734">
      <w:start w:val="1"/>
      <w:numFmt w:val="bullet"/>
      <w:lvlText w:val=""/>
      <w:lvlJc w:val="left"/>
      <w:pPr>
        <w:ind w:left="2160" w:hanging="360"/>
      </w:pPr>
      <w:rPr>
        <w:rFonts w:ascii="Wingdings" w:hAnsi="Wingdings" w:hint="default"/>
      </w:rPr>
    </w:lvl>
    <w:lvl w:ilvl="3" w:tplc="BABEBA8E">
      <w:start w:val="1"/>
      <w:numFmt w:val="bullet"/>
      <w:lvlText w:val=""/>
      <w:lvlJc w:val="left"/>
      <w:pPr>
        <w:ind w:left="2880" w:hanging="360"/>
      </w:pPr>
      <w:rPr>
        <w:rFonts w:ascii="Symbol" w:hAnsi="Symbol" w:hint="default"/>
      </w:rPr>
    </w:lvl>
    <w:lvl w:ilvl="4" w:tplc="7452ED0E">
      <w:start w:val="1"/>
      <w:numFmt w:val="bullet"/>
      <w:lvlText w:val="o"/>
      <w:lvlJc w:val="left"/>
      <w:pPr>
        <w:ind w:left="3600" w:hanging="360"/>
      </w:pPr>
      <w:rPr>
        <w:rFonts w:ascii="Courier New" w:hAnsi="Courier New" w:hint="default"/>
      </w:rPr>
    </w:lvl>
    <w:lvl w:ilvl="5" w:tplc="F1FCD87C">
      <w:start w:val="1"/>
      <w:numFmt w:val="bullet"/>
      <w:lvlText w:val=""/>
      <w:lvlJc w:val="left"/>
      <w:pPr>
        <w:ind w:left="4320" w:hanging="360"/>
      </w:pPr>
      <w:rPr>
        <w:rFonts w:ascii="Wingdings" w:hAnsi="Wingdings" w:hint="default"/>
      </w:rPr>
    </w:lvl>
    <w:lvl w:ilvl="6" w:tplc="CC9E836E">
      <w:start w:val="1"/>
      <w:numFmt w:val="bullet"/>
      <w:lvlText w:val=""/>
      <w:lvlJc w:val="left"/>
      <w:pPr>
        <w:ind w:left="5040" w:hanging="360"/>
      </w:pPr>
      <w:rPr>
        <w:rFonts w:ascii="Symbol" w:hAnsi="Symbol" w:hint="default"/>
      </w:rPr>
    </w:lvl>
    <w:lvl w:ilvl="7" w:tplc="71DA2C9E">
      <w:start w:val="1"/>
      <w:numFmt w:val="bullet"/>
      <w:lvlText w:val="o"/>
      <w:lvlJc w:val="left"/>
      <w:pPr>
        <w:ind w:left="5760" w:hanging="360"/>
      </w:pPr>
      <w:rPr>
        <w:rFonts w:ascii="Courier New" w:hAnsi="Courier New" w:hint="default"/>
      </w:rPr>
    </w:lvl>
    <w:lvl w:ilvl="8" w:tplc="FF480D60">
      <w:start w:val="1"/>
      <w:numFmt w:val="bullet"/>
      <w:lvlText w:val=""/>
      <w:lvlJc w:val="left"/>
      <w:pPr>
        <w:ind w:left="6480" w:hanging="360"/>
      </w:pPr>
      <w:rPr>
        <w:rFonts w:ascii="Wingdings" w:hAnsi="Wingdings" w:hint="default"/>
      </w:rPr>
    </w:lvl>
  </w:abstractNum>
  <w:abstractNum w:abstractNumId="18" w15:restartNumberingAfterBreak="0">
    <w:nsid w:val="448C86B5"/>
    <w:multiLevelType w:val="hybridMultilevel"/>
    <w:tmpl w:val="8EA00856"/>
    <w:lvl w:ilvl="0" w:tplc="1642498E">
      <w:start w:val="1"/>
      <w:numFmt w:val="bullet"/>
      <w:lvlText w:val=""/>
      <w:lvlJc w:val="left"/>
      <w:pPr>
        <w:ind w:left="720" w:hanging="360"/>
      </w:pPr>
      <w:rPr>
        <w:rFonts w:ascii="Wingdings" w:hAnsi="Wingdings" w:hint="default"/>
      </w:rPr>
    </w:lvl>
    <w:lvl w:ilvl="1" w:tplc="5032FF04">
      <w:start w:val="1"/>
      <w:numFmt w:val="bullet"/>
      <w:lvlText w:val="o"/>
      <w:lvlJc w:val="left"/>
      <w:pPr>
        <w:ind w:left="1440" w:hanging="360"/>
      </w:pPr>
      <w:rPr>
        <w:rFonts w:ascii="Courier New" w:hAnsi="Courier New" w:hint="default"/>
      </w:rPr>
    </w:lvl>
    <w:lvl w:ilvl="2" w:tplc="E126F2C8">
      <w:start w:val="1"/>
      <w:numFmt w:val="bullet"/>
      <w:lvlText w:val=""/>
      <w:lvlJc w:val="left"/>
      <w:pPr>
        <w:ind w:left="2160" w:hanging="360"/>
      </w:pPr>
      <w:rPr>
        <w:rFonts w:ascii="Wingdings" w:hAnsi="Wingdings" w:hint="default"/>
      </w:rPr>
    </w:lvl>
    <w:lvl w:ilvl="3" w:tplc="72A229B2">
      <w:start w:val="1"/>
      <w:numFmt w:val="bullet"/>
      <w:lvlText w:val=""/>
      <w:lvlJc w:val="left"/>
      <w:pPr>
        <w:ind w:left="2880" w:hanging="360"/>
      </w:pPr>
      <w:rPr>
        <w:rFonts w:ascii="Symbol" w:hAnsi="Symbol" w:hint="default"/>
      </w:rPr>
    </w:lvl>
    <w:lvl w:ilvl="4" w:tplc="02327780">
      <w:start w:val="1"/>
      <w:numFmt w:val="bullet"/>
      <w:lvlText w:val="o"/>
      <w:lvlJc w:val="left"/>
      <w:pPr>
        <w:ind w:left="3600" w:hanging="360"/>
      </w:pPr>
      <w:rPr>
        <w:rFonts w:ascii="Courier New" w:hAnsi="Courier New" w:hint="default"/>
      </w:rPr>
    </w:lvl>
    <w:lvl w:ilvl="5" w:tplc="042ED984">
      <w:start w:val="1"/>
      <w:numFmt w:val="bullet"/>
      <w:lvlText w:val=""/>
      <w:lvlJc w:val="left"/>
      <w:pPr>
        <w:ind w:left="4320" w:hanging="360"/>
      </w:pPr>
      <w:rPr>
        <w:rFonts w:ascii="Wingdings" w:hAnsi="Wingdings" w:hint="default"/>
      </w:rPr>
    </w:lvl>
    <w:lvl w:ilvl="6" w:tplc="1736CE1A">
      <w:start w:val="1"/>
      <w:numFmt w:val="bullet"/>
      <w:lvlText w:val=""/>
      <w:lvlJc w:val="left"/>
      <w:pPr>
        <w:ind w:left="5040" w:hanging="360"/>
      </w:pPr>
      <w:rPr>
        <w:rFonts w:ascii="Symbol" w:hAnsi="Symbol" w:hint="default"/>
      </w:rPr>
    </w:lvl>
    <w:lvl w:ilvl="7" w:tplc="79FC5A82">
      <w:start w:val="1"/>
      <w:numFmt w:val="bullet"/>
      <w:lvlText w:val="o"/>
      <w:lvlJc w:val="left"/>
      <w:pPr>
        <w:ind w:left="5760" w:hanging="360"/>
      </w:pPr>
      <w:rPr>
        <w:rFonts w:ascii="Courier New" w:hAnsi="Courier New" w:hint="default"/>
      </w:rPr>
    </w:lvl>
    <w:lvl w:ilvl="8" w:tplc="9F1C5F2E">
      <w:start w:val="1"/>
      <w:numFmt w:val="bullet"/>
      <w:lvlText w:val=""/>
      <w:lvlJc w:val="left"/>
      <w:pPr>
        <w:ind w:left="6480" w:hanging="360"/>
      </w:pPr>
      <w:rPr>
        <w:rFonts w:ascii="Wingdings" w:hAnsi="Wingdings" w:hint="default"/>
      </w:r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C00363"/>
    <w:multiLevelType w:val="hybridMultilevel"/>
    <w:tmpl w:val="7D5A89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B37CF19"/>
    <w:multiLevelType w:val="hybridMultilevel"/>
    <w:tmpl w:val="D868AF98"/>
    <w:lvl w:ilvl="0" w:tplc="FF8E8572">
      <w:start w:val="1"/>
      <w:numFmt w:val="bullet"/>
      <w:lvlText w:val=""/>
      <w:lvlJc w:val="left"/>
      <w:pPr>
        <w:ind w:left="720" w:hanging="360"/>
      </w:pPr>
      <w:rPr>
        <w:rFonts w:ascii="Wingdings" w:hAnsi="Wingdings" w:hint="default"/>
      </w:rPr>
    </w:lvl>
    <w:lvl w:ilvl="1" w:tplc="CC7400D6">
      <w:start w:val="1"/>
      <w:numFmt w:val="bullet"/>
      <w:lvlText w:val="o"/>
      <w:lvlJc w:val="left"/>
      <w:pPr>
        <w:ind w:left="1440" w:hanging="360"/>
      </w:pPr>
      <w:rPr>
        <w:rFonts w:ascii="Courier New" w:hAnsi="Courier New" w:hint="default"/>
      </w:rPr>
    </w:lvl>
    <w:lvl w:ilvl="2" w:tplc="7C34522E">
      <w:start w:val="1"/>
      <w:numFmt w:val="bullet"/>
      <w:lvlText w:val=""/>
      <w:lvlJc w:val="left"/>
      <w:pPr>
        <w:ind w:left="2160" w:hanging="360"/>
      </w:pPr>
      <w:rPr>
        <w:rFonts w:ascii="Wingdings" w:hAnsi="Wingdings" w:hint="default"/>
      </w:rPr>
    </w:lvl>
    <w:lvl w:ilvl="3" w:tplc="196CC208">
      <w:start w:val="1"/>
      <w:numFmt w:val="bullet"/>
      <w:lvlText w:val=""/>
      <w:lvlJc w:val="left"/>
      <w:pPr>
        <w:ind w:left="2880" w:hanging="360"/>
      </w:pPr>
      <w:rPr>
        <w:rFonts w:ascii="Symbol" w:hAnsi="Symbol" w:hint="default"/>
      </w:rPr>
    </w:lvl>
    <w:lvl w:ilvl="4" w:tplc="31748318">
      <w:start w:val="1"/>
      <w:numFmt w:val="bullet"/>
      <w:lvlText w:val="o"/>
      <w:lvlJc w:val="left"/>
      <w:pPr>
        <w:ind w:left="3600" w:hanging="360"/>
      </w:pPr>
      <w:rPr>
        <w:rFonts w:ascii="Courier New" w:hAnsi="Courier New" w:hint="default"/>
      </w:rPr>
    </w:lvl>
    <w:lvl w:ilvl="5" w:tplc="A6D23F52">
      <w:start w:val="1"/>
      <w:numFmt w:val="bullet"/>
      <w:lvlText w:val=""/>
      <w:lvlJc w:val="left"/>
      <w:pPr>
        <w:ind w:left="4320" w:hanging="360"/>
      </w:pPr>
      <w:rPr>
        <w:rFonts w:ascii="Wingdings" w:hAnsi="Wingdings" w:hint="default"/>
      </w:rPr>
    </w:lvl>
    <w:lvl w:ilvl="6" w:tplc="BF083A56">
      <w:start w:val="1"/>
      <w:numFmt w:val="bullet"/>
      <w:lvlText w:val=""/>
      <w:lvlJc w:val="left"/>
      <w:pPr>
        <w:ind w:left="5040" w:hanging="360"/>
      </w:pPr>
      <w:rPr>
        <w:rFonts w:ascii="Symbol" w:hAnsi="Symbol" w:hint="default"/>
      </w:rPr>
    </w:lvl>
    <w:lvl w:ilvl="7" w:tplc="6DDE55C2">
      <w:start w:val="1"/>
      <w:numFmt w:val="bullet"/>
      <w:lvlText w:val="o"/>
      <w:lvlJc w:val="left"/>
      <w:pPr>
        <w:ind w:left="5760" w:hanging="360"/>
      </w:pPr>
      <w:rPr>
        <w:rFonts w:ascii="Courier New" w:hAnsi="Courier New" w:hint="default"/>
      </w:rPr>
    </w:lvl>
    <w:lvl w:ilvl="8" w:tplc="82043E68">
      <w:start w:val="1"/>
      <w:numFmt w:val="bullet"/>
      <w:lvlText w:val=""/>
      <w:lvlJc w:val="left"/>
      <w:pPr>
        <w:ind w:left="6480" w:hanging="360"/>
      </w:pPr>
      <w:rPr>
        <w:rFonts w:ascii="Wingdings" w:hAnsi="Wingdings" w:hint="default"/>
      </w:rPr>
    </w:lvl>
  </w:abstractNum>
  <w:abstractNum w:abstractNumId="22" w15:restartNumberingAfterBreak="0">
    <w:nsid w:val="51B70435"/>
    <w:multiLevelType w:val="hybridMultilevel"/>
    <w:tmpl w:val="E6529180"/>
    <w:lvl w:ilvl="0" w:tplc="46DE2F90">
      <w:start w:val="1"/>
      <w:numFmt w:val="bullet"/>
      <w:lvlText w:val=""/>
      <w:lvlJc w:val="left"/>
      <w:pPr>
        <w:ind w:left="720" w:hanging="360"/>
      </w:pPr>
      <w:rPr>
        <w:rFonts w:ascii="Symbol" w:hAnsi="Symbol" w:hint="default"/>
      </w:rPr>
    </w:lvl>
    <w:lvl w:ilvl="1" w:tplc="11E0FEEA">
      <w:start w:val="1"/>
      <w:numFmt w:val="bullet"/>
      <w:lvlText w:val="-"/>
      <w:lvlJc w:val="left"/>
      <w:pPr>
        <w:ind w:left="1440" w:hanging="360"/>
      </w:pPr>
      <w:rPr>
        <w:rFonts w:ascii="&quot;Calibri&quot;,sans-serif" w:hAnsi="&quot;Calibri&quot;,sans-serif" w:hint="default"/>
      </w:rPr>
    </w:lvl>
    <w:lvl w:ilvl="2" w:tplc="0582C382">
      <w:start w:val="1"/>
      <w:numFmt w:val="bullet"/>
      <w:lvlText w:val=""/>
      <w:lvlJc w:val="left"/>
      <w:pPr>
        <w:ind w:left="2160" w:hanging="360"/>
      </w:pPr>
      <w:rPr>
        <w:rFonts w:ascii="Wingdings" w:hAnsi="Wingdings" w:hint="default"/>
      </w:rPr>
    </w:lvl>
    <w:lvl w:ilvl="3" w:tplc="C83A1150">
      <w:start w:val="1"/>
      <w:numFmt w:val="bullet"/>
      <w:lvlText w:val=""/>
      <w:lvlJc w:val="left"/>
      <w:pPr>
        <w:ind w:left="2880" w:hanging="360"/>
      </w:pPr>
      <w:rPr>
        <w:rFonts w:ascii="Symbol" w:hAnsi="Symbol" w:hint="default"/>
      </w:rPr>
    </w:lvl>
    <w:lvl w:ilvl="4" w:tplc="ABAEC13A">
      <w:start w:val="1"/>
      <w:numFmt w:val="bullet"/>
      <w:lvlText w:val="o"/>
      <w:lvlJc w:val="left"/>
      <w:pPr>
        <w:ind w:left="3600" w:hanging="360"/>
      </w:pPr>
      <w:rPr>
        <w:rFonts w:ascii="Courier New" w:hAnsi="Courier New" w:hint="default"/>
      </w:rPr>
    </w:lvl>
    <w:lvl w:ilvl="5" w:tplc="5BC627D8">
      <w:start w:val="1"/>
      <w:numFmt w:val="bullet"/>
      <w:lvlText w:val=""/>
      <w:lvlJc w:val="left"/>
      <w:pPr>
        <w:ind w:left="4320" w:hanging="360"/>
      </w:pPr>
      <w:rPr>
        <w:rFonts w:ascii="Wingdings" w:hAnsi="Wingdings" w:hint="default"/>
      </w:rPr>
    </w:lvl>
    <w:lvl w:ilvl="6" w:tplc="E9529550">
      <w:start w:val="1"/>
      <w:numFmt w:val="bullet"/>
      <w:lvlText w:val=""/>
      <w:lvlJc w:val="left"/>
      <w:pPr>
        <w:ind w:left="5040" w:hanging="360"/>
      </w:pPr>
      <w:rPr>
        <w:rFonts w:ascii="Symbol" w:hAnsi="Symbol" w:hint="default"/>
      </w:rPr>
    </w:lvl>
    <w:lvl w:ilvl="7" w:tplc="96828956">
      <w:start w:val="1"/>
      <w:numFmt w:val="bullet"/>
      <w:lvlText w:val="o"/>
      <w:lvlJc w:val="left"/>
      <w:pPr>
        <w:ind w:left="5760" w:hanging="360"/>
      </w:pPr>
      <w:rPr>
        <w:rFonts w:ascii="Courier New" w:hAnsi="Courier New" w:hint="default"/>
      </w:rPr>
    </w:lvl>
    <w:lvl w:ilvl="8" w:tplc="4C7EDF70">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BEEC799"/>
    <w:multiLevelType w:val="hybridMultilevel"/>
    <w:tmpl w:val="963E3DAA"/>
    <w:lvl w:ilvl="0" w:tplc="FB1600A0">
      <w:start w:val="1"/>
      <w:numFmt w:val="bullet"/>
      <w:lvlText w:val="-"/>
      <w:lvlJc w:val="left"/>
      <w:pPr>
        <w:ind w:left="1440" w:hanging="360"/>
      </w:pPr>
      <w:rPr>
        <w:rFonts w:ascii="Aptos" w:hAnsi="Aptos" w:hint="default"/>
      </w:rPr>
    </w:lvl>
    <w:lvl w:ilvl="1" w:tplc="38EADB5A">
      <w:start w:val="1"/>
      <w:numFmt w:val="bullet"/>
      <w:lvlText w:val="o"/>
      <w:lvlJc w:val="left"/>
      <w:pPr>
        <w:ind w:left="2160" w:hanging="360"/>
      </w:pPr>
      <w:rPr>
        <w:rFonts w:ascii="Courier New" w:hAnsi="Courier New" w:hint="default"/>
      </w:rPr>
    </w:lvl>
    <w:lvl w:ilvl="2" w:tplc="B118734E">
      <w:start w:val="1"/>
      <w:numFmt w:val="bullet"/>
      <w:lvlText w:val=""/>
      <w:lvlJc w:val="left"/>
      <w:pPr>
        <w:ind w:left="2880" w:hanging="360"/>
      </w:pPr>
      <w:rPr>
        <w:rFonts w:ascii="Wingdings" w:hAnsi="Wingdings" w:hint="default"/>
      </w:rPr>
    </w:lvl>
    <w:lvl w:ilvl="3" w:tplc="1638B03C">
      <w:start w:val="1"/>
      <w:numFmt w:val="bullet"/>
      <w:lvlText w:val=""/>
      <w:lvlJc w:val="left"/>
      <w:pPr>
        <w:ind w:left="3600" w:hanging="360"/>
      </w:pPr>
      <w:rPr>
        <w:rFonts w:ascii="Symbol" w:hAnsi="Symbol" w:hint="default"/>
      </w:rPr>
    </w:lvl>
    <w:lvl w:ilvl="4" w:tplc="8F900CD2">
      <w:start w:val="1"/>
      <w:numFmt w:val="bullet"/>
      <w:lvlText w:val="o"/>
      <w:lvlJc w:val="left"/>
      <w:pPr>
        <w:ind w:left="4320" w:hanging="360"/>
      </w:pPr>
      <w:rPr>
        <w:rFonts w:ascii="Courier New" w:hAnsi="Courier New" w:hint="default"/>
      </w:rPr>
    </w:lvl>
    <w:lvl w:ilvl="5" w:tplc="57E0B71E">
      <w:start w:val="1"/>
      <w:numFmt w:val="bullet"/>
      <w:lvlText w:val=""/>
      <w:lvlJc w:val="left"/>
      <w:pPr>
        <w:ind w:left="5040" w:hanging="360"/>
      </w:pPr>
      <w:rPr>
        <w:rFonts w:ascii="Wingdings" w:hAnsi="Wingdings" w:hint="default"/>
      </w:rPr>
    </w:lvl>
    <w:lvl w:ilvl="6" w:tplc="892853B0">
      <w:start w:val="1"/>
      <w:numFmt w:val="bullet"/>
      <w:lvlText w:val=""/>
      <w:lvlJc w:val="left"/>
      <w:pPr>
        <w:ind w:left="5760" w:hanging="360"/>
      </w:pPr>
      <w:rPr>
        <w:rFonts w:ascii="Symbol" w:hAnsi="Symbol" w:hint="default"/>
      </w:rPr>
    </w:lvl>
    <w:lvl w:ilvl="7" w:tplc="15862B04">
      <w:start w:val="1"/>
      <w:numFmt w:val="bullet"/>
      <w:lvlText w:val="o"/>
      <w:lvlJc w:val="left"/>
      <w:pPr>
        <w:ind w:left="6480" w:hanging="360"/>
      </w:pPr>
      <w:rPr>
        <w:rFonts w:ascii="Courier New" w:hAnsi="Courier New" w:hint="default"/>
      </w:rPr>
    </w:lvl>
    <w:lvl w:ilvl="8" w:tplc="B6D814CE">
      <w:start w:val="1"/>
      <w:numFmt w:val="bullet"/>
      <w:lvlText w:val=""/>
      <w:lvlJc w:val="left"/>
      <w:pPr>
        <w:ind w:left="7200" w:hanging="360"/>
      </w:pPr>
      <w:rPr>
        <w:rFonts w:ascii="Wingdings" w:hAnsi="Wingdings" w:hint="default"/>
      </w:rPr>
    </w:lvl>
  </w:abstractNum>
  <w:abstractNum w:abstractNumId="25" w15:restartNumberingAfterBreak="0">
    <w:nsid w:val="5EFD8F0E"/>
    <w:multiLevelType w:val="hybridMultilevel"/>
    <w:tmpl w:val="1B1A3A14"/>
    <w:lvl w:ilvl="0" w:tplc="9AD67B44">
      <w:start w:val="1"/>
      <w:numFmt w:val="bullet"/>
      <w:lvlText w:val="-"/>
      <w:lvlJc w:val="left"/>
      <w:pPr>
        <w:ind w:left="1440" w:hanging="360"/>
      </w:pPr>
      <w:rPr>
        <w:rFonts w:ascii="Aptos" w:hAnsi="Aptos" w:hint="default"/>
      </w:rPr>
    </w:lvl>
    <w:lvl w:ilvl="1" w:tplc="61266C7E">
      <w:start w:val="1"/>
      <w:numFmt w:val="bullet"/>
      <w:lvlText w:val="o"/>
      <w:lvlJc w:val="left"/>
      <w:pPr>
        <w:ind w:left="2160" w:hanging="360"/>
      </w:pPr>
      <w:rPr>
        <w:rFonts w:ascii="Courier New" w:hAnsi="Courier New" w:hint="default"/>
      </w:rPr>
    </w:lvl>
    <w:lvl w:ilvl="2" w:tplc="84183496">
      <w:start w:val="1"/>
      <w:numFmt w:val="bullet"/>
      <w:lvlText w:val=""/>
      <w:lvlJc w:val="left"/>
      <w:pPr>
        <w:ind w:left="2880" w:hanging="360"/>
      </w:pPr>
      <w:rPr>
        <w:rFonts w:ascii="Wingdings" w:hAnsi="Wingdings" w:hint="default"/>
      </w:rPr>
    </w:lvl>
    <w:lvl w:ilvl="3" w:tplc="E7DCA2CA">
      <w:start w:val="1"/>
      <w:numFmt w:val="bullet"/>
      <w:lvlText w:val=""/>
      <w:lvlJc w:val="left"/>
      <w:pPr>
        <w:ind w:left="3600" w:hanging="360"/>
      </w:pPr>
      <w:rPr>
        <w:rFonts w:ascii="Symbol" w:hAnsi="Symbol" w:hint="default"/>
      </w:rPr>
    </w:lvl>
    <w:lvl w:ilvl="4" w:tplc="C710622C">
      <w:start w:val="1"/>
      <w:numFmt w:val="bullet"/>
      <w:lvlText w:val="o"/>
      <w:lvlJc w:val="left"/>
      <w:pPr>
        <w:ind w:left="4320" w:hanging="360"/>
      </w:pPr>
      <w:rPr>
        <w:rFonts w:ascii="Courier New" w:hAnsi="Courier New" w:hint="default"/>
      </w:rPr>
    </w:lvl>
    <w:lvl w:ilvl="5" w:tplc="93D2869C">
      <w:start w:val="1"/>
      <w:numFmt w:val="bullet"/>
      <w:lvlText w:val=""/>
      <w:lvlJc w:val="left"/>
      <w:pPr>
        <w:ind w:left="5040" w:hanging="360"/>
      </w:pPr>
      <w:rPr>
        <w:rFonts w:ascii="Wingdings" w:hAnsi="Wingdings" w:hint="default"/>
      </w:rPr>
    </w:lvl>
    <w:lvl w:ilvl="6" w:tplc="8D325F26">
      <w:start w:val="1"/>
      <w:numFmt w:val="bullet"/>
      <w:lvlText w:val=""/>
      <w:lvlJc w:val="left"/>
      <w:pPr>
        <w:ind w:left="5760" w:hanging="360"/>
      </w:pPr>
      <w:rPr>
        <w:rFonts w:ascii="Symbol" w:hAnsi="Symbol" w:hint="default"/>
      </w:rPr>
    </w:lvl>
    <w:lvl w:ilvl="7" w:tplc="AA26E204">
      <w:start w:val="1"/>
      <w:numFmt w:val="bullet"/>
      <w:lvlText w:val="o"/>
      <w:lvlJc w:val="left"/>
      <w:pPr>
        <w:ind w:left="6480" w:hanging="360"/>
      </w:pPr>
      <w:rPr>
        <w:rFonts w:ascii="Courier New" w:hAnsi="Courier New" w:hint="default"/>
      </w:rPr>
    </w:lvl>
    <w:lvl w:ilvl="8" w:tplc="30049070">
      <w:start w:val="1"/>
      <w:numFmt w:val="bullet"/>
      <w:lvlText w:val=""/>
      <w:lvlJc w:val="left"/>
      <w:pPr>
        <w:ind w:left="7200" w:hanging="360"/>
      </w:pPr>
      <w:rPr>
        <w:rFonts w:ascii="Wingdings" w:hAnsi="Wingdings" w:hint="default"/>
      </w:rPr>
    </w:lvl>
  </w:abstractNum>
  <w:abstractNum w:abstractNumId="26" w15:restartNumberingAfterBreak="0">
    <w:nsid w:val="5F05028C"/>
    <w:multiLevelType w:val="hybridMultilevel"/>
    <w:tmpl w:val="09F42AB0"/>
    <w:lvl w:ilvl="0" w:tplc="039841A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7D5603"/>
    <w:multiLevelType w:val="multilevel"/>
    <w:tmpl w:val="7944B184"/>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5A53862"/>
    <w:multiLevelType w:val="hybridMultilevel"/>
    <w:tmpl w:val="1674CA3C"/>
    <w:lvl w:ilvl="0" w:tplc="0C090001">
      <w:numFmt w:val="decimal"/>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5B2968"/>
    <w:multiLevelType w:val="hybridMultilevel"/>
    <w:tmpl w:val="65FCDB7E"/>
    <w:lvl w:ilvl="0" w:tplc="0E34330C">
      <w:start w:val="1"/>
      <w:numFmt w:val="bullet"/>
      <w:lvlText w:val=""/>
      <w:lvlJc w:val="left"/>
      <w:pPr>
        <w:ind w:left="1080" w:hanging="360"/>
      </w:pPr>
      <w:rPr>
        <w:rFonts w:ascii="Wingdings" w:hAnsi="Wingdings" w:hint="default"/>
      </w:rPr>
    </w:lvl>
    <w:lvl w:ilvl="1" w:tplc="B6F8CDF8">
      <w:start w:val="1"/>
      <w:numFmt w:val="bullet"/>
      <w:lvlText w:val="o"/>
      <w:lvlJc w:val="left"/>
      <w:pPr>
        <w:ind w:left="1800" w:hanging="360"/>
      </w:pPr>
      <w:rPr>
        <w:rFonts w:ascii="Courier New" w:hAnsi="Courier New" w:hint="default"/>
      </w:rPr>
    </w:lvl>
    <w:lvl w:ilvl="2" w:tplc="277C4010">
      <w:start w:val="1"/>
      <w:numFmt w:val="bullet"/>
      <w:lvlText w:val=""/>
      <w:lvlJc w:val="left"/>
      <w:pPr>
        <w:ind w:left="2520" w:hanging="360"/>
      </w:pPr>
      <w:rPr>
        <w:rFonts w:ascii="Wingdings" w:hAnsi="Wingdings" w:hint="default"/>
      </w:rPr>
    </w:lvl>
    <w:lvl w:ilvl="3" w:tplc="0BF070A0">
      <w:start w:val="1"/>
      <w:numFmt w:val="bullet"/>
      <w:lvlText w:val=""/>
      <w:lvlJc w:val="left"/>
      <w:pPr>
        <w:ind w:left="3240" w:hanging="360"/>
      </w:pPr>
      <w:rPr>
        <w:rFonts w:ascii="Symbol" w:hAnsi="Symbol" w:hint="default"/>
      </w:rPr>
    </w:lvl>
    <w:lvl w:ilvl="4" w:tplc="2D8224AA">
      <w:start w:val="1"/>
      <w:numFmt w:val="bullet"/>
      <w:lvlText w:val="o"/>
      <w:lvlJc w:val="left"/>
      <w:pPr>
        <w:ind w:left="3960" w:hanging="360"/>
      </w:pPr>
      <w:rPr>
        <w:rFonts w:ascii="Courier New" w:hAnsi="Courier New" w:hint="default"/>
      </w:rPr>
    </w:lvl>
    <w:lvl w:ilvl="5" w:tplc="050CEBB6">
      <w:start w:val="1"/>
      <w:numFmt w:val="bullet"/>
      <w:lvlText w:val=""/>
      <w:lvlJc w:val="left"/>
      <w:pPr>
        <w:ind w:left="4680" w:hanging="360"/>
      </w:pPr>
      <w:rPr>
        <w:rFonts w:ascii="Wingdings" w:hAnsi="Wingdings" w:hint="default"/>
      </w:rPr>
    </w:lvl>
    <w:lvl w:ilvl="6" w:tplc="4D52B6C4">
      <w:start w:val="1"/>
      <w:numFmt w:val="bullet"/>
      <w:lvlText w:val=""/>
      <w:lvlJc w:val="left"/>
      <w:pPr>
        <w:ind w:left="5400" w:hanging="360"/>
      </w:pPr>
      <w:rPr>
        <w:rFonts w:ascii="Symbol" w:hAnsi="Symbol" w:hint="default"/>
      </w:rPr>
    </w:lvl>
    <w:lvl w:ilvl="7" w:tplc="01E62E18">
      <w:start w:val="1"/>
      <w:numFmt w:val="bullet"/>
      <w:lvlText w:val="o"/>
      <w:lvlJc w:val="left"/>
      <w:pPr>
        <w:ind w:left="6120" w:hanging="360"/>
      </w:pPr>
      <w:rPr>
        <w:rFonts w:ascii="Courier New" w:hAnsi="Courier New" w:hint="default"/>
      </w:rPr>
    </w:lvl>
    <w:lvl w:ilvl="8" w:tplc="A5A2BB6C">
      <w:start w:val="1"/>
      <w:numFmt w:val="bullet"/>
      <w:lvlText w:val=""/>
      <w:lvlJc w:val="left"/>
      <w:pPr>
        <w:ind w:left="6840" w:hanging="360"/>
      </w:pPr>
      <w:rPr>
        <w:rFonts w:ascii="Wingdings" w:hAnsi="Wingdings" w:hint="default"/>
      </w:rPr>
    </w:lvl>
  </w:abstractNum>
  <w:abstractNum w:abstractNumId="33" w15:restartNumberingAfterBreak="0">
    <w:nsid w:val="7757D5B7"/>
    <w:multiLevelType w:val="hybridMultilevel"/>
    <w:tmpl w:val="04E8AD7C"/>
    <w:lvl w:ilvl="0" w:tplc="12C20CEA">
      <w:start w:val="1"/>
      <w:numFmt w:val="bullet"/>
      <w:lvlText w:val=""/>
      <w:lvlJc w:val="left"/>
      <w:pPr>
        <w:ind w:left="720" w:hanging="360"/>
      </w:pPr>
      <w:rPr>
        <w:rFonts w:ascii="Wingdings" w:hAnsi="Wingdings" w:hint="default"/>
      </w:rPr>
    </w:lvl>
    <w:lvl w:ilvl="1" w:tplc="E622271A">
      <w:start w:val="1"/>
      <w:numFmt w:val="bullet"/>
      <w:lvlText w:val="o"/>
      <w:lvlJc w:val="left"/>
      <w:pPr>
        <w:ind w:left="1440" w:hanging="360"/>
      </w:pPr>
      <w:rPr>
        <w:rFonts w:ascii="Courier New" w:hAnsi="Courier New" w:hint="default"/>
      </w:rPr>
    </w:lvl>
    <w:lvl w:ilvl="2" w:tplc="7616C292">
      <w:start w:val="1"/>
      <w:numFmt w:val="bullet"/>
      <w:lvlText w:val=""/>
      <w:lvlJc w:val="left"/>
      <w:pPr>
        <w:ind w:left="2160" w:hanging="360"/>
      </w:pPr>
      <w:rPr>
        <w:rFonts w:ascii="Wingdings" w:hAnsi="Wingdings" w:hint="default"/>
      </w:rPr>
    </w:lvl>
    <w:lvl w:ilvl="3" w:tplc="EE6C4BFC">
      <w:start w:val="1"/>
      <w:numFmt w:val="bullet"/>
      <w:lvlText w:val=""/>
      <w:lvlJc w:val="left"/>
      <w:pPr>
        <w:ind w:left="2880" w:hanging="360"/>
      </w:pPr>
      <w:rPr>
        <w:rFonts w:ascii="Symbol" w:hAnsi="Symbol" w:hint="default"/>
      </w:rPr>
    </w:lvl>
    <w:lvl w:ilvl="4" w:tplc="811ECA16">
      <w:start w:val="1"/>
      <w:numFmt w:val="bullet"/>
      <w:lvlText w:val="o"/>
      <w:lvlJc w:val="left"/>
      <w:pPr>
        <w:ind w:left="3600" w:hanging="360"/>
      </w:pPr>
      <w:rPr>
        <w:rFonts w:ascii="Courier New" w:hAnsi="Courier New" w:hint="default"/>
      </w:rPr>
    </w:lvl>
    <w:lvl w:ilvl="5" w:tplc="323C88D4">
      <w:start w:val="1"/>
      <w:numFmt w:val="bullet"/>
      <w:lvlText w:val=""/>
      <w:lvlJc w:val="left"/>
      <w:pPr>
        <w:ind w:left="4320" w:hanging="360"/>
      </w:pPr>
      <w:rPr>
        <w:rFonts w:ascii="Wingdings" w:hAnsi="Wingdings" w:hint="default"/>
      </w:rPr>
    </w:lvl>
    <w:lvl w:ilvl="6" w:tplc="AF362834">
      <w:start w:val="1"/>
      <w:numFmt w:val="bullet"/>
      <w:lvlText w:val=""/>
      <w:lvlJc w:val="left"/>
      <w:pPr>
        <w:ind w:left="5040" w:hanging="360"/>
      </w:pPr>
      <w:rPr>
        <w:rFonts w:ascii="Symbol" w:hAnsi="Symbol" w:hint="default"/>
      </w:rPr>
    </w:lvl>
    <w:lvl w:ilvl="7" w:tplc="A0CC4F68">
      <w:start w:val="1"/>
      <w:numFmt w:val="bullet"/>
      <w:lvlText w:val="o"/>
      <w:lvlJc w:val="left"/>
      <w:pPr>
        <w:ind w:left="5760" w:hanging="360"/>
      </w:pPr>
      <w:rPr>
        <w:rFonts w:ascii="Courier New" w:hAnsi="Courier New" w:hint="default"/>
      </w:rPr>
    </w:lvl>
    <w:lvl w:ilvl="8" w:tplc="A02659CA">
      <w:start w:val="1"/>
      <w:numFmt w:val="bullet"/>
      <w:lvlText w:val=""/>
      <w:lvlJc w:val="left"/>
      <w:pPr>
        <w:ind w:left="6480" w:hanging="360"/>
      </w:pPr>
      <w:rPr>
        <w:rFonts w:ascii="Wingdings" w:hAnsi="Wingdings" w:hint="default"/>
      </w:rPr>
    </w:lvl>
  </w:abstractNum>
  <w:abstractNum w:abstractNumId="3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07080004">
    <w:abstractNumId w:val="9"/>
  </w:num>
  <w:num w:numId="2" w16cid:durableId="607126765">
    <w:abstractNumId w:val="5"/>
  </w:num>
  <w:num w:numId="3" w16cid:durableId="2045399919">
    <w:abstractNumId w:val="11"/>
  </w:num>
  <w:num w:numId="4" w16cid:durableId="2109157514">
    <w:abstractNumId w:val="25"/>
  </w:num>
  <w:num w:numId="5" w16cid:durableId="1183978572">
    <w:abstractNumId w:val="7"/>
  </w:num>
  <w:num w:numId="6" w16cid:durableId="1790707783">
    <w:abstractNumId w:val="18"/>
  </w:num>
  <w:num w:numId="7" w16cid:durableId="1530216684">
    <w:abstractNumId w:val="32"/>
  </w:num>
  <w:num w:numId="8" w16cid:durableId="1724982639">
    <w:abstractNumId w:val="33"/>
  </w:num>
  <w:num w:numId="9" w16cid:durableId="587151094">
    <w:abstractNumId w:val="10"/>
  </w:num>
  <w:num w:numId="10" w16cid:durableId="847594487">
    <w:abstractNumId w:val="14"/>
  </w:num>
  <w:num w:numId="11" w16cid:durableId="412239437">
    <w:abstractNumId w:val="24"/>
  </w:num>
  <w:num w:numId="12" w16cid:durableId="1609509002">
    <w:abstractNumId w:val="22"/>
  </w:num>
  <w:num w:numId="13" w16cid:durableId="637538686">
    <w:abstractNumId w:val="21"/>
  </w:num>
  <w:num w:numId="14" w16cid:durableId="437409981">
    <w:abstractNumId w:val="17"/>
  </w:num>
  <w:num w:numId="15" w16cid:durableId="1958099864">
    <w:abstractNumId w:val="2"/>
  </w:num>
  <w:num w:numId="16" w16cid:durableId="338702590">
    <w:abstractNumId w:val="29"/>
  </w:num>
  <w:num w:numId="17" w16cid:durableId="965890395">
    <w:abstractNumId w:val="0"/>
  </w:num>
  <w:num w:numId="18" w16cid:durableId="577910608">
    <w:abstractNumId w:val="13"/>
  </w:num>
  <w:num w:numId="19" w16cid:durableId="323510526">
    <w:abstractNumId w:val="19"/>
  </w:num>
  <w:num w:numId="20" w16cid:durableId="292249464">
    <w:abstractNumId w:val="34"/>
  </w:num>
  <w:num w:numId="21" w16cid:durableId="1854613738">
    <w:abstractNumId w:val="31"/>
  </w:num>
  <w:num w:numId="22" w16cid:durableId="779488952">
    <w:abstractNumId w:val="6"/>
  </w:num>
  <w:num w:numId="23" w16cid:durableId="247273172">
    <w:abstractNumId w:val="3"/>
  </w:num>
  <w:num w:numId="24" w16cid:durableId="234048856">
    <w:abstractNumId w:val="8"/>
  </w:num>
  <w:num w:numId="25" w16cid:durableId="1601375818">
    <w:abstractNumId w:val="6"/>
    <w:lvlOverride w:ilvl="0">
      <w:lvl w:ilvl="0">
        <w:numFmt w:val="decimal"/>
        <w:lvlText w:val="%1."/>
        <w:lvlJc w:val="left"/>
        <w:pPr>
          <w:ind w:left="1134" w:hanging="1134"/>
        </w:pPr>
        <w:rPr>
          <w:rFonts w:hint="default"/>
        </w:rPr>
      </w:lvl>
    </w:lvlOverride>
    <w:lvlOverride w:ilvl="1">
      <w:lvl w:ilv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783381412">
    <w:abstractNumId w:val="30"/>
  </w:num>
  <w:num w:numId="27" w16cid:durableId="1575042810">
    <w:abstractNumId w:val="23"/>
  </w:num>
  <w:num w:numId="28" w16cid:durableId="288634440">
    <w:abstractNumId w:val="4"/>
  </w:num>
  <w:num w:numId="29" w16cid:durableId="1830708236">
    <w:abstractNumId w:val="15"/>
  </w:num>
  <w:num w:numId="30" w16cid:durableId="1987976083">
    <w:abstractNumId w:val="26"/>
  </w:num>
  <w:num w:numId="31" w16cid:durableId="1409108624">
    <w:abstractNumId w:val="20"/>
  </w:num>
  <w:num w:numId="32" w16cid:durableId="13263823">
    <w:abstractNumId w:val="16"/>
  </w:num>
  <w:num w:numId="33" w16cid:durableId="2043433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5876816">
    <w:abstractNumId w:val="12"/>
    <w:lvlOverride w:ilvl="0">
      <w:lvl w:ilvl="0">
        <w:start w:val="1"/>
        <w:numFmt w:val="decimal"/>
        <w:lvlText w:val="%1.1"/>
        <w:lvlJc w:val="left"/>
        <w:pPr>
          <w:ind w:left="284" w:hanging="284"/>
        </w:pPr>
      </w:lvl>
    </w:lvlOverride>
    <w:lvlOverride w:ilvl="1">
      <w:lvl w:ilvl="1">
        <w:start w:val="1"/>
        <w:numFmt w:val="decimal"/>
        <w:lvlText w:val="%2."/>
        <w:lvlJc w:val="left"/>
        <w:pPr>
          <w:ind w:left="568" w:hanging="284"/>
        </w:pPr>
      </w:lvl>
    </w:lvlOverride>
    <w:lvlOverride w:ilvl="2">
      <w:lvl w:ilvl="2">
        <w:start w:val="1"/>
        <w:numFmt w:val="decimal"/>
        <w:lvlText w:val="%3."/>
        <w:lvlJc w:val="left"/>
        <w:pPr>
          <w:ind w:left="852" w:hanging="284"/>
        </w:pPr>
      </w:lvl>
    </w:lvlOverride>
    <w:lvlOverride w:ilvl="3">
      <w:lvl w:ilvl="3">
        <w:start w:val="1"/>
        <w:numFmt w:val="decimal"/>
        <w:lvlText w:val="(%4)"/>
        <w:lvlJc w:val="left"/>
        <w:pPr>
          <w:ind w:left="1136" w:hanging="284"/>
        </w:pPr>
      </w:lvl>
    </w:lvlOverride>
    <w:lvlOverride w:ilvl="4">
      <w:lvl w:ilvl="4">
        <w:start w:val="1"/>
        <w:numFmt w:val="decimal"/>
        <w:lvlText w:val="(%5)"/>
        <w:lvlJc w:val="left"/>
        <w:pPr>
          <w:ind w:left="1420" w:hanging="284"/>
        </w:pPr>
      </w:lvl>
    </w:lvlOverride>
    <w:lvlOverride w:ilvl="5">
      <w:lvl w:ilvl="5">
        <w:start w:val="1"/>
        <w:numFmt w:val="decimal"/>
        <w:lvlText w:val="(%6)"/>
        <w:lvlJc w:val="left"/>
        <w:pPr>
          <w:ind w:left="1704" w:hanging="284"/>
        </w:pPr>
      </w:lvl>
    </w:lvlOverride>
    <w:lvlOverride w:ilvl="6">
      <w:lvl w:ilvl="6">
        <w:start w:val="1"/>
        <w:numFmt w:val="decimal"/>
        <w:lvlText w:val="%7."/>
        <w:lvlJc w:val="left"/>
        <w:pPr>
          <w:ind w:left="1988" w:hanging="284"/>
        </w:pPr>
      </w:lvl>
    </w:lvlOverride>
    <w:lvlOverride w:ilvl="7">
      <w:lvl w:ilvl="7">
        <w:start w:val="1"/>
        <w:numFmt w:val="decimal"/>
        <w:lvlText w:val="%8."/>
        <w:lvlJc w:val="left"/>
        <w:pPr>
          <w:ind w:left="2272" w:hanging="284"/>
        </w:pPr>
      </w:lvl>
    </w:lvlOverride>
    <w:lvlOverride w:ilvl="8">
      <w:lvl w:ilvl="8">
        <w:start w:val="1"/>
        <w:numFmt w:val="decimal"/>
        <w:lvlText w:val="%9."/>
        <w:lvlJc w:val="left"/>
        <w:pPr>
          <w:ind w:left="2556" w:hanging="284"/>
        </w:pPr>
      </w:lvl>
    </w:lvlOverride>
  </w:num>
  <w:num w:numId="35" w16cid:durableId="1983845355">
    <w:abstractNumId w:val="28"/>
  </w:num>
  <w:num w:numId="36" w16cid:durableId="541938474">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43E"/>
    <w:rsid w:val="00003577"/>
    <w:rsid w:val="00003583"/>
    <w:rsid w:val="000035D8"/>
    <w:rsid w:val="00005E68"/>
    <w:rsid w:val="000062D1"/>
    <w:rsid w:val="0000694F"/>
    <w:rsid w:val="000071CC"/>
    <w:rsid w:val="00007C0D"/>
    <w:rsid w:val="00010CF8"/>
    <w:rsid w:val="00011AA7"/>
    <w:rsid w:val="00012F56"/>
    <w:rsid w:val="00013E5C"/>
    <w:rsid w:val="00015132"/>
    <w:rsid w:val="0001641E"/>
    <w:rsid w:val="0001672E"/>
    <w:rsid w:val="0001685F"/>
    <w:rsid w:val="00016C0F"/>
    <w:rsid w:val="00016E51"/>
    <w:rsid w:val="00017238"/>
    <w:rsid w:val="000174F3"/>
    <w:rsid w:val="00017503"/>
    <w:rsid w:val="00017F18"/>
    <w:rsid w:val="000207D9"/>
    <w:rsid w:val="00020FD2"/>
    <w:rsid w:val="00021292"/>
    <w:rsid w:val="000216F2"/>
    <w:rsid w:val="00021C55"/>
    <w:rsid w:val="00022A7F"/>
    <w:rsid w:val="00023115"/>
    <w:rsid w:val="0002331D"/>
    <w:rsid w:val="00024C55"/>
    <w:rsid w:val="00025467"/>
    <w:rsid w:val="00025BAC"/>
    <w:rsid w:val="00026A96"/>
    <w:rsid w:val="00026AF8"/>
    <w:rsid w:val="00027157"/>
    <w:rsid w:val="0003065E"/>
    <w:rsid w:val="00031075"/>
    <w:rsid w:val="0003165D"/>
    <w:rsid w:val="0003249B"/>
    <w:rsid w:val="00034775"/>
    <w:rsid w:val="00036078"/>
    <w:rsid w:val="000363BF"/>
    <w:rsid w:val="00037556"/>
    <w:rsid w:val="00037771"/>
    <w:rsid w:val="0003A05C"/>
    <w:rsid w:val="0004098F"/>
    <w:rsid w:val="00040A03"/>
    <w:rsid w:val="00042438"/>
    <w:rsid w:val="00044DC0"/>
    <w:rsid w:val="00044EF8"/>
    <w:rsid w:val="0004553D"/>
    <w:rsid w:val="00046DBC"/>
    <w:rsid w:val="0004752A"/>
    <w:rsid w:val="000525BC"/>
    <w:rsid w:val="00052C0D"/>
    <w:rsid w:val="00052E3E"/>
    <w:rsid w:val="0005371D"/>
    <w:rsid w:val="00055101"/>
    <w:rsid w:val="000553F2"/>
    <w:rsid w:val="00056158"/>
    <w:rsid w:val="0005640A"/>
    <w:rsid w:val="00057E29"/>
    <w:rsid w:val="00060AD3"/>
    <w:rsid w:val="00060F83"/>
    <w:rsid w:val="00062B2E"/>
    <w:rsid w:val="000635B2"/>
    <w:rsid w:val="0006399E"/>
    <w:rsid w:val="000644EE"/>
    <w:rsid w:val="00065F24"/>
    <w:rsid w:val="00065F62"/>
    <w:rsid w:val="000668C5"/>
    <w:rsid w:val="00066A84"/>
    <w:rsid w:val="00067127"/>
    <w:rsid w:val="0007009A"/>
    <w:rsid w:val="00071CC0"/>
    <w:rsid w:val="00072DD5"/>
    <w:rsid w:val="000741DE"/>
    <w:rsid w:val="00075333"/>
    <w:rsid w:val="00076300"/>
    <w:rsid w:val="00077985"/>
    <w:rsid w:val="00077C3D"/>
    <w:rsid w:val="000805C4"/>
    <w:rsid w:val="0008065E"/>
    <w:rsid w:val="00081379"/>
    <w:rsid w:val="0008289E"/>
    <w:rsid w:val="000833DF"/>
    <w:rsid w:val="00083CC7"/>
    <w:rsid w:val="0008479B"/>
    <w:rsid w:val="000849D6"/>
    <w:rsid w:val="000856BD"/>
    <w:rsid w:val="00086124"/>
    <w:rsid w:val="0008697C"/>
    <w:rsid w:val="00086FE3"/>
    <w:rsid w:val="00090431"/>
    <w:rsid w:val="0009133F"/>
    <w:rsid w:val="00092821"/>
    <w:rsid w:val="00093BA1"/>
    <w:rsid w:val="000951B3"/>
    <w:rsid w:val="00096575"/>
    <w:rsid w:val="0009683F"/>
    <w:rsid w:val="000A2011"/>
    <w:rsid w:val="000A2037"/>
    <w:rsid w:val="000A4261"/>
    <w:rsid w:val="000A4490"/>
    <w:rsid w:val="000A4D8A"/>
    <w:rsid w:val="000A6E25"/>
    <w:rsid w:val="000A7F58"/>
    <w:rsid w:val="000B1184"/>
    <w:rsid w:val="000B138C"/>
    <w:rsid w:val="000B1991"/>
    <w:rsid w:val="000B1E17"/>
    <w:rsid w:val="000B2D39"/>
    <w:rsid w:val="000B2DAA"/>
    <w:rsid w:val="000B3A19"/>
    <w:rsid w:val="000B44F5"/>
    <w:rsid w:val="000B522C"/>
    <w:rsid w:val="000B5615"/>
    <w:rsid w:val="000B597B"/>
    <w:rsid w:val="000B7C0B"/>
    <w:rsid w:val="000C053F"/>
    <w:rsid w:val="000C07C6"/>
    <w:rsid w:val="000C12F9"/>
    <w:rsid w:val="000C2B51"/>
    <w:rsid w:val="000C31F3"/>
    <w:rsid w:val="000C34D6"/>
    <w:rsid w:val="000C3B35"/>
    <w:rsid w:val="000C4E64"/>
    <w:rsid w:val="000C5D0F"/>
    <w:rsid w:val="000C5F08"/>
    <w:rsid w:val="000C69AE"/>
    <w:rsid w:val="000C6A52"/>
    <w:rsid w:val="000C6B5E"/>
    <w:rsid w:val="000C7361"/>
    <w:rsid w:val="000C756E"/>
    <w:rsid w:val="000C7AB2"/>
    <w:rsid w:val="000D0562"/>
    <w:rsid w:val="000D0903"/>
    <w:rsid w:val="000D13C9"/>
    <w:rsid w:val="000D1B5E"/>
    <w:rsid w:val="000D1F5F"/>
    <w:rsid w:val="000D2187"/>
    <w:rsid w:val="000D2411"/>
    <w:rsid w:val="000D3F05"/>
    <w:rsid w:val="000D4257"/>
    <w:rsid w:val="000D4380"/>
    <w:rsid w:val="000D6D35"/>
    <w:rsid w:val="000D7062"/>
    <w:rsid w:val="000D7A7E"/>
    <w:rsid w:val="000DD197"/>
    <w:rsid w:val="000E08D0"/>
    <w:rsid w:val="000E0C56"/>
    <w:rsid w:val="000E11A2"/>
    <w:rsid w:val="000E167A"/>
    <w:rsid w:val="000E1E35"/>
    <w:rsid w:val="000E23A5"/>
    <w:rsid w:val="000E276D"/>
    <w:rsid w:val="000E2D44"/>
    <w:rsid w:val="000E2F40"/>
    <w:rsid w:val="000E4061"/>
    <w:rsid w:val="000E4490"/>
    <w:rsid w:val="000E4CD5"/>
    <w:rsid w:val="000E52B9"/>
    <w:rsid w:val="000E620A"/>
    <w:rsid w:val="000E70D4"/>
    <w:rsid w:val="000E7211"/>
    <w:rsid w:val="000E7427"/>
    <w:rsid w:val="000F027E"/>
    <w:rsid w:val="000F18DD"/>
    <w:rsid w:val="000F3890"/>
    <w:rsid w:val="000F48FA"/>
    <w:rsid w:val="000F513E"/>
    <w:rsid w:val="000F7174"/>
    <w:rsid w:val="00100216"/>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2457"/>
    <w:rsid w:val="00114CE2"/>
    <w:rsid w:val="00115C6B"/>
    <w:rsid w:val="0011744A"/>
    <w:rsid w:val="00120961"/>
    <w:rsid w:val="001224C6"/>
    <w:rsid w:val="00122DEC"/>
    <w:rsid w:val="0012305A"/>
    <w:rsid w:val="00123551"/>
    <w:rsid w:val="00123A91"/>
    <w:rsid w:val="00123A99"/>
    <w:rsid w:val="001252AE"/>
    <w:rsid w:val="00127536"/>
    <w:rsid w:val="001279B3"/>
    <w:rsid w:val="00130493"/>
    <w:rsid w:val="00130554"/>
    <w:rsid w:val="00130F17"/>
    <w:rsid w:val="001312F8"/>
    <w:rsid w:val="001315FB"/>
    <w:rsid w:val="00132444"/>
    <w:rsid w:val="00132512"/>
    <w:rsid w:val="001339E8"/>
    <w:rsid w:val="00133B5E"/>
    <w:rsid w:val="001347F8"/>
    <w:rsid w:val="0013514F"/>
    <w:rsid w:val="0013564A"/>
    <w:rsid w:val="00137190"/>
    <w:rsid w:val="0013734A"/>
    <w:rsid w:val="0014016C"/>
    <w:rsid w:val="00141149"/>
    <w:rsid w:val="001420AF"/>
    <w:rsid w:val="00143EA2"/>
    <w:rsid w:val="0014408C"/>
    <w:rsid w:val="00144159"/>
    <w:rsid w:val="00144380"/>
    <w:rsid w:val="001450BD"/>
    <w:rsid w:val="001452A7"/>
    <w:rsid w:val="00146033"/>
    <w:rsid w:val="00146445"/>
    <w:rsid w:val="00151417"/>
    <w:rsid w:val="0015405F"/>
    <w:rsid w:val="00154230"/>
    <w:rsid w:val="0015510A"/>
    <w:rsid w:val="00155480"/>
    <w:rsid w:val="0016006A"/>
    <w:rsid w:val="00160DFD"/>
    <w:rsid w:val="00161E9F"/>
    <w:rsid w:val="00161FD4"/>
    <w:rsid w:val="001642EF"/>
    <w:rsid w:val="001642FE"/>
    <w:rsid w:val="00164671"/>
    <w:rsid w:val="00165CA8"/>
    <w:rsid w:val="00166904"/>
    <w:rsid w:val="001678AE"/>
    <w:rsid w:val="00170185"/>
    <w:rsid w:val="001712A2"/>
    <w:rsid w:val="00172328"/>
    <w:rsid w:val="00172C7A"/>
    <w:rsid w:val="00172F7F"/>
    <w:rsid w:val="001737AC"/>
    <w:rsid w:val="0017423B"/>
    <w:rsid w:val="00176EF8"/>
    <w:rsid w:val="00177EC7"/>
    <w:rsid w:val="00180B0E"/>
    <w:rsid w:val="001817F4"/>
    <w:rsid w:val="00181A24"/>
    <w:rsid w:val="0018250A"/>
    <w:rsid w:val="00182A7A"/>
    <w:rsid w:val="00182EAC"/>
    <w:rsid w:val="00183EED"/>
    <w:rsid w:val="00184EAE"/>
    <w:rsid w:val="0018511E"/>
    <w:rsid w:val="001861F5"/>
    <w:rsid w:val="001867EC"/>
    <w:rsid w:val="001869F8"/>
    <w:rsid w:val="001875DA"/>
    <w:rsid w:val="001907F9"/>
    <w:rsid w:val="00193926"/>
    <w:rsid w:val="0019423A"/>
    <w:rsid w:val="001948A9"/>
    <w:rsid w:val="00194969"/>
    <w:rsid w:val="00194ACD"/>
    <w:rsid w:val="001956C5"/>
    <w:rsid w:val="00195BF5"/>
    <w:rsid w:val="00195D42"/>
    <w:rsid w:val="00195E18"/>
    <w:rsid w:val="0019692A"/>
    <w:rsid w:val="00197A10"/>
    <w:rsid w:val="00197E37"/>
    <w:rsid w:val="001A11B0"/>
    <w:rsid w:val="001A1C64"/>
    <w:rsid w:val="001A20AF"/>
    <w:rsid w:val="001A28C0"/>
    <w:rsid w:val="001A32A5"/>
    <w:rsid w:val="001A46FB"/>
    <w:rsid w:val="001A51FA"/>
    <w:rsid w:val="001A5D9B"/>
    <w:rsid w:val="001A6742"/>
    <w:rsid w:val="001A6862"/>
    <w:rsid w:val="001B0071"/>
    <w:rsid w:val="001B1C0B"/>
    <w:rsid w:val="001B2A5D"/>
    <w:rsid w:val="001B36BA"/>
    <w:rsid w:val="001B3F03"/>
    <w:rsid w:val="001B43D0"/>
    <w:rsid w:val="001B4EAA"/>
    <w:rsid w:val="001B6C85"/>
    <w:rsid w:val="001B7042"/>
    <w:rsid w:val="001B7CCF"/>
    <w:rsid w:val="001B7CE1"/>
    <w:rsid w:val="001C02DF"/>
    <w:rsid w:val="001C1B5B"/>
    <w:rsid w:val="001C1B86"/>
    <w:rsid w:val="001C2830"/>
    <w:rsid w:val="001C53D3"/>
    <w:rsid w:val="001C6603"/>
    <w:rsid w:val="001C6ACC"/>
    <w:rsid w:val="001C7328"/>
    <w:rsid w:val="001C7BBA"/>
    <w:rsid w:val="001C7F1A"/>
    <w:rsid w:val="001D0EC9"/>
    <w:rsid w:val="001D1340"/>
    <w:rsid w:val="001D1782"/>
    <w:rsid w:val="001D201F"/>
    <w:rsid w:val="001D27BB"/>
    <w:rsid w:val="001D41E7"/>
    <w:rsid w:val="001D4DA5"/>
    <w:rsid w:val="001D513B"/>
    <w:rsid w:val="001D712A"/>
    <w:rsid w:val="001D76D4"/>
    <w:rsid w:val="001E0FDA"/>
    <w:rsid w:val="001E282D"/>
    <w:rsid w:val="001E465D"/>
    <w:rsid w:val="001E52F4"/>
    <w:rsid w:val="001E570A"/>
    <w:rsid w:val="001E5C44"/>
    <w:rsid w:val="001E5DE9"/>
    <w:rsid w:val="001E60B8"/>
    <w:rsid w:val="001E659F"/>
    <w:rsid w:val="001E797A"/>
    <w:rsid w:val="001F1B51"/>
    <w:rsid w:val="001F1FB7"/>
    <w:rsid w:val="001F2424"/>
    <w:rsid w:val="001F24BD"/>
    <w:rsid w:val="001F2ED0"/>
    <w:rsid w:val="001F3068"/>
    <w:rsid w:val="001F32A5"/>
    <w:rsid w:val="001F5D08"/>
    <w:rsid w:val="001F6379"/>
    <w:rsid w:val="001F65C2"/>
    <w:rsid w:val="001F7A7F"/>
    <w:rsid w:val="00200152"/>
    <w:rsid w:val="0020114E"/>
    <w:rsid w:val="002017E2"/>
    <w:rsid w:val="00202D97"/>
    <w:rsid w:val="00202DFC"/>
    <w:rsid w:val="00203806"/>
    <w:rsid w:val="00203F73"/>
    <w:rsid w:val="002067C9"/>
    <w:rsid w:val="00206D3F"/>
    <w:rsid w:val="00207A20"/>
    <w:rsid w:val="00207C66"/>
    <w:rsid w:val="0021021D"/>
    <w:rsid w:val="00211AB8"/>
    <w:rsid w:val="00211D98"/>
    <w:rsid w:val="00212755"/>
    <w:rsid w:val="00214A1F"/>
    <w:rsid w:val="002164B7"/>
    <w:rsid w:val="00217440"/>
    <w:rsid w:val="00220403"/>
    <w:rsid w:val="00220627"/>
    <w:rsid w:val="0022081B"/>
    <w:rsid w:val="002209AF"/>
    <w:rsid w:val="00221230"/>
    <w:rsid w:val="00222B57"/>
    <w:rsid w:val="00222C72"/>
    <w:rsid w:val="002232D1"/>
    <w:rsid w:val="00223E5A"/>
    <w:rsid w:val="00224E34"/>
    <w:rsid w:val="0022578C"/>
    <w:rsid w:val="00226A9A"/>
    <w:rsid w:val="00226C2F"/>
    <w:rsid w:val="00226FCB"/>
    <w:rsid w:val="00227080"/>
    <w:rsid w:val="002277F9"/>
    <w:rsid w:val="00227D98"/>
    <w:rsid w:val="0023055D"/>
    <w:rsid w:val="00230A2B"/>
    <w:rsid w:val="00231B61"/>
    <w:rsid w:val="002330BB"/>
    <w:rsid w:val="00233E6F"/>
    <w:rsid w:val="00234A47"/>
    <w:rsid w:val="00235894"/>
    <w:rsid w:val="00235F40"/>
    <w:rsid w:val="00236D85"/>
    <w:rsid w:val="00240385"/>
    <w:rsid w:val="00242DDC"/>
    <w:rsid w:val="00242EEE"/>
    <w:rsid w:val="00243BE9"/>
    <w:rsid w:val="002442FE"/>
    <w:rsid w:val="00244DC5"/>
    <w:rsid w:val="00245131"/>
    <w:rsid w:val="0024525E"/>
    <w:rsid w:val="00245C4E"/>
    <w:rsid w:val="002469C9"/>
    <w:rsid w:val="00246B7A"/>
    <w:rsid w:val="00246D3F"/>
    <w:rsid w:val="002478F1"/>
    <w:rsid w:val="00247C18"/>
    <w:rsid w:val="00250C11"/>
    <w:rsid w:val="00250CF5"/>
    <w:rsid w:val="0025156D"/>
    <w:rsid w:val="00251F63"/>
    <w:rsid w:val="002530A1"/>
    <w:rsid w:val="002534FB"/>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3984"/>
    <w:rsid w:val="00264420"/>
    <w:rsid w:val="00264B3A"/>
    <w:rsid w:val="00264D4C"/>
    <w:rsid w:val="002654D1"/>
    <w:rsid w:val="00265BC2"/>
    <w:rsid w:val="002662F6"/>
    <w:rsid w:val="00266329"/>
    <w:rsid w:val="002671BD"/>
    <w:rsid w:val="00270215"/>
    <w:rsid w:val="00270766"/>
    <w:rsid w:val="00271FAE"/>
    <w:rsid w:val="00272178"/>
    <w:rsid w:val="00272AD7"/>
    <w:rsid w:val="00272F10"/>
    <w:rsid w:val="00274B8B"/>
    <w:rsid w:val="00275C42"/>
    <w:rsid w:val="00276D9D"/>
    <w:rsid w:val="00277135"/>
    <w:rsid w:val="00281521"/>
    <w:rsid w:val="00281B2D"/>
    <w:rsid w:val="00282312"/>
    <w:rsid w:val="0028277B"/>
    <w:rsid w:val="00282D5A"/>
    <w:rsid w:val="0028417F"/>
    <w:rsid w:val="0028433B"/>
    <w:rsid w:val="00284561"/>
    <w:rsid w:val="00285F58"/>
    <w:rsid w:val="00287671"/>
    <w:rsid w:val="002876F0"/>
    <w:rsid w:val="00287AC7"/>
    <w:rsid w:val="00290F12"/>
    <w:rsid w:val="002913AD"/>
    <w:rsid w:val="00291F3E"/>
    <w:rsid w:val="00292430"/>
    <w:rsid w:val="002926DD"/>
    <w:rsid w:val="0029287F"/>
    <w:rsid w:val="00294F98"/>
    <w:rsid w:val="00295A53"/>
    <w:rsid w:val="00295FD6"/>
    <w:rsid w:val="002961D7"/>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2742"/>
    <w:rsid w:val="002B2A6C"/>
    <w:rsid w:val="002B2F70"/>
    <w:rsid w:val="002B385D"/>
    <w:rsid w:val="002B4620"/>
    <w:rsid w:val="002B5660"/>
    <w:rsid w:val="002B5733"/>
    <w:rsid w:val="002B5B15"/>
    <w:rsid w:val="002B5F43"/>
    <w:rsid w:val="002B7098"/>
    <w:rsid w:val="002B74E1"/>
    <w:rsid w:val="002C00A0"/>
    <w:rsid w:val="002C0A35"/>
    <w:rsid w:val="002C0C4F"/>
    <w:rsid w:val="002C0E1E"/>
    <w:rsid w:val="002C1479"/>
    <w:rsid w:val="002C14B0"/>
    <w:rsid w:val="002C2056"/>
    <w:rsid w:val="002C3608"/>
    <w:rsid w:val="002C471C"/>
    <w:rsid w:val="002C5768"/>
    <w:rsid w:val="002C5AE5"/>
    <w:rsid w:val="002C5FE4"/>
    <w:rsid w:val="002C621C"/>
    <w:rsid w:val="002D0581"/>
    <w:rsid w:val="002D0F24"/>
    <w:rsid w:val="002D0FAF"/>
    <w:rsid w:val="002D13CB"/>
    <w:rsid w:val="002D1855"/>
    <w:rsid w:val="002D2607"/>
    <w:rsid w:val="002D2DC7"/>
    <w:rsid w:val="002D3517"/>
    <w:rsid w:val="002D443B"/>
    <w:rsid w:val="002D6207"/>
    <w:rsid w:val="002D6748"/>
    <w:rsid w:val="002D720E"/>
    <w:rsid w:val="002E18F3"/>
    <w:rsid w:val="002E1BAE"/>
    <w:rsid w:val="002E2BEC"/>
    <w:rsid w:val="002E367A"/>
    <w:rsid w:val="002E3A5A"/>
    <w:rsid w:val="002E3CA8"/>
    <w:rsid w:val="002E4ED1"/>
    <w:rsid w:val="002E5556"/>
    <w:rsid w:val="002F0DEA"/>
    <w:rsid w:val="002F115B"/>
    <w:rsid w:val="002F28CA"/>
    <w:rsid w:val="002F2933"/>
    <w:rsid w:val="002F5D25"/>
    <w:rsid w:val="002F65BC"/>
    <w:rsid w:val="002F71EC"/>
    <w:rsid w:val="002F7D07"/>
    <w:rsid w:val="003001C7"/>
    <w:rsid w:val="00300D02"/>
    <w:rsid w:val="00302AF5"/>
    <w:rsid w:val="0030310B"/>
    <w:rsid w:val="003038C5"/>
    <w:rsid w:val="00307289"/>
    <w:rsid w:val="00311008"/>
    <w:rsid w:val="00311CBF"/>
    <w:rsid w:val="00311D4C"/>
    <w:rsid w:val="003130BA"/>
    <w:rsid w:val="003133FB"/>
    <w:rsid w:val="00313BBC"/>
    <w:rsid w:val="00313FA2"/>
    <w:rsid w:val="00314704"/>
    <w:rsid w:val="003159B5"/>
    <w:rsid w:val="00317947"/>
    <w:rsid w:val="0031A88E"/>
    <w:rsid w:val="003206C6"/>
    <w:rsid w:val="003211B4"/>
    <w:rsid w:val="00321B06"/>
    <w:rsid w:val="00322126"/>
    <w:rsid w:val="0032256A"/>
    <w:rsid w:val="00322775"/>
    <w:rsid w:val="00325582"/>
    <w:rsid w:val="003259F6"/>
    <w:rsid w:val="0032652D"/>
    <w:rsid w:val="00326AD1"/>
    <w:rsid w:val="003271A6"/>
    <w:rsid w:val="00331FE3"/>
    <w:rsid w:val="003322E9"/>
    <w:rsid w:val="00332F58"/>
    <w:rsid w:val="003340F3"/>
    <w:rsid w:val="00335039"/>
    <w:rsid w:val="003359E2"/>
    <w:rsid w:val="00335B3C"/>
    <w:rsid w:val="003364E6"/>
    <w:rsid w:val="0033696F"/>
    <w:rsid w:val="0033741C"/>
    <w:rsid w:val="00340E46"/>
    <w:rsid w:val="00341BB2"/>
    <w:rsid w:val="003420F9"/>
    <w:rsid w:val="00342D0A"/>
    <w:rsid w:val="00343643"/>
    <w:rsid w:val="0034447B"/>
    <w:rsid w:val="00344BD8"/>
    <w:rsid w:val="00351215"/>
    <w:rsid w:val="0035202F"/>
    <w:rsid w:val="00352EA5"/>
    <w:rsid w:val="00353428"/>
    <w:rsid w:val="00353CBF"/>
    <w:rsid w:val="0035426E"/>
    <w:rsid w:val="00354604"/>
    <w:rsid w:val="003549A0"/>
    <w:rsid w:val="00355108"/>
    <w:rsid w:val="003552BD"/>
    <w:rsid w:val="003560E1"/>
    <w:rsid w:val="003565D1"/>
    <w:rsid w:val="00356D0F"/>
    <w:rsid w:val="00356ED2"/>
    <w:rsid w:val="003576AB"/>
    <w:rsid w:val="0036055C"/>
    <w:rsid w:val="0036071F"/>
    <w:rsid w:val="00363657"/>
    <w:rsid w:val="00365288"/>
    <w:rsid w:val="00365CF4"/>
    <w:rsid w:val="00365E25"/>
    <w:rsid w:val="00365FAF"/>
    <w:rsid w:val="00370247"/>
    <w:rsid w:val="003703B2"/>
    <w:rsid w:val="0037141F"/>
    <w:rsid w:val="00372018"/>
    <w:rsid w:val="003728F9"/>
    <w:rsid w:val="00372A0E"/>
    <w:rsid w:val="0037439D"/>
    <w:rsid w:val="00374A77"/>
    <w:rsid w:val="00375C2F"/>
    <w:rsid w:val="003762B2"/>
    <w:rsid w:val="0037640A"/>
    <w:rsid w:val="003816D7"/>
    <w:rsid w:val="003823AF"/>
    <w:rsid w:val="00383297"/>
    <w:rsid w:val="00383A3A"/>
    <w:rsid w:val="003848A4"/>
    <w:rsid w:val="00384F82"/>
    <w:rsid w:val="00385EE2"/>
    <w:rsid w:val="00386902"/>
    <w:rsid w:val="003871B6"/>
    <w:rsid w:val="00387218"/>
    <w:rsid w:val="00387369"/>
    <w:rsid w:val="00387FC0"/>
    <w:rsid w:val="003900DB"/>
    <w:rsid w:val="003903AE"/>
    <w:rsid w:val="00390825"/>
    <w:rsid w:val="00391474"/>
    <w:rsid w:val="00391D1B"/>
    <w:rsid w:val="00392716"/>
    <w:rsid w:val="00392D08"/>
    <w:rsid w:val="0039386E"/>
    <w:rsid w:val="003948AD"/>
    <w:rsid w:val="00394A5E"/>
    <w:rsid w:val="0039610D"/>
    <w:rsid w:val="003A0BCC"/>
    <w:rsid w:val="003A270D"/>
    <w:rsid w:val="003A48C0"/>
    <w:rsid w:val="003A4A83"/>
    <w:rsid w:val="003A5754"/>
    <w:rsid w:val="003A5D94"/>
    <w:rsid w:val="003A63AC"/>
    <w:rsid w:val="003A79AD"/>
    <w:rsid w:val="003B0568"/>
    <w:rsid w:val="003B11CD"/>
    <w:rsid w:val="003B18C7"/>
    <w:rsid w:val="003B29BA"/>
    <w:rsid w:val="003B4A52"/>
    <w:rsid w:val="003B50DD"/>
    <w:rsid w:val="003B575D"/>
    <w:rsid w:val="003B6AC4"/>
    <w:rsid w:val="003B7E6C"/>
    <w:rsid w:val="003C001C"/>
    <w:rsid w:val="003C19C8"/>
    <w:rsid w:val="003C1C31"/>
    <w:rsid w:val="003C280B"/>
    <w:rsid w:val="003C2AB0"/>
    <w:rsid w:val="003C2F23"/>
    <w:rsid w:val="003C30E5"/>
    <w:rsid w:val="003C3144"/>
    <w:rsid w:val="003C36D4"/>
    <w:rsid w:val="003C451C"/>
    <w:rsid w:val="003C5915"/>
    <w:rsid w:val="003C6576"/>
    <w:rsid w:val="003C6EA3"/>
    <w:rsid w:val="003D061B"/>
    <w:rsid w:val="003D09C5"/>
    <w:rsid w:val="003D2516"/>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BF0"/>
    <w:rsid w:val="003E5B2A"/>
    <w:rsid w:val="003E5B62"/>
    <w:rsid w:val="003E639F"/>
    <w:rsid w:val="003E63B6"/>
    <w:rsid w:val="003E6E52"/>
    <w:rsid w:val="003F044F"/>
    <w:rsid w:val="003F0BEC"/>
    <w:rsid w:val="003F1A84"/>
    <w:rsid w:val="003F3392"/>
    <w:rsid w:val="003F385C"/>
    <w:rsid w:val="003F5421"/>
    <w:rsid w:val="003F5453"/>
    <w:rsid w:val="003F7220"/>
    <w:rsid w:val="003F745B"/>
    <w:rsid w:val="003F7476"/>
    <w:rsid w:val="003F7C5F"/>
    <w:rsid w:val="004003E7"/>
    <w:rsid w:val="00400C31"/>
    <w:rsid w:val="004023A1"/>
    <w:rsid w:val="004028F2"/>
    <w:rsid w:val="00402CA9"/>
    <w:rsid w:val="00403174"/>
    <w:rsid w:val="00404C02"/>
    <w:rsid w:val="00405D85"/>
    <w:rsid w:val="00407403"/>
    <w:rsid w:val="0040762A"/>
    <w:rsid w:val="004102B0"/>
    <w:rsid w:val="004108DC"/>
    <w:rsid w:val="004131EC"/>
    <w:rsid w:val="00413FAF"/>
    <w:rsid w:val="00414211"/>
    <w:rsid w:val="004142C1"/>
    <w:rsid w:val="0041472A"/>
    <w:rsid w:val="004149EB"/>
    <w:rsid w:val="00415641"/>
    <w:rsid w:val="004161D7"/>
    <w:rsid w:val="0042203C"/>
    <w:rsid w:val="00422B7E"/>
    <w:rsid w:val="004230D5"/>
    <w:rsid w:val="00423435"/>
    <w:rsid w:val="004234A1"/>
    <w:rsid w:val="00424DCB"/>
    <w:rsid w:val="00425052"/>
    <w:rsid w:val="00427819"/>
    <w:rsid w:val="004279FF"/>
    <w:rsid w:val="00427AC0"/>
    <w:rsid w:val="00427FC7"/>
    <w:rsid w:val="00430ADC"/>
    <w:rsid w:val="00430D2E"/>
    <w:rsid w:val="00430F31"/>
    <w:rsid w:val="00431870"/>
    <w:rsid w:val="0043194E"/>
    <w:rsid w:val="00435531"/>
    <w:rsid w:val="00436853"/>
    <w:rsid w:val="00437174"/>
    <w:rsid w:val="00437CDA"/>
    <w:rsid w:val="00441028"/>
    <w:rsid w:val="00441195"/>
    <w:rsid w:val="00441373"/>
    <w:rsid w:val="004431AE"/>
    <w:rsid w:val="004436AA"/>
    <w:rsid w:val="004436E4"/>
    <w:rsid w:val="00443FC0"/>
    <w:rsid w:val="00445ABF"/>
    <w:rsid w:val="00445D92"/>
    <w:rsid w:val="00452841"/>
    <w:rsid w:val="00452C26"/>
    <w:rsid w:val="00453537"/>
    <w:rsid w:val="00453E77"/>
    <w:rsid w:val="00453EFC"/>
    <w:rsid w:val="00453F62"/>
    <w:rsid w:val="004545F3"/>
    <w:rsid w:val="004550D7"/>
    <w:rsid w:val="00455160"/>
    <w:rsid w:val="004552D7"/>
    <w:rsid w:val="004569F7"/>
    <w:rsid w:val="00456C04"/>
    <w:rsid w:val="00456E89"/>
    <w:rsid w:val="00457D2C"/>
    <w:rsid w:val="00457E6C"/>
    <w:rsid w:val="00461AAE"/>
    <w:rsid w:val="00462035"/>
    <w:rsid w:val="004622C2"/>
    <w:rsid w:val="004639AD"/>
    <w:rsid w:val="00464E2C"/>
    <w:rsid w:val="00466F9B"/>
    <w:rsid w:val="004671DC"/>
    <w:rsid w:val="004678C6"/>
    <w:rsid w:val="004710B7"/>
    <w:rsid w:val="004714FC"/>
    <w:rsid w:val="00471DE4"/>
    <w:rsid w:val="004749FB"/>
    <w:rsid w:val="00476546"/>
    <w:rsid w:val="00480B95"/>
    <w:rsid w:val="00480C37"/>
    <w:rsid w:val="00480CC8"/>
    <w:rsid w:val="0048485A"/>
    <w:rsid w:val="0048528C"/>
    <w:rsid w:val="004855A0"/>
    <w:rsid w:val="00486156"/>
    <w:rsid w:val="004875AE"/>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ACE"/>
    <w:rsid w:val="004B1409"/>
    <w:rsid w:val="004B2923"/>
    <w:rsid w:val="004B43E7"/>
    <w:rsid w:val="004B44EC"/>
    <w:rsid w:val="004B6E67"/>
    <w:rsid w:val="004C0140"/>
    <w:rsid w:val="004C02B1"/>
    <w:rsid w:val="004C0867"/>
    <w:rsid w:val="004C0932"/>
    <w:rsid w:val="004C1646"/>
    <w:rsid w:val="004C1795"/>
    <w:rsid w:val="004C1C42"/>
    <w:rsid w:val="004C1FCF"/>
    <w:rsid w:val="004C30B0"/>
    <w:rsid w:val="004C3151"/>
    <w:rsid w:val="004C368D"/>
    <w:rsid w:val="004C37F5"/>
    <w:rsid w:val="004C4D0B"/>
    <w:rsid w:val="004C6F6D"/>
    <w:rsid w:val="004D033A"/>
    <w:rsid w:val="004D0CF5"/>
    <w:rsid w:val="004D19FC"/>
    <w:rsid w:val="004D2CBD"/>
    <w:rsid w:val="004D3806"/>
    <w:rsid w:val="004D3D46"/>
    <w:rsid w:val="004D5A91"/>
    <w:rsid w:val="004D5BB6"/>
    <w:rsid w:val="004D5BED"/>
    <w:rsid w:val="004D61B0"/>
    <w:rsid w:val="004D6A7F"/>
    <w:rsid w:val="004E0184"/>
    <w:rsid w:val="004E069C"/>
    <w:rsid w:val="004E0B0A"/>
    <w:rsid w:val="004E2EB4"/>
    <w:rsid w:val="004E31D8"/>
    <w:rsid w:val="004E4327"/>
    <w:rsid w:val="004E43BF"/>
    <w:rsid w:val="004E5976"/>
    <w:rsid w:val="004E75D4"/>
    <w:rsid w:val="004F2161"/>
    <w:rsid w:val="004F2FAF"/>
    <w:rsid w:val="004F3523"/>
    <w:rsid w:val="004F3711"/>
    <w:rsid w:val="004F3D4A"/>
    <w:rsid w:val="004F47FA"/>
    <w:rsid w:val="004F4C5B"/>
    <w:rsid w:val="004F5841"/>
    <w:rsid w:val="004F74C5"/>
    <w:rsid w:val="004F75B8"/>
    <w:rsid w:val="004F76F0"/>
    <w:rsid w:val="00501068"/>
    <w:rsid w:val="0050156B"/>
    <w:rsid w:val="00501C36"/>
    <w:rsid w:val="00502382"/>
    <w:rsid w:val="00502558"/>
    <w:rsid w:val="00502D31"/>
    <w:rsid w:val="005069EC"/>
    <w:rsid w:val="0050723E"/>
    <w:rsid w:val="00510511"/>
    <w:rsid w:val="005108D4"/>
    <w:rsid w:val="00510C89"/>
    <w:rsid w:val="00511003"/>
    <w:rsid w:val="00512453"/>
    <w:rsid w:val="00512583"/>
    <w:rsid w:val="005126AD"/>
    <w:rsid w:val="00512E13"/>
    <w:rsid w:val="00512EB0"/>
    <w:rsid w:val="005140DD"/>
    <w:rsid w:val="0051430B"/>
    <w:rsid w:val="00514FEF"/>
    <w:rsid w:val="005158AD"/>
    <w:rsid w:val="005163DB"/>
    <w:rsid w:val="00516B9D"/>
    <w:rsid w:val="00516E21"/>
    <w:rsid w:val="00517A79"/>
    <w:rsid w:val="00517B97"/>
    <w:rsid w:val="00520403"/>
    <w:rsid w:val="0052054C"/>
    <w:rsid w:val="00521250"/>
    <w:rsid w:val="0052173E"/>
    <w:rsid w:val="005224BF"/>
    <w:rsid w:val="0052269A"/>
    <w:rsid w:val="005242BA"/>
    <w:rsid w:val="00525943"/>
    <w:rsid w:val="00526413"/>
    <w:rsid w:val="00526928"/>
    <w:rsid w:val="00527787"/>
    <w:rsid w:val="005277BC"/>
    <w:rsid w:val="005304C8"/>
    <w:rsid w:val="0053067F"/>
    <w:rsid w:val="0053072B"/>
    <w:rsid w:val="0053242D"/>
    <w:rsid w:val="0053262C"/>
    <w:rsid w:val="00532882"/>
    <w:rsid w:val="0053412C"/>
    <w:rsid w:val="00534248"/>
    <w:rsid w:val="00534B4C"/>
    <w:rsid w:val="00535DC6"/>
    <w:rsid w:val="00536A51"/>
    <w:rsid w:val="00537A0D"/>
    <w:rsid w:val="0054009F"/>
    <w:rsid w:val="00541167"/>
    <w:rsid w:val="005430B0"/>
    <w:rsid w:val="0054403B"/>
    <w:rsid w:val="00544300"/>
    <w:rsid w:val="005447D1"/>
    <w:rsid w:val="00544899"/>
    <w:rsid w:val="00545737"/>
    <w:rsid w:val="0054574E"/>
    <w:rsid w:val="0054620D"/>
    <w:rsid w:val="00546823"/>
    <w:rsid w:val="0054745E"/>
    <w:rsid w:val="00550C6F"/>
    <w:rsid w:val="00551817"/>
    <w:rsid w:val="00551A5F"/>
    <w:rsid w:val="00553DBD"/>
    <w:rsid w:val="00555308"/>
    <w:rsid w:val="00557246"/>
    <w:rsid w:val="00557E0C"/>
    <w:rsid w:val="00561C96"/>
    <w:rsid w:val="005632D8"/>
    <w:rsid w:val="00564451"/>
    <w:rsid w:val="00565996"/>
    <w:rsid w:val="00567127"/>
    <w:rsid w:val="00567D4E"/>
    <w:rsid w:val="005714FC"/>
    <w:rsid w:val="005716C1"/>
    <w:rsid w:val="00571845"/>
    <w:rsid w:val="00572707"/>
    <w:rsid w:val="00572E54"/>
    <w:rsid w:val="0057327E"/>
    <w:rsid w:val="00573821"/>
    <w:rsid w:val="0057495B"/>
    <w:rsid w:val="005753B8"/>
    <w:rsid w:val="00577D3F"/>
    <w:rsid w:val="0058001F"/>
    <w:rsid w:val="0058223D"/>
    <w:rsid w:val="005822A9"/>
    <w:rsid w:val="005825AB"/>
    <w:rsid w:val="00583750"/>
    <w:rsid w:val="00583D45"/>
    <w:rsid w:val="005842A6"/>
    <w:rsid w:val="00584325"/>
    <w:rsid w:val="00585950"/>
    <w:rsid w:val="0058635E"/>
    <w:rsid w:val="00587034"/>
    <w:rsid w:val="005906C5"/>
    <w:rsid w:val="0059126E"/>
    <w:rsid w:val="00591653"/>
    <w:rsid w:val="00591C33"/>
    <w:rsid w:val="00591E81"/>
    <w:rsid w:val="00592DF7"/>
    <w:rsid w:val="00592E1B"/>
    <w:rsid w:val="00594886"/>
    <w:rsid w:val="00594E1F"/>
    <w:rsid w:val="005960C4"/>
    <w:rsid w:val="005965DD"/>
    <w:rsid w:val="00597881"/>
    <w:rsid w:val="005A02A4"/>
    <w:rsid w:val="005A15E9"/>
    <w:rsid w:val="005A229A"/>
    <w:rsid w:val="005A38E6"/>
    <w:rsid w:val="005A4714"/>
    <w:rsid w:val="005A49DF"/>
    <w:rsid w:val="005A5E9D"/>
    <w:rsid w:val="005A670D"/>
    <w:rsid w:val="005A7417"/>
    <w:rsid w:val="005A7550"/>
    <w:rsid w:val="005B04D9"/>
    <w:rsid w:val="005B059A"/>
    <w:rsid w:val="005B150A"/>
    <w:rsid w:val="005B1696"/>
    <w:rsid w:val="005B19EE"/>
    <w:rsid w:val="005B2AC9"/>
    <w:rsid w:val="005B4ADF"/>
    <w:rsid w:val="005B5B57"/>
    <w:rsid w:val="005B5CC5"/>
    <w:rsid w:val="005B72F4"/>
    <w:rsid w:val="005B761B"/>
    <w:rsid w:val="005B7D70"/>
    <w:rsid w:val="005C0625"/>
    <w:rsid w:val="005C0699"/>
    <w:rsid w:val="005C0971"/>
    <w:rsid w:val="005C09CB"/>
    <w:rsid w:val="005C1BFA"/>
    <w:rsid w:val="005C20A0"/>
    <w:rsid w:val="005C2EDB"/>
    <w:rsid w:val="005C30BA"/>
    <w:rsid w:val="005C3CC7"/>
    <w:rsid w:val="005C42F0"/>
    <w:rsid w:val="005C4A67"/>
    <w:rsid w:val="005C7B4A"/>
    <w:rsid w:val="005D11BE"/>
    <w:rsid w:val="005D1222"/>
    <w:rsid w:val="005D186F"/>
    <w:rsid w:val="005D19E6"/>
    <w:rsid w:val="005D2418"/>
    <w:rsid w:val="005D3AD3"/>
    <w:rsid w:val="005D4023"/>
    <w:rsid w:val="005D4034"/>
    <w:rsid w:val="005D5D1D"/>
    <w:rsid w:val="005E00F1"/>
    <w:rsid w:val="005E1F31"/>
    <w:rsid w:val="005E2E83"/>
    <w:rsid w:val="005E3684"/>
    <w:rsid w:val="005E3700"/>
    <w:rsid w:val="005E37A8"/>
    <w:rsid w:val="005E3A47"/>
    <w:rsid w:val="005E5615"/>
    <w:rsid w:val="005E5C46"/>
    <w:rsid w:val="005E5E12"/>
    <w:rsid w:val="005E75D9"/>
    <w:rsid w:val="005F1CF2"/>
    <w:rsid w:val="005F1EA9"/>
    <w:rsid w:val="005F1F5A"/>
    <w:rsid w:val="005F226D"/>
    <w:rsid w:val="005F256D"/>
    <w:rsid w:val="005F2E39"/>
    <w:rsid w:val="005F48E9"/>
    <w:rsid w:val="005F4D1C"/>
    <w:rsid w:val="005F5666"/>
    <w:rsid w:val="005F57FF"/>
    <w:rsid w:val="005F5A6E"/>
    <w:rsid w:val="005F69D2"/>
    <w:rsid w:val="005F69E4"/>
    <w:rsid w:val="005F7083"/>
    <w:rsid w:val="005F7B45"/>
    <w:rsid w:val="00601D6F"/>
    <w:rsid w:val="00601F72"/>
    <w:rsid w:val="00602898"/>
    <w:rsid w:val="00603548"/>
    <w:rsid w:val="0060558A"/>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6271"/>
    <w:rsid w:val="0061673A"/>
    <w:rsid w:val="00617236"/>
    <w:rsid w:val="00617411"/>
    <w:rsid w:val="00617AD8"/>
    <w:rsid w:val="00620033"/>
    <w:rsid w:val="006214FA"/>
    <w:rsid w:val="0062275D"/>
    <w:rsid w:val="00624358"/>
    <w:rsid w:val="00624853"/>
    <w:rsid w:val="00624C58"/>
    <w:rsid w:val="00626268"/>
    <w:rsid w:val="006268DB"/>
    <w:rsid w:val="00626B4F"/>
    <w:rsid w:val="006276CC"/>
    <w:rsid w:val="006301B6"/>
    <w:rsid w:val="006323DB"/>
    <w:rsid w:val="00635ACF"/>
    <w:rsid w:val="00635E8B"/>
    <w:rsid w:val="00636324"/>
    <w:rsid w:val="00637FA8"/>
    <w:rsid w:val="00640663"/>
    <w:rsid w:val="006416B1"/>
    <w:rsid w:val="0064210E"/>
    <w:rsid w:val="006432EF"/>
    <w:rsid w:val="00645360"/>
    <w:rsid w:val="00646D7B"/>
    <w:rsid w:val="00646E26"/>
    <w:rsid w:val="00647036"/>
    <w:rsid w:val="006470EC"/>
    <w:rsid w:val="00647AC0"/>
    <w:rsid w:val="006505AD"/>
    <w:rsid w:val="00650666"/>
    <w:rsid w:val="00651083"/>
    <w:rsid w:val="00651302"/>
    <w:rsid w:val="00654036"/>
    <w:rsid w:val="006544BC"/>
    <w:rsid w:val="00654610"/>
    <w:rsid w:val="00655862"/>
    <w:rsid w:val="00656393"/>
    <w:rsid w:val="006567FA"/>
    <w:rsid w:val="00660F26"/>
    <w:rsid w:val="006618B1"/>
    <w:rsid w:val="006621CF"/>
    <w:rsid w:val="006622BE"/>
    <w:rsid w:val="0066445B"/>
    <w:rsid w:val="00664C5F"/>
    <w:rsid w:val="00664D75"/>
    <w:rsid w:val="00665793"/>
    <w:rsid w:val="00665FC5"/>
    <w:rsid w:val="00666A5E"/>
    <w:rsid w:val="00667E91"/>
    <w:rsid w:val="00670A05"/>
    <w:rsid w:val="00670D60"/>
    <w:rsid w:val="00671E17"/>
    <w:rsid w:val="00671F7E"/>
    <w:rsid w:val="0067309B"/>
    <w:rsid w:val="006754CE"/>
    <w:rsid w:val="00676423"/>
    <w:rsid w:val="00676604"/>
    <w:rsid w:val="0068075B"/>
    <w:rsid w:val="006816EA"/>
    <w:rsid w:val="00682BBD"/>
    <w:rsid w:val="00683C71"/>
    <w:rsid w:val="00684E39"/>
    <w:rsid w:val="00685918"/>
    <w:rsid w:val="00685E8B"/>
    <w:rsid w:val="006870BE"/>
    <w:rsid w:val="006908DF"/>
    <w:rsid w:val="006915D6"/>
    <w:rsid w:val="006934C3"/>
    <w:rsid w:val="00694003"/>
    <w:rsid w:val="00694E49"/>
    <w:rsid w:val="0069548C"/>
    <w:rsid w:val="00696961"/>
    <w:rsid w:val="00696A50"/>
    <w:rsid w:val="00696B00"/>
    <w:rsid w:val="006A089A"/>
    <w:rsid w:val="006A12C7"/>
    <w:rsid w:val="006A1491"/>
    <w:rsid w:val="006A28BF"/>
    <w:rsid w:val="006A3808"/>
    <w:rsid w:val="006A3ABC"/>
    <w:rsid w:val="006A3D2E"/>
    <w:rsid w:val="006A5C09"/>
    <w:rsid w:val="006A6E10"/>
    <w:rsid w:val="006B0D0E"/>
    <w:rsid w:val="006B0F80"/>
    <w:rsid w:val="006B167D"/>
    <w:rsid w:val="006B1F62"/>
    <w:rsid w:val="006B2847"/>
    <w:rsid w:val="006B3737"/>
    <w:rsid w:val="006B3A15"/>
    <w:rsid w:val="006B3A7D"/>
    <w:rsid w:val="006B3CDC"/>
    <w:rsid w:val="006B3D81"/>
    <w:rsid w:val="006B468C"/>
    <w:rsid w:val="006B64E8"/>
    <w:rsid w:val="006B6AFA"/>
    <w:rsid w:val="006B7E4F"/>
    <w:rsid w:val="006C13FD"/>
    <w:rsid w:val="006C27C3"/>
    <w:rsid w:val="006C2C19"/>
    <w:rsid w:val="006C3A33"/>
    <w:rsid w:val="006C4678"/>
    <w:rsid w:val="006C4CCA"/>
    <w:rsid w:val="006C4CF9"/>
    <w:rsid w:val="006C4D89"/>
    <w:rsid w:val="006C53ED"/>
    <w:rsid w:val="006C5556"/>
    <w:rsid w:val="006C5E94"/>
    <w:rsid w:val="006C6EDB"/>
    <w:rsid w:val="006C79BB"/>
    <w:rsid w:val="006D29A7"/>
    <w:rsid w:val="006D49B3"/>
    <w:rsid w:val="006D604A"/>
    <w:rsid w:val="006D68E6"/>
    <w:rsid w:val="006D6F93"/>
    <w:rsid w:val="006D7724"/>
    <w:rsid w:val="006D77A4"/>
    <w:rsid w:val="006E05A8"/>
    <w:rsid w:val="006E0800"/>
    <w:rsid w:val="006E0B42"/>
    <w:rsid w:val="006E1B88"/>
    <w:rsid w:val="006E2818"/>
    <w:rsid w:val="006E2EEE"/>
    <w:rsid w:val="006E42EC"/>
    <w:rsid w:val="006E4AB3"/>
    <w:rsid w:val="006E6377"/>
    <w:rsid w:val="006E641F"/>
    <w:rsid w:val="006E6D6B"/>
    <w:rsid w:val="006E7694"/>
    <w:rsid w:val="006E7FF6"/>
    <w:rsid w:val="006F0A5D"/>
    <w:rsid w:val="006F1108"/>
    <w:rsid w:val="006F145A"/>
    <w:rsid w:val="006F1D58"/>
    <w:rsid w:val="006F1F74"/>
    <w:rsid w:val="006F2067"/>
    <w:rsid w:val="006F4968"/>
    <w:rsid w:val="006F4EB7"/>
    <w:rsid w:val="006F50D9"/>
    <w:rsid w:val="006F558B"/>
    <w:rsid w:val="006F6426"/>
    <w:rsid w:val="006F7146"/>
    <w:rsid w:val="006F745F"/>
    <w:rsid w:val="006F757C"/>
    <w:rsid w:val="006F7F69"/>
    <w:rsid w:val="0070068E"/>
    <w:rsid w:val="007028A9"/>
    <w:rsid w:val="0070382E"/>
    <w:rsid w:val="00703FAC"/>
    <w:rsid w:val="00705510"/>
    <w:rsid w:val="00706C60"/>
    <w:rsid w:val="00707565"/>
    <w:rsid w:val="00707F46"/>
    <w:rsid w:val="007101E7"/>
    <w:rsid w:val="00710311"/>
    <w:rsid w:val="00710F12"/>
    <w:rsid w:val="007114A2"/>
    <w:rsid w:val="00712F06"/>
    <w:rsid w:val="00714386"/>
    <w:rsid w:val="00714D81"/>
    <w:rsid w:val="007151C2"/>
    <w:rsid w:val="007152A4"/>
    <w:rsid w:val="00717725"/>
    <w:rsid w:val="007178EC"/>
    <w:rsid w:val="00717E7A"/>
    <w:rsid w:val="0071F26F"/>
    <w:rsid w:val="007203A0"/>
    <w:rsid w:val="00720C1C"/>
    <w:rsid w:val="00722B13"/>
    <w:rsid w:val="00724843"/>
    <w:rsid w:val="007254DD"/>
    <w:rsid w:val="007256F7"/>
    <w:rsid w:val="007279B3"/>
    <w:rsid w:val="007305BA"/>
    <w:rsid w:val="0073066C"/>
    <w:rsid w:val="00732C96"/>
    <w:rsid w:val="00736393"/>
    <w:rsid w:val="00736E53"/>
    <w:rsid w:val="00737DEE"/>
    <w:rsid w:val="00741240"/>
    <w:rsid w:val="0074125C"/>
    <w:rsid w:val="00741F3C"/>
    <w:rsid w:val="00743AC0"/>
    <w:rsid w:val="00744BDE"/>
    <w:rsid w:val="00744DC9"/>
    <w:rsid w:val="00745C80"/>
    <w:rsid w:val="00747060"/>
    <w:rsid w:val="00747674"/>
    <w:rsid w:val="00747B26"/>
    <w:rsid w:val="00750459"/>
    <w:rsid w:val="00751049"/>
    <w:rsid w:val="00751645"/>
    <w:rsid w:val="00751F59"/>
    <w:rsid w:val="00752C1E"/>
    <w:rsid w:val="00752E32"/>
    <w:rsid w:val="00753B54"/>
    <w:rsid w:val="00754358"/>
    <w:rsid w:val="00754A60"/>
    <w:rsid w:val="00755EFE"/>
    <w:rsid w:val="00756BBB"/>
    <w:rsid w:val="00757166"/>
    <w:rsid w:val="007579D3"/>
    <w:rsid w:val="00757E26"/>
    <w:rsid w:val="00760012"/>
    <w:rsid w:val="007607C6"/>
    <w:rsid w:val="007610F4"/>
    <w:rsid w:val="007615E3"/>
    <w:rsid w:val="00761876"/>
    <w:rsid w:val="00762929"/>
    <w:rsid w:val="00762BB3"/>
    <w:rsid w:val="00766F6F"/>
    <w:rsid w:val="00767028"/>
    <w:rsid w:val="00770559"/>
    <w:rsid w:val="00770AC9"/>
    <w:rsid w:val="0077121A"/>
    <w:rsid w:val="00772DF6"/>
    <w:rsid w:val="0077382A"/>
    <w:rsid w:val="00774604"/>
    <w:rsid w:val="00775DCF"/>
    <w:rsid w:val="007766DC"/>
    <w:rsid w:val="00776E9C"/>
    <w:rsid w:val="007772E4"/>
    <w:rsid w:val="007779C9"/>
    <w:rsid w:val="00777D23"/>
    <w:rsid w:val="00780216"/>
    <w:rsid w:val="0078039D"/>
    <w:rsid w:val="00780494"/>
    <w:rsid w:val="007808E4"/>
    <w:rsid w:val="00782A88"/>
    <w:rsid w:val="00783248"/>
    <w:rsid w:val="00783481"/>
    <w:rsid w:val="00783EC3"/>
    <w:rsid w:val="007848AF"/>
    <w:rsid w:val="007848C1"/>
    <w:rsid w:val="00784A62"/>
    <w:rsid w:val="00784EA4"/>
    <w:rsid w:val="00784F9D"/>
    <w:rsid w:val="0078534D"/>
    <w:rsid w:val="00786734"/>
    <w:rsid w:val="007867AB"/>
    <w:rsid w:val="007867C0"/>
    <w:rsid w:val="007870B9"/>
    <w:rsid w:val="00790516"/>
    <w:rsid w:val="007907B0"/>
    <w:rsid w:val="0079092D"/>
    <w:rsid w:val="00791684"/>
    <w:rsid w:val="00795551"/>
    <w:rsid w:val="00795673"/>
    <w:rsid w:val="00795995"/>
    <w:rsid w:val="00796F89"/>
    <w:rsid w:val="00797639"/>
    <w:rsid w:val="00797720"/>
    <w:rsid w:val="0079793D"/>
    <w:rsid w:val="007979A4"/>
    <w:rsid w:val="00797EB2"/>
    <w:rsid w:val="007A1199"/>
    <w:rsid w:val="007A1BD6"/>
    <w:rsid w:val="007A2076"/>
    <w:rsid w:val="007A239B"/>
    <w:rsid w:val="007A46B8"/>
    <w:rsid w:val="007B0F23"/>
    <w:rsid w:val="007B1A28"/>
    <w:rsid w:val="007B1AE7"/>
    <w:rsid w:val="007B4CC0"/>
    <w:rsid w:val="007B5292"/>
    <w:rsid w:val="007B576A"/>
    <w:rsid w:val="007B6464"/>
    <w:rsid w:val="007B656D"/>
    <w:rsid w:val="007B6EED"/>
    <w:rsid w:val="007C01D8"/>
    <w:rsid w:val="007C0282"/>
    <w:rsid w:val="007C05FC"/>
    <w:rsid w:val="007C2638"/>
    <w:rsid w:val="007C5B91"/>
    <w:rsid w:val="007D2437"/>
    <w:rsid w:val="007D363A"/>
    <w:rsid w:val="007D496B"/>
    <w:rsid w:val="007D4984"/>
    <w:rsid w:val="007D59A6"/>
    <w:rsid w:val="007D715A"/>
    <w:rsid w:val="007D71FE"/>
    <w:rsid w:val="007D7B2C"/>
    <w:rsid w:val="007D7F3A"/>
    <w:rsid w:val="007E00D3"/>
    <w:rsid w:val="007E015F"/>
    <w:rsid w:val="007E381F"/>
    <w:rsid w:val="007E568E"/>
    <w:rsid w:val="007E6455"/>
    <w:rsid w:val="007E6992"/>
    <w:rsid w:val="007E6B1A"/>
    <w:rsid w:val="007E6F62"/>
    <w:rsid w:val="007E735B"/>
    <w:rsid w:val="007E7CEF"/>
    <w:rsid w:val="007E7F16"/>
    <w:rsid w:val="007F013E"/>
    <w:rsid w:val="007F079B"/>
    <w:rsid w:val="007F1DF4"/>
    <w:rsid w:val="007F2D02"/>
    <w:rsid w:val="007F2FB3"/>
    <w:rsid w:val="007F314F"/>
    <w:rsid w:val="007F4303"/>
    <w:rsid w:val="007F4549"/>
    <w:rsid w:val="007F474E"/>
    <w:rsid w:val="007F57C6"/>
    <w:rsid w:val="007F5BD1"/>
    <w:rsid w:val="007F628D"/>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21D5F"/>
    <w:rsid w:val="0082254B"/>
    <w:rsid w:val="00822D7B"/>
    <w:rsid w:val="00824B45"/>
    <w:rsid w:val="008250D8"/>
    <w:rsid w:val="00826BA9"/>
    <w:rsid w:val="0082724F"/>
    <w:rsid w:val="008274BA"/>
    <w:rsid w:val="008314DD"/>
    <w:rsid w:val="00831CB8"/>
    <w:rsid w:val="00832270"/>
    <w:rsid w:val="00832772"/>
    <w:rsid w:val="008329A4"/>
    <w:rsid w:val="00832FC6"/>
    <w:rsid w:val="008334C2"/>
    <w:rsid w:val="00835746"/>
    <w:rsid w:val="00835B0D"/>
    <w:rsid w:val="0084009C"/>
    <w:rsid w:val="00840163"/>
    <w:rsid w:val="0084226A"/>
    <w:rsid w:val="00842289"/>
    <w:rsid w:val="00843AF3"/>
    <w:rsid w:val="00843AFD"/>
    <w:rsid w:val="008454F0"/>
    <w:rsid w:val="008463BB"/>
    <w:rsid w:val="00846DC0"/>
    <w:rsid w:val="00847CA7"/>
    <w:rsid w:val="0085055A"/>
    <w:rsid w:val="00850C27"/>
    <w:rsid w:val="008527CB"/>
    <w:rsid w:val="0085322B"/>
    <w:rsid w:val="008539BF"/>
    <w:rsid w:val="00853B7C"/>
    <w:rsid w:val="00853EB9"/>
    <w:rsid w:val="008545AC"/>
    <w:rsid w:val="00855366"/>
    <w:rsid w:val="008560F3"/>
    <w:rsid w:val="008561B5"/>
    <w:rsid w:val="00857133"/>
    <w:rsid w:val="00857BE3"/>
    <w:rsid w:val="0086014A"/>
    <w:rsid w:val="00861387"/>
    <w:rsid w:val="00861E8B"/>
    <w:rsid w:val="00862339"/>
    <w:rsid w:val="00862C18"/>
    <w:rsid w:val="00863265"/>
    <w:rsid w:val="008633C0"/>
    <w:rsid w:val="00864C31"/>
    <w:rsid w:val="00865088"/>
    <w:rsid w:val="008700AC"/>
    <w:rsid w:val="008705F3"/>
    <w:rsid w:val="00870894"/>
    <w:rsid w:val="0087265C"/>
    <w:rsid w:val="008744C5"/>
    <w:rsid w:val="00875229"/>
    <w:rsid w:val="00876342"/>
    <w:rsid w:val="008778C3"/>
    <w:rsid w:val="00877D77"/>
    <w:rsid w:val="008801B8"/>
    <w:rsid w:val="008815E1"/>
    <w:rsid w:val="0088307E"/>
    <w:rsid w:val="008863EB"/>
    <w:rsid w:val="00886DE3"/>
    <w:rsid w:val="008900FD"/>
    <w:rsid w:val="0089043E"/>
    <w:rsid w:val="008911BA"/>
    <w:rsid w:val="008922D3"/>
    <w:rsid w:val="00892698"/>
    <w:rsid w:val="008940F7"/>
    <w:rsid w:val="00894461"/>
    <w:rsid w:val="008974DE"/>
    <w:rsid w:val="0089753F"/>
    <w:rsid w:val="008A010C"/>
    <w:rsid w:val="008A0771"/>
    <w:rsid w:val="008A18B2"/>
    <w:rsid w:val="008A34DB"/>
    <w:rsid w:val="008A405F"/>
    <w:rsid w:val="008A40AC"/>
    <w:rsid w:val="008A499A"/>
    <w:rsid w:val="008A5298"/>
    <w:rsid w:val="008A5CD2"/>
    <w:rsid w:val="008A6130"/>
    <w:rsid w:val="008A650B"/>
    <w:rsid w:val="008A6CA5"/>
    <w:rsid w:val="008A7DCE"/>
    <w:rsid w:val="008B07C1"/>
    <w:rsid w:val="008B0BAD"/>
    <w:rsid w:val="008B2C46"/>
    <w:rsid w:val="008B5C38"/>
    <w:rsid w:val="008B5C65"/>
    <w:rsid w:val="008B6764"/>
    <w:rsid w:val="008B71EA"/>
    <w:rsid w:val="008B7623"/>
    <w:rsid w:val="008B7895"/>
    <w:rsid w:val="008C051B"/>
    <w:rsid w:val="008C119E"/>
    <w:rsid w:val="008C11EE"/>
    <w:rsid w:val="008C180E"/>
    <w:rsid w:val="008C2492"/>
    <w:rsid w:val="008C2578"/>
    <w:rsid w:val="008C28AB"/>
    <w:rsid w:val="008C2AD3"/>
    <w:rsid w:val="008C3470"/>
    <w:rsid w:val="008C3B2B"/>
    <w:rsid w:val="008C42E9"/>
    <w:rsid w:val="008C5560"/>
    <w:rsid w:val="008C61CA"/>
    <w:rsid w:val="008C6A9D"/>
    <w:rsid w:val="008D0036"/>
    <w:rsid w:val="008D0294"/>
    <w:rsid w:val="008D123A"/>
    <w:rsid w:val="008D3DAD"/>
    <w:rsid w:val="008D433F"/>
    <w:rsid w:val="008D46B6"/>
    <w:rsid w:val="008D482E"/>
    <w:rsid w:val="008D4AED"/>
    <w:rsid w:val="008D5401"/>
    <w:rsid w:val="008D5CE4"/>
    <w:rsid w:val="008D6FD2"/>
    <w:rsid w:val="008D7225"/>
    <w:rsid w:val="008E04C9"/>
    <w:rsid w:val="008E10A8"/>
    <w:rsid w:val="008E1654"/>
    <w:rsid w:val="008E1FB3"/>
    <w:rsid w:val="008E215B"/>
    <w:rsid w:val="008E2958"/>
    <w:rsid w:val="008E3209"/>
    <w:rsid w:val="008E4062"/>
    <w:rsid w:val="008E4D86"/>
    <w:rsid w:val="008E567E"/>
    <w:rsid w:val="008E6A8F"/>
    <w:rsid w:val="008F09BF"/>
    <w:rsid w:val="008F1DBF"/>
    <w:rsid w:val="008F4F41"/>
    <w:rsid w:val="008F61B1"/>
    <w:rsid w:val="008F64E2"/>
    <w:rsid w:val="008F74E2"/>
    <w:rsid w:val="00903A2A"/>
    <w:rsid w:val="00903AB8"/>
    <w:rsid w:val="00904953"/>
    <w:rsid w:val="00906BA9"/>
    <w:rsid w:val="00907078"/>
    <w:rsid w:val="00907818"/>
    <w:rsid w:val="00910BB8"/>
    <w:rsid w:val="00910BD5"/>
    <w:rsid w:val="0091149E"/>
    <w:rsid w:val="00912D67"/>
    <w:rsid w:val="0091403C"/>
    <w:rsid w:val="009142F8"/>
    <w:rsid w:val="00914E04"/>
    <w:rsid w:val="00915E73"/>
    <w:rsid w:val="0091651F"/>
    <w:rsid w:val="0091685B"/>
    <w:rsid w:val="00916B94"/>
    <w:rsid w:val="00916C21"/>
    <w:rsid w:val="00917A23"/>
    <w:rsid w:val="009201C4"/>
    <w:rsid w:val="009206D4"/>
    <w:rsid w:val="00920A92"/>
    <w:rsid w:val="00920C72"/>
    <w:rsid w:val="0092390C"/>
    <w:rsid w:val="00924419"/>
    <w:rsid w:val="00924B5E"/>
    <w:rsid w:val="00924F90"/>
    <w:rsid w:val="00925A1B"/>
    <w:rsid w:val="00925B33"/>
    <w:rsid w:val="00925EDA"/>
    <w:rsid w:val="0092630D"/>
    <w:rsid w:val="0092692B"/>
    <w:rsid w:val="00926ACC"/>
    <w:rsid w:val="009272F0"/>
    <w:rsid w:val="00927481"/>
    <w:rsid w:val="00927BA1"/>
    <w:rsid w:val="00927CC5"/>
    <w:rsid w:val="009304F4"/>
    <w:rsid w:val="009305C5"/>
    <w:rsid w:val="00930FA7"/>
    <w:rsid w:val="0093122C"/>
    <w:rsid w:val="009318C6"/>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4130"/>
    <w:rsid w:val="00947198"/>
    <w:rsid w:val="0095009F"/>
    <w:rsid w:val="00950E19"/>
    <w:rsid w:val="00951FF3"/>
    <w:rsid w:val="009534A2"/>
    <w:rsid w:val="0095373D"/>
    <w:rsid w:val="00954932"/>
    <w:rsid w:val="0095612B"/>
    <w:rsid w:val="00956979"/>
    <w:rsid w:val="009627CE"/>
    <w:rsid w:val="009630DC"/>
    <w:rsid w:val="009667B7"/>
    <w:rsid w:val="00966811"/>
    <w:rsid w:val="00966B9D"/>
    <w:rsid w:val="00966F25"/>
    <w:rsid w:val="00967F65"/>
    <w:rsid w:val="00971AA6"/>
    <w:rsid w:val="00973FCA"/>
    <w:rsid w:val="009746E2"/>
    <w:rsid w:val="00975230"/>
    <w:rsid w:val="009759A7"/>
    <w:rsid w:val="00975F29"/>
    <w:rsid w:val="009760A8"/>
    <w:rsid w:val="00976EC0"/>
    <w:rsid w:val="00977334"/>
    <w:rsid w:val="0097736B"/>
    <w:rsid w:val="00980862"/>
    <w:rsid w:val="009820BB"/>
    <w:rsid w:val="009823AA"/>
    <w:rsid w:val="009824E3"/>
    <w:rsid w:val="00982519"/>
    <w:rsid w:val="00982B30"/>
    <w:rsid w:val="00982D45"/>
    <w:rsid w:val="00982F1B"/>
    <w:rsid w:val="00985BEF"/>
    <w:rsid w:val="0098645D"/>
    <w:rsid w:val="009879DF"/>
    <w:rsid w:val="00987A7F"/>
    <w:rsid w:val="0099035D"/>
    <w:rsid w:val="009904C8"/>
    <w:rsid w:val="009904D7"/>
    <w:rsid w:val="009915A8"/>
    <w:rsid w:val="00992C4C"/>
    <w:rsid w:val="00992D4E"/>
    <w:rsid w:val="0099324B"/>
    <w:rsid w:val="00993B6E"/>
    <w:rsid w:val="00994812"/>
    <w:rsid w:val="00996ADE"/>
    <w:rsid w:val="00996D67"/>
    <w:rsid w:val="00997DEE"/>
    <w:rsid w:val="009A014B"/>
    <w:rsid w:val="009A072D"/>
    <w:rsid w:val="009A0990"/>
    <w:rsid w:val="009A0D24"/>
    <w:rsid w:val="009A4524"/>
    <w:rsid w:val="009A51AE"/>
    <w:rsid w:val="009A5AF5"/>
    <w:rsid w:val="009A6162"/>
    <w:rsid w:val="009A7AC5"/>
    <w:rsid w:val="009A7B87"/>
    <w:rsid w:val="009B0047"/>
    <w:rsid w:val="009B0082"/>
    <w:rsid w:val="009B1ACF"/>
    <w:rsid w:val="009B1EB3"/>
    <w:rsid w:val="009B3C90"/>
    <w:rsid w:val="009B4329"/>
    <w:rsid w:val="009B449D"/>
    <w:rsid w:val="009B4B4D"/>
    <w:rsid w:val="009B58E1"/>
    <w:rsid w:val="009B6938"/>
    <w:rsid w:val="009B76CB"/>
    <w:rsid w:val="009C047C"/>
    <w:rsid w:val="009C14A7"/>
    <w:rsid w:val="009C167A"/>
    <w:rsid w:val="009C370B"/>
    <w:rsid w:val="009C3D90"/>
    <w:rsid w:val="009C3F2F"/>
    <w:rsid w:val="009C4CFB"/>
    <w:rsid w:val="009C4E2A"/>
    <w:rsid w:val="009C70EE"/>
    <w:rsid w:val="009C7586"/>
    <w:rsid w:val="009C7D9F"/>
    <w:rsid w:val="009D0014"/>
    <w:rsid w:val="009D0B56"/>
    <w:rsid w:val="009D0F9D"/>
    <w:rsid w:val="009D11E3"/>
    <w:rsid w:val="009D20BA"/>
    <w:rsid w:val="009D2A43"/>
    <w:rsid w:val="009D33F3"/>
    <w:rsid w:val="009D3692"/>
    <w:rsid w:val="009D4583"/>
    <w:rsid w:val="009D51CA"/>
    <w:rsid w:val="009D646B"/>
    <w:rsid w:val="009D794C"/>
    <w:rsid w:val="009E04E9"/>
    <w:rsid w:val="009E06DB"/>
    <w:rsid w:val="009E0C1C"/>
    <w:rsid w:val="009E1EB0"/>
    <w:rsid w:val="009E283B"/>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6858"/>
    <w:rsid w:val="009F7B46"/>
    <w:rsid w:val="009F7D28"/>
    <w:rsid w:val="009F7DC9"/>
    <w:rsid w:val="009F7F9A"/>
    <w:rsid w:val="009F7FCB"/>
    <w:rsid w:val="00A0109E"/>
    <w:rsid w:val="00A0120E"/>
    <w:rsid w:val="00A01D76"/>
    <w:rsid w:val="00A03115"/>
    <w:rsid w:val="00A035A5"/>
    <w:rsid w:val="00A04B6E"/>
    <w:rsid w:val="00A04E7B"/>
    <w:rsid w:val="00A05313"/>
    <w:rsid w:val="00A05845"/>
    <w:rsid w:val="00A05932"/>
    <w:rsid w:val="00A10EF9"/>
    <w:rsid w:val="00A12251"/>
    <w:rsid w:val="00A12913"/>
    <w:rsid w:val="00A13E60"/>
    <w:rsid w:val="00A13F87"/>
    <w:rsid w:val="00A14BA0"/>
    <w:rsid w:val="00A14D4B"/>
    <w:rsid w:val="00A15AC7"/>
    <w:rsid w:val="00A16576"/>
    <w:rsid w:val="00A16BFD"/>
    <w:rsid w:val="00A1751D"/>
    <w:rsid w:val="00A177A8"/>
    <w:rsid w:val="00A2004F"/>
    <w:rsid w:val="00A216A2"/>
    <w:rsid w:val="00A229B7"/>
    <w:rsid w:val="00A22FD4"/>
    <w:rsid w:val="00A246C4"/>
    <w:rsid w:val="00A2549F"/>
    <w:rsid w:val="00A25594"/>
    <w:rsid w:val="00A255E2"/>
    <w:rsid w:val="00A258A0"/>
    <w:rsid w:val="00A25E77"/>
    <w:rsid w:val="00A2711B"/>
    <w:rsid w:val="00A30B20"/>
    <w:rsid w:val="00A30CD6"/>
    <w:rsid w:val="00A31174"/>
    <w:rsid w:val="00A318C7"/>
    <w:rsid w:val="00A32896"/>
    <w:rsid w:val="00A3437C"/>
    <w:rsid w:val="00A355EF"/>
    <w:rsid w:val="00A35F51"/>
    <w:rsid w:val="00A40240"/>
    <w:rsid w:val="00A4068F"/>
    <w:rsid w:val="00A406CA"/>
    <w:rsid w:val="00A4324A"/>
    <w:rsid w:val="00A433B0"/>
    <w:rsid w:val="00A439FB"/>
    <w:rsid w:val="00A44085"/>
    <w:rsid w:val="00A448BA"/>
    <w:rsid w:val="00A46AEA"/>
    <w:rsid w:val="00A473DA"/>
    <w:rsid w:val="00A47491"/>
    <w:rsid w:val="00A47BCC"/>
    <w:rsid w:val="00A5049E"/>
    <w:rsid w:val="00A50607"/>
    <w:rsid w:val="00A50624"/>
    <w:rsid w:val="00A506FB"/>
    <w:rsid w:val="00A50ED4"/>
    <w:rsid w:val="00A546B0"/>
    <w:rsid w:val="00A5557D"/>
    <w:rsid w:val="00A572EB"/>
    <w:rsid w:val="00A576B5"/>
    <w:rsid w:val="00A60CA0"/>
    <w:rsid w:val="00A6379E"/>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76EB"/>
    <w:rsid w:val="00A77F5D"/>
    <w:rsid w:val="00A80296"/>
    <w:rsid w:val="00A809FF"/>
    <w:rsid w:val="00A815E0"/>
    <w:rsid w:val="00A817BE"/>
    <w:rsid w:val="00A81C44"/>
    <w:rsid w:val="00A82234"/>
    <w:rsid w:val="00A8299A"/>
    <w:rsid w:val="00A83393"/>
    <w:rsid w:val="00A83F48"/>
    <w:rsid w:val="00A84734"/>
    <w:rsid w:val="00A85D2C"/>
    <w:rsid w:val="00A86209"/>
    <w:rsid w:val="00A8668D"/>
    <w:rsid w:val="00A8754E"/>
    <w:rsid w:val="00A9087E"/>
    <w:rsid w:val="00A90C8A"/>
    <w:rsid w:val="00A90DDC"/>
    <w:rsid w:val="00A91141"/>
    <w:rsid w:val="00A91CDF"/>
    <w:rsid w:val="00A92962"/>
    <w:rsid w:val="00A93901"/>
    <w:rsid w:val="00A95129"/>
    <w:rsid w:val="00A952FF"/>
    <w:rsid w:val="00A95AC8"/>
    <w:rsid w:val="00AA0375"/>
    <w:rsid w:val="00AA1213"/>
    <w:rsid w:val="00AA1B96"/>
    <w:rsid w:val="00AA227F"/>
    <w:rsid w:val="00AA2994"/>
    <w:rsid w:val="00AA2DD3"/>
    <w:rsid w:val="00AA374C"/>
    <w:rsid w:val="00AA4C10"/>
    <w:rsid w:val="00AA59BE"/>
    <w:rsid w:val="00AB0259"/>
    <w:rsid w:val="00AB11EB"/>
    <w:rsid w:val="00AB1646"/>
    <w:rsid w:val="00AB177E"/>
    <w:rsid w:val="00AB1D77"/>
    <w:rsid w:val="00AB219F"/>
    <w:rsid w:val="00AB2245"/>
    <w:rsid w:val="00AB3499"/>
    <w:rsid w:val="00AB415C"/>
    <w:rsid w:val="00AB46C4"/>
    <w:rsid w:val="00AB4977"/>
    <w:rsid w:val="00AB5B7C"/>
    <w:rsid w:val="00AB5EC3"/>
    <w:rsid w:val="00AB7D85"/>
    <w:rsid w:val="00AC1D76"/>
    <w:rsid w:val="00AC3A64"/>
    <w:rsid w:val="00AC498F"/>
    <w:rsid w:val="00AC5FCB"/>
    <w:rsid w:val="00AC6930"/>
    <w:rsid w:val="00AD0896"/>
    <w:rsid w:val="00AD2074"/>
    <w:rsid w:val="00AD24B5"/>
    <w:rsid w:val="00AD2601"/>
    <w:rsid w:val="00AD31F2"/>
    <w:rsid w:val="00AD39D2"/>
    <w:rsid w:val="00AD49FA"/>
    <w:rsid w:val="00AD6169"/>
    <w:rsid w:val="00AD6183"/>
    <w:rsid w:val="00AD742E"/>
    <w:rsid w:val="00AE0706"/>
    <w:rsid w:val="00AE1633"/>
    <w:rsid w:val="00AE2DD9"/>
    <w:rsid w:val="00AE3DE6"/>
    <w:rsid w:val="00AE4117"/>
    <w:rsid w:val="00AE4911"/>
    <w:rsid w:val="00AE5EA4"/>
    <w:rsid w:val="00AE6176"/>
    <w:rsid w:val="00AE62D8"/>
    <w:rsid w:val="00AE657A"/>
    <w:rsid w:val="00AE78D4"/>
    <w:rsid w:val="00AE7BD3"/>
    <w:rsid w:val="00AE7FA5"/>
    <w:rsid w:val="00AF03B8"/>
    <w:rsid w:val="00AF05EF"/>
    <w:rsid w:val="00AF0858"/>
    <w:rsid w:val="00AF1D9D"/>
    <w:rsid w:val="00AF367E"/>
    <w:rsid w:val="00AF405F"/>
    <w:rsid w:val="00AF5606"/>
    <w:rsid w:val="00AF587F"/>
    <w:rsid w:val="00AF592B"/>
    <w:rsid w:val="00AF608E"/>
    <w:rsid w:val="00AF74BF"/>
    <w:rsid w:val="00AF758E"/>
    <w:rsid w:val="00B019CB"/>
    <w:rsid w:val="00B01F98"/>
    <w:rsid w:val="00B02C2A"/>
    <w:rsid w:val="00B030DA"/>
    <w:rsid w:val="00B060EE"/>
    <w:rsid w:val="00B102D1"/>
    <w:rsid w:val="00B10560"/>
    <w:rsid w:val="00B10A26"/>
    <w:rsid w:val="00B10D58"/>
    <w:rsid w:val="00B117A9"/>
    <w:rsid w:val="00B1311B"/>
    <w:rsid w:val="00B132FD"/>
    <w:rsid w:val="00B1460B"/>
    <w:rsid w:val="00B1487A"/>
    <w:rsid w:val="00B1487F"/>
    <w:rsid w:val="00B149A3"/>
    <w:rsid w:val="00B14B16"/>
    <w:rsid w:val="00B168D7"/>
    <w:rsid w:val="00B16B54"/>
    <w:rsid w:val="00B17284"/>
    <w:rsid w:val="00B17C0C"/>
    <w:rsid w:val="00B20284"/>
    <w:rsid w:val="00B20351"/>
    <w:rsid w:val="00B20C80"/>
    <w:rsid w:val="00B2101F"/>
    <w:rsid w:val="00B2190D"/>
    <w:rsid w:val="00B21DA2"/>
    <w:rsid w:val="00B224B3"/>
    <w:rsid w:val="00B233EA"/>
    <w:rsid w:val="00B23AF1"/>
    <w:rsid w:val="00B241DA"/>
    <w:rsid w:val="00B243E7"/>
    <w:rsid w:val="00B24CFF"/>
    <w:rsid w:val="00B26A70"/>
    <w:rsid w:val="00B26ED5"/>
    <w:rsid w:val="00B27335"/>
    <w:rsid w:val="00B2779E"/>
    <w:rsid w:val="00B3159A"/>
    <w:rsid w:val="00B31ABF"/>
    <w:rsid w:val="00B321C1"/>
    <w:rsid w:val="00B33C71"/>
    <w:rsid w:val="00B34AEF"/>
    <w:rsid w:val="00B351C1"/>
    <w:rsid w:val="00B359CF"/>
    <w:rsid w:val="00B35FC7"/>
    <w:rsid w:val="00B368D9"/>
    <w:rsid w:val="00B36EF4"/>
    <w:rsid w:val="00B374DC"/>
    <w:rsid w:val="00B378B4"/>
    <w:rsid w:val="00B40D3F"/>
    <w:rsid w:val="00B42860"/>
    <w:rsid w:val="00B42B6E"/>
    <w:rsid w:val="00B43EEC"/>
    <w:rsid w:val="00B442CD"/>
    <w:rsid w:val="00B4509C"/>
    <w:rsid w:val="00B45117"/>
    <w:rsid w:val="00B45873"/>
    <w:rsid w:val="00B45B39"/>
    <w:rsid w:val="00B46480"/>
    <w:rsid w:val="00B4660B"/>
    <w:rsid w:val="00B46B9A"/>
    <w:rsid w:val="00B501CF"/>
    <w:rsid w:val="00B50288"/>
    <w:rsid w:val="00B50A70"/>
    <w:rsid w:val="00B51861"/>
    <w:rsid w:val="00B54BD6"/>
    <w:rsid w:val="00B54D23"/>
    <w:rsid w:val="00B54F94"/>
    <w:rsid w:val="00B55B8B"/>
    <w:rsid w:val="00B55DEE"/>
    <w:rsid w:val="00B565AE"/>
    <w:rsid w:val="00B57017"/>
    <w:rsid w:val="00B57155"/>
    <w:rsid w:val="00B57775"/>
    <w:rsid w:val="00B602AA"/>
    <w:rsid w:val="00B608EC"/>
    <w:rsid w:val="00B615A2"/>
    <w:rsid w:val="00B617C2"/>
    <w:rsid w:val="00B61DC3"/>
    <w:rsid w:val="00B62A3A"/>
    <w:rsid w:val="00B62EA7"/>
    <w:rsid w:val="00B633B0"/>
    <w:rsid w:val="00B6591E"/>
    <w:rsid w:val="00B65B88"/>
    <w:rsid w:val="00B65DC6"/>
    <w:rsid w:val="00B65FAD"/>
    <w:rsid w:val="00B673CC"/>
    <w:rsid w:val="00B705BA"/>
    <w:rsid w:val="00B7103B"/>
    <w:rsid w:val="00B7178E"/>
    <w:rsid w:val="00B72CFD"/>
    <w:rsid w:val="00B737FE"/>
    <w:rsid w:val="00B73AB6"/>
    <w:rsid w:val="00B767AA"/>
    <w:rsid w:val="00B802F8"/>
    <w:rsid w:val="00B80A92"/>
    <w:rsid w:val="00B82734"/>
    <w:rsid w:val="00B82FF9"/>
    <w:rsid w:val="00B83CD5"/>
    <w:rsid w:val="00B83D23"/>
    <w:rsid w:val="00B8451B"/>
    <w:rsid w:val="00B84964"/>
    <w:rsid w:val="00B85676"/>
    <w:rsid w:val="00B85896"/>
    <w:rsid w:val="00B8635D"/>
    <w:rsid w:val="00B90D14"/>
    <w:rsid w:val="00B915EA"/>
    <w:rsid w:val="00B94249"/>
    <w:rsid w:val="00B94CE2"/>
    <w:rsid w:val="00B94E08"/>
    <w:rsid w:val="00B989DE"/>
    <w:rsid w:val="00BA0B99"/>
    <w:rsid w:val="00BA1140"/>
    <w:rsid w:val="00BA2FC5"/>
    <w:rsid w:val="00BA32B4"/>
    <w:rsid w:val="00BA3F7E"/>
    <w:rsid w:val="00BA475B"/>
    <w:rsid w:val="00BA4B75"/>
    <w:rsid w:val="00BA53C3"/>
    <w:rsid w:val="00BA5EA6"/>
    <w:rsid w:val="00BA60DC"/>
    <w:rsid w:val="00BA6217"/>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6C3"/>
    <w:rsid w:val="00BC0AC9"/>
    <w:rsid w:val="00BC14A9"/>
    <w:rsid w:val="00BC16E5"/>
    <w:rsid w:val="00BC1C6B"/>
    <w:rsid w:val="00BC2B21"/>
    <w:rsid w:val="00BC628E"/>
    <w:rsid w:val="00BC6D3D"/>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B7E"/>
    <w:rsid w:val="00BE009C"/>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0EBA"/>
    <w:rsid w:val="00BF214C"/>
    <w:rsid w:val="00BF3714"/>
    <w:rsid w:val="00BF382B"/>
    <w:rsid w:val="00BF3BA3"/>
    <w:rsid w:val="00BF45AD"/>
    <w:rsid w:val="00BF5118"/>
    <w:rsid w:val="00BF5228"/>
    <w:rsid w:val="00BF59DF"/>
    <w:rsid w:val="00BF68E0"/>
    <w:rsid w:val="00BF6A6B"/>
    <w:rsid w:val="00BF6BD6"/>
    <w:rsid w:val="00C004CC"/>
    <w:rsid w:val="00C00A9E"/>
    <w:rsid w:val="00C03D6D"/>
    <w:rsid w:val="00C04F7C"/>
    <w:rsid w:val="00C051F9"/>
    <w:rsid w:val="00C05A13"/>
    <w:rsid w:val="00C05AB9"/>
    <w:rsid w:val="00C06276"/>
    <w:rsid w:val="00C06B9E"/>
    <w:rsid w:val="00C07CD4"/>
    <w:rsid w:val="00C07D29"/>
    <w:rsid w:val="00C108BC"/>
    <w:rsid w:val="00C116D9"/>
    <w:rsid w:val="00C12447"/>
    <w:rsid w:val="00C124EC"/>
    <w:rsid w:val="00C128FE"/>
    <w:rsid w:val="00C12EDE"/>
    <w:rsid w:val="00C147D1"/>
    <w:rsid w:val="00C157E9"/>
    <w:rsid w:val="00C15AD1"/>
    <w:rsid w:val="00C166EB"/>
    <w:rsid w:val="00C17209"/>
    <w:rsid w:val="00C17E72"/>
    <w:rsid w:val="00C21630"/>
    <w:rsid w:val="00C220FB"/>
    <w:rsid w:val="00C2211B"/>
    <w:rsid w:val="00C24CEA"/>
    <w:rsid w:val="00C255D0"/>
    <w:rsid w:val="00C2564C"/>
    <w:rsid w:val="00C25891"/>
    <w:rsid w:val="00C2590B"/>
    <w:rsid w:val="00C25AE9"/>
    <w:rsid w:val="00C27561"/>
    <w:rsid w:val="00C30BC1"/>
    <w:rsid w:val="00C31952"/>
    <w:rsid w:val="00C31FE6"/>
    <w:rsid w:val="00C32673"/>
    <w:rsid w:val="00C3268E"/>
    <w:rsid w:val="00C32D87"/>
    <w:rsid w:val="00C32FB9"/>
    <w:rsid w:val="00C330AE"/>
    <w:rsid w:val="00C344EC"/>
    <w:rsid w:val="00C347D8"/>
    <w:rsid w:val="00C35268"/>
    <w:rsid w:val="00C355B1"/>
    <w:rsid w:val="00C3593E"/>
    <w:rsid w:val="00C35969"/>
    <w:rsid w:val="00C359EE"/>
    <w:rsid w:val="00C36899"/>
    <w:rsid w:val="00C36A7C"/>
    <w:rsid w:val="00C36E6C"/>
    <w:rsid w:val="00C3710A"/>
    <w:rsid w:val="00C3745C"/>
    <w:rsid w:val="00C37CC4"/>
    <w:rsid w:val="00C401DA"/>
    <w:rsid w:val="00C40C79"/>
    <w:rsid w:val="00C411DB"/>
    <w:rsid w:val="00C4236F"/>
    <w:rsid w:val="00C43A43"/>
    <w:rsid w:val="00C43C38"/>
    <w:rsid w:val="00C44DAD"/>
    <w:rsid w:val="00C44E18"/>
    <w:rsid w:val="00C45DD2"/>
    <w:rsid w:val="00C46F57"/>
    <w:rsid w:val="00C50364"/>
    <w:rsid w:val="00C504F3"/>
    <w:rsid w:val="00C50F18"/>
    <w:rsid w:val="00C51968"/>
    <w:rsid w:val="00C51EE1"/>
    <w:rsid w:val="00C52233"/>
    <w:rsid w:val="00C52BA3"/>
    <w:rsid w:val="00C5336F"/>
    <w:rsid w:val="00C53869"/>
    <w:rsid w:val="00C53D03"/>
    <w:rsid w:val="00C53FC4"/>
    <w:rsid w:val="00C5423A"/>
    <w:rsid w:val="00C546F6"/>
    <w:rsid w:val="00C546FD"/>
    <w:rsid w:val="00C54B54"/>
    <w:rsid w:val="00C5530D"/>
    <w:rsid w:val="00C556EB"/>
    <w:rsid w:val="00C55AAB"/>
    <w:rsid w:val="00C55B9F"/>
    <w:rsid w:val="00C56F6A"/>
    <w:rsid w:val="00C572BF"/>
    <w:rsid w:val="00C57831"/>
    <w:rsid w:val="00C60128"/>
    <w:rsid w:val="00C603E8"/>
    <w:rsid w:val="00C6076A"/>
    <w:rsid w:val="00C60E0F"/>
    <w:rsid w:val="00C6103E"/>
    <w:rsid w:val="00C628C6"/>
    <w:rsid w:val="00C62C59"/>
    <w:rsid w:val="00C63541"/>
    <w:rsid w:val="00C63EB5"/>
    <w:rsid w:val="00C649B9"/>
    <w:rsid w:val="00C64F62"/>
    <w:rsid w:val="00C659C4"/>
    <w:rsid w:val="00C66141"/>
    <w:rsid w:val="00C6715A"/>
    <w:rsid w:val="00C6721F"/>
    <w:rsid w:val="00C67C57"/>
    <w:rsid w:val="00C70116"/>
    <w:rsid w:val="00C702A9"/>
    <w:rsid w:val="00C70C37"/>
    <w:rsid w:val="00C729AB"/>
    <w:rsid w:val="00C74F21"/>
    <w:rsid w:val="00C74F7C"/>
    <w:rsid w:val="00C7593F"/>
    <w:rsid w:val="00C762C9"/>
    <w:rsid w:val="00C7685C"/>
    <w:rsid w:val="00C7753F"/>
    <w:rsid w:val="00C776E3"/>
    <w:rsid w:val="00C80B42"/>
    <w:rsid w:val="00C80BDE"/>
    <w:rsid w:val="00C80C05"/>
    <w:rsid w:val="00C81528"/>
    <w:rsid w:val="00C815CB"/>
    <w:rsid w:val="00C826F3"/>
    <w:rsid w:val="00C836BF"/>
    <w:rsid w:val="00C83C63"/>
    <w:rsid w:val="00C841D3"/>
    <w:rsid w:val="00C84490"/>
    <w:rsid w:val="00C8466C"/>
    <w:rsid w:val="00C84E84"/>
    <w:rsid w:val="00C86224"/>
    <w:rsid w:val="00C86E8A"/>
    <w:rsid w:val="00C878B0"/>
    <w:rsid w:val="00C90253"/>
    <w:rsid w:val="00C94785"/>
    <w:rsid w:val="00C94DB7"/>
    <w:rsid w:val="00C97389"/>
    <w:rsid w:val="00C97EB3"/>
    <w:rsid w:val="00CA1CFF"/>
    <w:rsid w:val="00CA4976"/>
    <w:rsid w:val="00CA4ADF"/>
    <w:rsid w:val="00CA5C20"/>
    <w:rsid w:val="00CB0A28"/>
    <w:rsid w:val="00CB13A4"/>
    <w:rsid w:val="00CB2888"/>
    <w:rsid w:val="00CB3A14"/>
    <w:rsid w:val="00CB4EC9"/>
    <w:rsid w:val="00CB58C7"/>
    <w:rsid w:val="00CB6C71"/>
    <w:rsid w:val="00CC0269"/>
    <w:rsid w:val="00CC084C"/>
    <w:rsid w:val="00CC1475"/>
    <w:rsid w:val="00CC3253"/>
    <w:rsid w:val="00CC3AA3"/>
    <w:rsid w:val="00CC4422"/>
    <w:rsid w:val="00CC5634"/>
    <w:rsid w:val="00CC5F62"/>
    <w:rsid w:val="00CC6169"/>
    <w:rsid w:val="00CC707A"/>
    <w:rsid w:val="00CC7563"/>
    <w:rsid w:val="00CC767D"/>
    <w:rsid w:val="00CC7B3A"/>
    <w:rsid w:val="00CD0A0F"/>
    <w:rsid w:val="00CD0B22"/>
    <w:rsid w:val="00CD1F17"/>
    <w:rsid w:val="00CD2CCD"/>
    <w:rsid w:val="00CD42AF"/>
    <w:rsid w:val="00CD48B3"/>
    <w:rsid w:val="00CD5027"/>
    <w:rsid w:val="00CD5F15"/>
    <w:rsid w:val="00CD773D"/>
    <w:rsid w:val="00CE01EF"/>
    <w:rsid w:val="00CE056C"/>
    <w:rsid w:val="00CE12D3"/>
    <w:rsid w:val="00CE1A20"/>
    <w:rsid w:val="00CE252A"/>
    <w:rsid w:val="00CE3460"/>
    <w:rsid w:val="00CE49AD"/>
    <w:rsid w:val="00CE5163"/>
    <w:rsid w:val="00CE538B"/>
    <w:rsid w:val="00CE5824"/>
    <w:rsid w:val="00CE63D4"/>
    <w:rsid w:val="00CE6D9D"/>
    <w:rsid w:val="00CE6DAD"/>
    <w:rsid w:val="00CF14E4"/>
    <w:rsid w:val="00CF1B21"/>
    <w:rsid w:val="00CF2166"/>
    <w:rsid w:val="00CF2674"/>
    <w:rsid w:val="00CF2906"/>
    <w:rsid w:val="00CF2C96"/>
    <w:rsid w:val="00CF37BB"/>
    <w:rsid w:val="00CF57F4"/>
    <w:rsid w:val="00CF67E1"/>
    <w:rsid w:val="00CF6AC6"/>
    <w:rsid w:val="00CF7284"/>
    <w:rsid w:val="00D00456"/>
    <w:rsid w:val="00D00EE1"/>
    <w:rsid w:val="00D032AF"/>
    <w:rsid w:val="00D03CEC"/>
    <w:rsid w:val="00D04FD6"/>
    <w:rsid w:val="00D057B9"/>
    <w:rsid w:val="00D0596C"/>
    <w:rsid w:val="00D062B9"/>
    <w:rsid w:val="00D0671C"/>
    <w:rsid w:val="00D06D7C"/>
    <w:rsid w:val="00D070AB"/>
    <w:rsid w:val="00D072AE"/>
    <w:rsid w:val="00D0744A"/>
    <w:rsid w:val="00D074CB"/>
    <w:rsid w:val="00D07532"/>
    <w:rsid w:val="00D076E8"/>
    <w:rsid w:val="00D100A1"/>
    <w:rsid w:val="00D12BAF"/>
    <w:rsid w:val="00D12DFC"/>
    <w:rsid w:val="00D13A43"/>
    <w:rsid w:val="00D13C97"/>
    <w:rsid w:val="00D148D3"/>
    <w:rsid w:val="00D14A4E"/>
    <w:rsid w:val="00D15A6D"/>
    <w:rsid w:val="00D15F68"/>
    <w:rsid w:val="00D164B1"/>
    <w:rsid w:val="00D16D48"/>
    <w:rsid w:val="00D1736A"/>
    <w:rsid w:val="00D175CD"/>
    <w:rsid w:val="00D20C59"/>
    <w:rsid w:val="00D20E87"/>
    <w:rsid w:val="00D22267"/>
    <w:rsid w:val="00D22898"/>
    <w:rsid w:val="00D22A04"/>
    <w:rsid w:val="00D230B6"/>
    <w:rsid w:val="00D23CB8"/>
    <w:rsid w:val="00D2428E"/>
    <w:rsid w:val="00D2548B"/>
    <w:rsid w:val="00D255E2"/>
    <w:rsid w:val="00D26AD5"/>
    <w:rsid w:val="00D26B94"/>
    <w:rsid w:val="00D27332"/>
    <w:rsid w:val="00D30C1B"/>
    <w:rsid w:val="00D3117F"/>
    <w:rsid w:val="00D33D12"/>
    <w:rsid w:val="00D34386"/>
    <w:rsid w:val="00D34CAE"/>
    <w:rsid w:val="00D35A39"/>
    <w:rsid w:val="00D3694B"/>
    <w:rsid w:val="00D36DA9"/>
    <w:rsid w:val="00D37595"/>
    <w:rsid w:val="00D40F50"/>
    <w:rsid w:val="00D42E57"/>
    <w:rsid w:val="00D4387F"/>
    <w:rsid w:val="00D44386"/>
    <w:rsid w:val="00D4478D"/>
    <w:rsid w:val="00D4499F"/>
    <w:rsid w:val="00D44C83"/>
    <w:rsid w:val="00D450B6"/>
    <w:rsid w:val="00D4528C"/>
    <w:rsid w:val="00D51281"/>
    <w:rsid w:val="00D537D5"/>
    <w:rsid w:val="00D53C64"/>
    <w:rsid w:val="00D542A4"/>
    <w:rsid w:val="00D54F36"/>
    <w:rsid w:val="00D54FEB"/>
    <w:rsid w:val="00D55D7C"/>
    <w:rsid w:val="00D562B3"/>
    <w:rsid w:val="00D57F95"/>
    <w:rsid w:val="00D608E2"/>
    <w:rsid w:val="00D60AB8"/>
    <w:rsid w:val="00D60DF4"/>
    <w:rsid w:val="00D6133B"/>
    <w:rsid w:val="00D61C1D"/>
    <w:rsid w:val="00D62A67"/>
    <w:rsid w:val="00D63209"/>
    <w:rsid w:val="00D6389C"/>
    <w:rsid w:val="00D63B19"/>
    <w:rsid w:val="00D6463C"/>
    <w:rsid w:val="00D64CB3"/>
    <w:rsid w:val="00D65127"/>
    <w:rsid w:val="00D676ED"/>
    <w:rsid w:val="00D71FE9"/>
    <w:rsid w:val="00D725C0"/>
    <w:rsid w:val="00D7309A"/>
    <w:rsid w:val="00D75C27"/>
    <w:rsid w:val="00D762E4"/>
    <w:rsid w:val="00D77D54"/>
    <w:rsid w:val="00D80BC9"/>
    <w:rsid w:val="00D83EC2"/>
    <w:rsid w:val="00D83F8C"/>
    <w:rsid w:val="00D8494A"/>
    <w:rsid w:val="00D84E34"/>
    <w:rsid w:val="00D86C5E"/>
    <w:rsid w:val="00D8714D"/>
    <w:rsid w:val="00D874E0"/>
    <w:rsid w:val="00D87689"/>
    <w:rsid w:val="00D913BC"/>
    <w:rsid w:val="00D92B92"/>
    <w:rsid w:val="00D9367D"/>
    <w:rsid w:val="00D94719"/>
    <w:rsid w:val="00D94F47"/>
    <w:rsid w:val="00D967B2"/>
    <w:rsid w:val="00D96D08"/>
    <w:rsid w:val="00DA100A"/>
    <w:rsid w:val="00DA14AE"/>
    <w:rsid w:val="00DA182E"/>
    <w:rsid w:val="00DA197C"/>
    <w:rsid w:val="00DA21F6"/>
    <w:rsid w:val="00DA310C"/>
    <w:rsid w:val="00DA3BA1"/>
    <w:rsid w:val="00DA43F0"/>
    <w:rsid w:val="00DA4A0C"/>
    <w:rsid w:val="00DA6562"/>
    <w:rsid w:val="00DA694B"/>
    <w:rsid w:val="00DA6C40"/>
    <w:rsid w:val="00DB1F2B"/>
    <w:rsid w:val="00DB3FAC"/>
    <w:rsid w:val="00DB426A"/>
    <w:rsid w:val="00DB4913"/>
    <w:rsid w:val="00DB5819"/>
    <w:rsid w:val="00DB5C42"/>
    <w:rsid w:val="00DB5CDD"/>
    <w:rsid w:val="00DB663D"/>
    <w:rsid w:val="00DB695B"/>
    <w:rsid w:val="00DB7F40"/>
    <w:rsid w:val="00DBE1D5"/>
    <w:rsid w:val="00DC1820"/>
    <w:rsid w:val="00DC19AF"/>
    <w:rsid w:val="00DC1BCD"/>
    <w:rsid w:val="00DC1F17"/>
    <w:rsid w:val="00DC39EE"/>
    <w:rsid w:val="00DC4742"/>
    <w:rsid w:val="00DC4884"/>
    <w:rsid w:val="00DC4AD7"/>
    <w:rsid w:val="00DC55D6"/>
    <w:rsid w:val="00DC6F65"/>
    <w:rsid w:val="00DD0339"/>
    <w:rsid w:val="00DD0810"/>
    <w:rsid w:val="00DD092D"/>
    <w:rsid w:val="00DD0AC3"/>
    <w:rsid w:val="00DD0E66"/>
    <w:rsid w:val="00DD1403"/>
    <w:rsid w:val="00DD159B"/>
    <w:rsid w:val="00DD2218"/>
    <w:rsid w:val="00DD22BF"/>
    <w:rsid w:val="00DD233E"/>
    <w:rsid w:val="00DD38DB"/>
    <w:rsid w:val="00DD3C0D"/>
    <w:rsid w:val="00DD3FD5"/>
    <w:rsid w:val="00DD5A28"/>
    <w:rsid w:val="00DD5A96"/>
    <w:rsid w:val="00DD60E3"/>
    <w:rsid w:val="00DD61AF"/>
    <w:rsid w:val="00DD793E"/>
    <w:rsid w:val="00DD7F67"/>
    <w:rsid w:val="00DE0D43"/>
    <w:rsid w:val="00DE10CC"/>
    <w:rsid w:val="00DE1724"/>
    <w:rsid w:val="00DE2868"/>
    <w:rsid w:val="00DE445A"/>
    <w:rsid w:val="00DE48AA"/>
    <w:rsid w:val="00DE4C18"/>
    <w:rsid w:val="00DE5CF4"/>
    <w:rsid w:val="00DE60BA"/>
    <w:rsid w:val="00DE6B9E"/>
    <w:rsid w:val="00DF0789"/>
    <w:rsid w:val="00DF0AB1"/>
    <w:rsid w:val="00DF2012"/>
    <w:rsid w:val="00DF38B2"/>
    <w:rsid w:val="00DF3C44"/>
    <w:rsid w:val="00DF52EA"/>
    <w:rsid w:val="00DF549C"/>
    <w:rsid w:val="00DF5CED"/>
    <w:rsid w:val="00DF5EBC"/>
    <w:rsid w:val="00DF637B"/>
    <w:rsid w:val="00DF69C8"/>
    <w:rsid w:val="00DF72B5"/>
    <w:rsid w:val="00DF77F5"/>
    <w:rsid w:val="00E008C0"/>
    <w:rsid w:val="00E00BAF"/>
    <w:rsid w:val="00E00BF7"/>
    <w:rsid w:val="00E00D3D"/>
    <w:rsid w:val="00E02AC9"/>
    <w:rsid w:val="00E03219"/>
    <w:rsid w:val="00E04E9B"/>
    <w:rsid w:val="00E0741E"/>
    <w:rsid w:val="00E07CB3"/>
    <w:rsid w:val="00E10B9B"/>
    <w:rsid w:val="00E11EEE"/>
    <w:rsid w:val="00E12BEC"/>
    <w:rsid w:val="00E1311F"/>
    <w:rsid w:val="00E15BED"/>
    <w:rsid w:val="00E15E86"/>
    <w:rsid w:val="00E162FF"/>
    <w:rsid w:val="00E169A8"/>
    <w:rsid w:val="00E17E6C"/>
    <w:rsid w:val="00E20B50"/>
    <w:rsid w:val="00E22AF5"/>
    <w:rsid w:val="00E23548"/>
    <w:rsid w:val="00E240EB"/>
    <w:rsid w:val="00E24AAB"/>
    <w:rsid w:val="00E253EF"/>
    <w:rsid w:val="00E25E4F"/>
    <w:rsid w:val="00E30FA0"/>
    <w:rsid w:val="00E31F9B"/>
    <w:rsid w:val="00E3290D"/>
    <w:rsid w:val="00E32BD7"/>
    <w:rsid w:val="00E348C0"/>
    <w:rsid w:val="00E3522D"/>
    <w:rsid w:val="00E356CC"/>
    <w:rsid w:val="00E37729"/>
    <w:rsid w:val="00E42771"/>
    <w:rsid w:val="00E42BB1"/>
    <w:rsid w:val="00E44AE0"/>
    <w:rsid w:val="00E456FA"/>
    <w:rsid w:val="00E459C5"/>
    <w:rsid w:val="00E45C5A"/>
    <w:rsid w:val="00E471DD"/>
    <w:rsid w:val="00E5030F"/>
    <w:rsid w:val="00E50C87"/>
    <w:rsid w:val="00E52139"/>
    <w:rsid w:val="00E52373"/>
    <w:rsid w:val="00E535DB"/>
    <w:rsid w:val="00E54176"/>
    <w:rsid w:val="00E545FE"/>
    <w:rsid w:val="00E54628"/>
    <w:rsid w:val="00E551A8"/>
    <w:rsid w:val="00E55EEF"/>
    <w:rsid w:val="00E55FCC"/>
    <w:rsid w:val="00E56300"/>
    <w:rsid w:val="00E56798"/>
    <w:rsid w:val="00E573C5"/>
    <w:rsid w:val="00E62D21"/>
    <w:rsid w:val="00E62DC3"/>
    <w:rsid w:val="00E62F87"/>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3A9"/>
    <w:rsid w:val="00E81672"/>
    <w:rsid w:val="00E81678"/>
    <w:rsid w:val="00E816D9"/>
    <w:rsid w:val="00E819ED"/>
    <w:rsid w:val="00E832A7"/>
    <w:rsid w:val="00E838A4"/>
    <w:rsid w:val="00E84B46"/>
    <w:rsid w:val="00E85FA2"/>
    <w:rsid w:val="00E87A6C"/>
    <w:rsid w:val="00E87F4D"/>
    <w:rsid w:val="00E9075D"/>
    <w:rsid w:val="00E91163"/>
    <w:rsid w:val="00E915F2"/>
    <w:rsid w:val="00E935FD"/>
    <w:rsid w:val="00E93B69"/>
    <w:rsid w:val="00E93C2E"/>
    <w:rsid w:val="00E952E8"/>
    <w:rsid w:val="00E95540"/>
    <w:rsid w:val="00E95D50"/>
    <w:rsid w:val="00E95DA5"/>
    <w:rsid w:val="00E96431"/>
    <w:rsid w:val="00E96FB9"/>
    <w:rsid w:val="00EA01F0"/>
    <w:rsid w:val="00EA044F"/>
    <w:rsid w:val="00EA1186"/>
    <w:rsid w:val="00EA1417"/>
    <w:rsid w:val="00EA1467"/>
    <w:rsid w:val="00EA14AA"/>
    <w:rsid w:val="00EA1820"/>
    <w:rsid w:val="00EA200D"/>
    <w:rsid w:val="00EA2180"/>
    <w:rsid w:val="00EA24DA"/>
    <w:rsid w:val="00EA26B8"/>
    <w:rsid w:val="00EA3DBE"/>
    <w:rsid w:val="00EA4520"/>
    <w:rsid w:val="00EA45FB"/>
    <w:rsid w:val="00EA4EC1"/>
    <w:rsid w:val="00EA599F"/>
    <w:rsid w:val="00EA719A"/>
    <w:rsid w:val="00EA7A1C"/>
    <w:rsid w:val="00EA7AD7"/>
    <w:rsid w:val="00EB04BE"/>
    <w:rsid w:val="00EB05E7"/>
    <w:rsid w:val="00EB08F2"/>
    <w:rsid w:val="00EB0B8E"/>
    <w:rsid w:val="00EB1397"/>
    <w:rsid w:val="00EB18FF"/>
    <w:rsid w:val="00EB207B"/>
    <w:rsid w:val="00EB2820"/>
    <w:rsid w:val="00EB2E84"/>
    <w:rsid w:val="00EB38EC"/>
    <w:rsid w:val="00EB4357"/>
    <w:rsid w:val="00EB4BDD"/>
    <w:rsid w:val="00EB586C"/>
    <w:rsid w:val="00EB5DA7"/>
    <w:rsid w:val="00EB7255"/>
    <w:rsid w:val="00EC04E1"/>
    <w:rsid w:val="00EC106D"/>
    <w:rsid w:val="00EC16AF"/>
    <w:rsid w:val="00EC1DAB"/>
    <w:rsid w:val="00EC295C"/>
    <w:rsid w:val="00EC4044"/>
    <w:rsid w:val="00EC58D5"/>
    <w:rsid w:val="00EC61D9"/>
    <w:rsid w:val="00EC727B"/>
    <w:rsid w:val="00EC7318"/>
    <w:rsid w:val="00EC753F"/>
    <w:rsid w:val="00EC79EA"/>
    <w:rsid w:val="00ED2E1A"/>
    <w:rsid w:val="00ED339D"/>
    <w:rsid w:val="00ED53C7"/>
    <w:rsid w:val="00ED5B33"/>
    <w:rsid w:val="00ED5EB4"/>
    <w:rsid w:val="00ED6108"/>
    <w:rsid w:val="00EE1EA4"/>
    <w:rsid w:val="00EE21BD"/>
    <w:rsid w:val="00EE3158"/>
    <w:rsid w:val="00EE34B8"/>
    <w:rsid w:val="00EE39BD"/>
    <w:rsid w:val="00EE3EB8"/>
    <w:rsid w:val="00EE4E88"/>
    <w:rsid w:val="00EE4F62"/>
    <w:rsid w:val="00EE50C7"/>
    <w:rsid w:val="00EE77AC"/>
    <w:rsid w:val="00EF066F"/>
    <w:rsid w:val="00EF079A"/>
    <w:rsid w:val="00EF0872"/>
    <w:rsid w:val="00EF0E33"/>
    <w:rsid w:val="00EF126B"/>
    <w:rsid w:val="00EF248C"/>
    <w:rsid w:val="00EF25CA"/>
    <w:rsid w:val="00EF2B08"/>
    <w:rsid w:val="00EF2E8A"/>
    <w:rsid w:val="00EF5513"/>
    <w:rsid w:val="00EF599B"/>
    <w:rsid w:val="00EF6FD3"/>
    <w:rsid w:val="00EF7358"/>
    <w:rsid w:val="00F0194C"/>
    <w:rsid w:val="00F01AC5"/>
    <w:rsid w:val="00F01B33"/>
    <w:rsid w:val="00F01C31"/>
    <w:rsid w:val="00F02A17"/>
    <w:rsid w:val="00F04B89"/>
    <w:rsid w:val="00F05983"/>
    <w:rsid w:val="00F069A0"/>
    <w:rsid w:val="00F06FDE"/>
    <w:rsid w:val="00F07612"/>
    <w:rsid w:val="00F102F4"/>
    <w:rsid w:val="00F11248"/>
    <w:rsid w:val="00F12EF4"/>
    <w:rsid w:val="00F13000"/>
    <w:rsid w:val="00F1475D"/>
    <w:rsid w:val="00F170A6"/>
    <w:rsid w:val="00F2002A"/>
    <w:rsid w:val="00F20775"/>
    <w:rsid w:val="00F22E66"/>
    <w:rsid w:val="00F2323C"/>
    <w:rsid w:val="00F23464"/>
    <w:rsid w:val="00F24828"/>
    <w:rsid w:val="00F27C1B"/>
    <w:rsid w:val="00F30A04"/>
    <w:rsid w:val="00F316C0"/>
    <w:rsid w:val="00F32981"/>
    <w:rsid w:val="00F32B29"/>
    <w:rsid w:val="00F3325D"/>
    <w:rsid w:val="00F3368A"/>
    <w:rsid w:val="00F34E3C"/>
    <w:rsid w:val="00F354C8"/>
    <w:rsid w:val="00F35977"/>
    <w:rsid w:val="00F359DD"/>
    <w:rsid w:val="00F3602C"/>
    <w:rsid w:val="00F36691"/>
    <w:rsid w:val="00F3685E"/>
    <w:rsid w:val="00F36C6E"/>
    <w:rsid w:val="00F36E2C"/>
    <w:rsid w:val="00F37040"/>
    <w:rsid w:val="00F40975"/>
    <w:rsid w:val="00F40B9D"/>
    <w:rsid w:val="00F41DD5"/>
    <w:rsid w:val="00F421FB"/>
    <w:rsid w:val="00F42208"/>
    <w:rsid w:val="00F424C4"/>
    <w:rsid w:val="00F43AED"/>
    <w:rsid w:val="00F454C2"/>
    <w:rsid w:val="00F4677D"/>
    <w:rsid w:val="00F4729F"/>
    <w:rsid w:val="00F52D14"/>
    <w:rsid w:val="00F52FEE"/>
    <w:rsid w:val="00F54561"/>
    <w:rsid w:val="00F550CD"/>
    <w:rsid w:val="00F5522D"/>
    <w:rsid w:val="00F55826"/>
    <w:rsid w:val="00F55CBB"/>
    <w:rsid w:val="00F608C8"/>
    <w:rsid w:val="00F61D4E"/>
    <w:rsid w:val="00F6297A"/>
    <w:rsid w:val="00F6363D"/>
    <w:rsid w:val="00F6562F"/>
    <w:rsid w:val="00F65AF4"/>
    <w:rsid w:val="00F65C53"/>
    <w:rsid w:val="00F667BB"/>
    <w:rsid w:val="00F70253"/>
    <w:rsid w:val="00F70AEF"/>
    <w:rsid w:val="00F716A4"/>
    <w:rsid w:val="00F72ED1"/>
    <w:rsid w:val="00F730C8"/>
    <w:rsid w:val="00F73AC7"/>
    <w:rsid w:val="00F73E7E"/>
    <w:rsid w:val="00F74AB5"/>
    <w:rsid w:val="00F75EEA"/>
    <w:rsid w:val="00F80064"/>
    <w:rsid w:val="00F80A76"/>
    <w:rsid w:val="00F813FD"/>
    <w:rsid w:val="00F842FB"/>
    <w:rsid w:val="00F85418"/>
    <w:rsid w:val="00F85DE5"/>
    <w:rsid w:val="00F86212"/>
    <w:rsid w:val="00F87B83"/>
    <w:rsid w:val="00F90132"/>
    <w:rsid w:val="00F90223"/>
    <w:rsid w:val="00F9028C"/>
    <w:rsid w:val="00F9071E"/>
    <w:rsid w:val="00F92161"/>
    <w:rsid w:val="00F92F8E"/>
    <w:rsid w:val="00F941B4"/>
    <w:rsid w:val="00F958A6"/>
    <w:rsid w:val="00F959E0"/>
    <w:rsid w:val="00F95EF3"/>
    <w:rsid w:val="00F963D9"/>
    <w:rsid w:val="00F9786A"/>
    <w:rsid w:val="00F97FF6"/>
    <w:rsid w:val="00FA009A"/>
    <w:rsid w:val="00FA0B7C"/>
    <w:rsid w:val="00FA0C67"/>
    <w:rsid w:val="00FA169E"/>
    <w:rsid w:val="00FA1D00"/>
    <w:rsid w:val="00FA2A64"/>
    <w:rsid w:val="00FA3454"/>
    <w:rsid w:val="00FA39DC"/>
    <w:rsid w:val="00FA51C3"/>
    <w:rsid w:val="00FA5A51"/>
    <w:rsid w:val="00FB0358"/>
    <w:rsid w:val="00FB0C71"/>
    <w:rsid w:val="00FB12AC"/>
    <w:rsid w:val="00FB1C0B"/>
    <w:rsid w:val="00FB1F46"/>
    <w:rsid w:val="00FB2A1A"/>
    <w:rsid w:val="00FB6F5B"/>
    <w:rsid w:val="00FB7C51"/>
    <w:rsid w:val="00FC279F"/>
    <w:rsid w:val="00FC2F26"/>
    <w:rsid w:val="00FC48E1"/>
    <w:rsid w:val="00FC4CDD"/>
    <w:rsid w:val="00FC511E"/>
    <w:rsid w:val="00FC5953"/>
    <w:rsid w:val="00FC7861"/>
    <w:rsid w:val="00FD08EE"/>
    <w:rsid w:val="00FD20BD"/>
    <w:rsid w:val="00FD34AD"/>
    <w:rsid w:val="00FD35B3"/>
    <w:rsid w:val="00FD3E4E"/>
    <w:rsid w:val="00FD47D5"/>
    <w:rsid w:val="00FD4B5A"/>
    <w:rsid w:val="00FD5352"/>
    <w:rsid w:val="00FD5A4E"/>
    <w:rsid w:val="00FD6665"/>
    <w:rsid w:val="00FD6CEB"/>
    <w:rsid w:val="00FD6DCB"/>
    <w:rsid w:val="00FD6E7A"/>
    <w:rsid w:val="00FD707F"/>
    <w:rsid w:val="00FD7468"/>
    <w:rsid w:val="00FD7B9F"/>
    <w:rsid w:val="00FD7C21"/>
    <w:rsid w:val="00FE0716"/>
    <w:rsid w:val="00FE1A01"/>
    <w:rsid w:val="00FE2398"/>
    <w:rsid w:val="00FE23BE"/>
    <w:rsid w:val="00FE3420"/>
    <w:rsid w:val="00FE416B"/>
    <w:rsid w:val="00FE4BCF"/>
    <w:rsid w:val="00FE5602"/>
    <w:rsid w:val="00FE5AAA"/>
    <w:rsid w:val="00FE5C98"/>
    <w:rsid w:val="00FE6263"/>
    <w:rsid w:val="00FE62AF"/>
    <w:rsid w:val="00FE6C6F"/>
    <w:rsid w:val="00FF16C1"/>
    <w:rsid w:val="00FF231B"/>
    <w:rsid w:val="00FF2B82"/>
    <w:rsid w:val="00FF3731"/>
    <w:rsid w:val="00FF4299"/>
    <w:rsid w:val="00FF49F0"/>
    <w:rsid w:val="00FF562F"/>
    <w:rsid w:val="00FF6344"/>
    <w:rsid w:val="00FF7228"/>
    <w:rsid w:val="00FF7478"/>
    <w:rsid w:val="01034D87"/>
    <w:rsid w:val="0116DE0A"/>
    <w:rsid w:val="011F4AE9"/>
    <w:rsid w:val="012606D7"/>
    <w:rsid w:val="01602486"/>
    <w:rsid w:val="016B7397"/>
    <w:rsid w:val="01727B35"/>
    <w:rsid w:val="017AA522"/>
    <w:rsid w:val="0183CA89"/>
    <w:rsid w:val="01A55576"/>
    <w:rsid w:val="01A76A75"/>
    <w:rsid w:val="01ABB852"/>
    <w:rsid w:val="01F2936A"/>
    <w:rsid w:val="0229F91C"/>
    <w:rsid w:val="022B5728"/>
    <w:rsid w:val="02378D16"/>
    <w:rsid w:val="0240FCB5"/>
    <w:rsid w:val="025393D3"/>
    <w:rsid w:val="025DC62C"/>
    <w:rsid w:val="025EA7C4"/>
    <w:rsid w:val="02695EB7"/>
    <w:rsid w:val="029068D6"/>
    <w:rsid w:val="0294242D"/>
    <w:rsid w:val="02AA8B3B"/>
    <w:rsid w:val="02B08B1C"/>
    <w:rsid w:val="02F45B55"/>
    <w:rsid w:val="03035C63"/>
    <w:rsid w:val="03050154"/>
    <w:rsid w:val="031D8D54"/>
    <w:rsid w:val="03341788"/>
    <w:rsid w:val="034FD48F"/>
    <w:rsid w:val="036A129F"/>
    <w:rsid w:val="036BD179"/>
    <w:rsid w:val="03749E13"/>
    <w:rsid w:val="0375EBC3"/>
    <w:rsid w:val="037E0556"/>
    <w:rsid w:val="03BA7171"/>
    <w:rsid w:val="03E02ABB"/>
    <w:rsid w:val="03E7D29A"/>
    <w:rsid w:val="03F67BCE"/>
    <w:rsid w:val="03F80134"/>
    <w:rsid w:val="03FB3B6D"/>
    <w:rsid w:val="0449946D"/>
    <w:rsid w:val="046783B8"/>
    <w:rsid w:val="0472D743"/>
    <w:rsid w:val="048CFDE2"/>
    <w:rsid w:val="049D4156"/>
    <w:rsid w:val="04BC940A"/>
    <w:rsid w:val="04CF82E2"/>
    <w:rsid w:val="04CF99E0"/>
    <w:rsid w:val="0505EB93"/>
    <w:rsid w:val="0542D79F"/>
    <w:rsid w:val="0558AE9D"/>
    <w:rsid w:val="055E04C0"/>
    <w:rsid w:val="055FC44D"/>
    <w:rsid w:val="0572ED0C"/>
    <w:rsid w:val="05A83252"/>
    <w:rsid w:val="05EA5DCA"/>
    <w:rsid w:val="05EB6952"/>
    <w:rsid w:val="060F3CE0"/>
    <w:rsid w:val="06172D2C"/>
    <w:rsid w:val="063F8843"/>
    <w:rsid w:val="068A2EA3"/>
    <w:rsid w:val="06BB9491"/>
    <w:rsid w:val="06C307CC"/>
    <w:rsid w:val="06D08ADB"/>
    <w:rsid w:val="06EE5D75"/>
    <w:rsid w:val="06F7E62B"/>
    <w:rsid w:val="0707F20A"/>
    <w:rsid w:val="07172B2E"/>
    <w:rsid w:val="07278F03"/>
    <w:rsid w:val="0742B7AA"/>
    <w:rsid w:val="0747DBCD"/>
    <w:rsid w:val="0752EE47"/>
    <w:rsid w:val="075909FB"/>
    <w:rsid w:val="077E092B"/>
    <w:rsid w:val="07D14E00"/>
    <w:rsid w:val="07E03F88"/>
    <w:rsid w:val="07E1AAEF"/>
    <w:rsid w:val="07ECBB2E"/>
    <w:rsid w:val="07F6C571"/>
    <w:rsid w:val="08169FED"/>
    <w:rsid w:val="082E7542"/>
    <w:rsid w:val="083CEF87"/>
    <w:rsid w:val="0850C37C"/>
    <w:rsid w:val="0852BF10"/>
    <w:rsid w:val="088C5288"/>
    <w:rsid w:val="088EA4C6"/>
    <w:rsid w:val="08A24383"/>
    <w:rsid w:val="08D9A19A"/>
    <w:rsid w:val="08D9AD96"/>
    <w:rsid w:val="08DEA842"/>
    <w:rsid w:val="08E7142E"/>
    <w:rsid w:val="090B56E0"/>
    <w:rsid w:val="09219B19"/>
    <w:rsid w:val="09244C6C"/>
    <w:rsid w:val="094A6885"/>
    <w:rsid w:val="094AD409"/>
    <w:rsid w:val="0957BCAE"/>
    <w:rsid w:val="099276A0"/>
    <w:rsid w:val="09C7CF60"/>
    <w:rsid w:val="09C92E0D"/>
    <w:rsid w:val="09D42D33"/>
    <w:rsid w:val="09D635A4"/>
    <w:rsid w:val="09E49A91"/>
    <w:rsid w:val="0A02F39D"/>
    <w:rsid w:val="0A0E1CC8"/>
    <w:rsid w:val="0A226564"/>
    <w:rsid w:val="0A2498D6"/>
    <w:rsid w:val="0A37BAAD"/>
    <w:rsid w:val="0A3C5DA3"/>
    <w:rsid w:val="0A401F06"/>
    <w:rsid w:val="0A5940B5"/>
    <w:rsid w:val="0A5E8C8E"/>
    <w:rsid w:val="0A73737E"/>
    <w:rsid w:val="0A8A4B78"/>
    <w:rsid w:val="0AA0AE5B"/>
    <w:rsid w:val="0ACC6C56"/>
    <w:rsid w:val="0AD3B494"/>
    <w:rsid w:val="0B1E6168"/>
    <w:rsid w:val="0B260C31"/>
    <w:rsid w:val="0B4123F8"/>
    <w:rsid w:val="0B531180"/>
    <w:rsid w:val="0B5C02DD"/>
    <w:rsid w:val="0B5E5D83"/>
    <w:rsid w:val="0B7B53F5"/>
    <w:rsid w:val="0BA399EF"/>
    <w:rsid w:val="0BB8D1A2"/>
    <w:rsid w:val="0BC66D33"/>
    <w:rsid w:val="0BC6EA29"/>
    <w:rsid w:val="0BCD2D2F"/>
    <w:rsid w:val="0BD27FA2"/>
    <w:rsid w:val="0BD674E8"/>
    <w:rsid w:val="0BDCA1C5"/>
    <w:rsid w:val="0BFB87BE"/>
    <w:rsid w:val="0C2305A2"/>
    <w:rsid w:val="0C2AF62C"/>
    <w:rsid w:val="0C4D5791"/>
    <w:rsid w:val="0C586770"/>
    <w:rsid w:val="0C5E0EF3"/>
    <w:rsid w:val="0C621FA5"/>
    <w:rsid w:val="0CA35B75"/>
    <w:rsid w:val="0D09F57B"/>
    <w:rsid w:val="0D0F3812"/>
    <w:rsid w:val="0D1A2DAF"/>
    <w:rsid w:val="0D1C5BA9"/>
    <w:rsid w:val="0D3EC2ED"/>
    <w:rsid w:val="0D406885"/>
    <w:rsid w:val="0D412FAA"/>
    <w:rsid w:val="0D71BE6F"/>
    <w:rsid w:val="0D933913"/>
    <w:rsid w:val="0DB088D1"/>
    <w:rsid w:val="0DE9B3B6"/>
    <w:rsid w:val="0DEDFAA8"/>
    <w:rsid w:val="0DFF231F"/>
    <w:rsid w:val="0E77CA83"/>
    <w:rsid w:val="0E855AC8"/>
    <w:rsid w:val="0E89D64F"/>
    <w:rsid w:val="0E8BC3DC"/>
    <w:rsid w:val="0E8CD58E"/>
    <w:rsid w:val="0ED1460C"/>
    <w:rsid w:val="0EF7DB77"/>
    <w:rsid w:val="0F00F4F7"/>
    <w:rsid w:val="0F371296"/>
    <w:rsid w:val="0F3B55F9"/>
    <w:rsid w:val="0F4DE8FD"/>
    <w:rsid w:val="0F747A37"/>
    <w:rsid w:val="0F786D98"/>
    <w:rsid w:val="0F8B76E5"/>
    <w:rsid w:val="0FACB4E8"/>
    <w:rsid w:val="0FB11964"/>
    <w:rsid w:val="0FC9AC77"/>
    <w:rsid w:val="0FE7C525"/>
    <w:rsid w:val="1011350D"/>
    <w:rsid w:val="1029192F"/>
    <w:rsid w:val="102BF699"/>
    <w:rsid w:val="1038060B"/>
    <w:rsid w:val="10540CC4"/>
    <w:rsid w:val="10922BAE"/>
    <w:rsid w:val="10A32EFD"/>
    <w:rsid w:val="10F11D26"/>
    <w:rsid w:val="1150FE67"/>
    <w:rsid w:val="115BB3E9"/>
    <w:rsid w:val="1176B418"/>
    <w:rsid w:val="11CA7F11"/>
    <w:rsid w:val="11CD31A5"/>
    <w:rsid w:val="11D4C1D4"/>
    <w:rsid w:val="11DA4398"/>
    <w:rsid w:val="1211CE26"/>
    <w:rsid w:val="12154B43"/>
    <w:rsid w:val="12269E92"/>
    <w:rsid w:val="122CDD19"/>
    <w:rsid w:val="1235DB83"/>
    <w:rsid w:val="12413C92"/>
    <w:rsid w:val="125C2E8E"/>
    <w:rsid w:val="127E1758"/>
    <w:rsid w:val="133947ED"/>
    <w:rsid w:val="13509EEF"/>
    <w:rsid w:val="1350E519"/>
    <w:rsid w:val="13717F94"/>
    <w:rsid w:val="13A3A96D"/>
    <w:rsid w:val="13A8E875"/>
    <w:rsid w:val="13A90F76"/>
    <w:rsid w:val="13CCC52B"/>
    <w:rsid w:val="13D9A62A"/>
    <w:rsid w:val="13EA998D"/>
    <w:rsid w:val="145ECD79"/>
    <w:rsid w:val="145FB25A"/>
    <w:rsid w:val="147B690B"/>
    <w:rsid w:val="147C6F7A"/>
    <w:rsid w:val="149D008E"/>
    <w:rsid w:val="14B3A47A"/>
    <w:rsid w:val="15021749"/>
    <w:rsid w:val="15230251"/>
    <w:rsid w:val="152329A0"/>
    <w:rsid w:val="155DCB93"/>
    <w:rsid w:val="15DF1468"/>
    <w:rsid w:val="15EAECD8"/>
    <w:rsid w:val="15F0E03E"/>
    <w:rsid w:val="1603135D"/>
    <w:rsid w:val="160BB0C9"/>
    <w:rsid w:val="161AABC4"/>
    <w:rsid w:val="16699239"/>
    <w:rsid w:val="16F302ED"/>
    <w:rsid w:val="17194502"/>
    <w:rsid w:val="172B2FE3"/>
    <w:rsid w:val="172EBEED"/>
    <w:rsid w:val="1753B268"/>
    <w:rsid w:val="17B4FCB6"/>
    <w:rsid w:val="17ECF3B9"/>
    <w:rsid w:val="17FFB783"/>
    <w:rsid w:val="183CA5D4"/>
    <w:rsid w:val="18646871"/>
    <w:rsid w:val="186529A4"/>
    <w:rsid w:val="18683E5B"/>
    <w:rsid w:val="1874F4A6"/>
    <w:rsid w:val="18A2E4CD"/>
    <w:rsid w:val="18A746DE"/>
    <w:rsid w:val="18B09F59"/>
    <w:rsid w:val="18DAAADB"/>
    <w:rsid w:val="18DFDC57"/>
    <w:rsid w:val="18F432C1"/>
    <w:rsid w:val="18F83F5B"/>
    <w:rsid w:val="18FE4F86"/>
    <w:rsid w:val="1900FEDC"/>
    <w:rsid w:val="1902BDC6"/>
    <w:rsid w:val="190C608D"/>
    <w:rsid w:val="19859D71"/>
    <w:rsid w:val="19AFC649"/>
    <w:rsid w:val="19F30DBC"/>
    <w:rsid w:val="1A03641F"/>
    <w:rsid w:val="1A0510F9"/>
    <w:rsid w:val="1A3623E1"/>
    <w:rsid w:val="1A63CCA3"/>
    <w:rsid w:val="1A6803A7"/>
    <w:rsid w:val="1A765529"/>
    <w:rsid w:val="1A776A82"/>
    <w:rsid w:val="1A7F2ADB"/>
    <w:rsid w:val="1A9EDAFA"/>
    <w:rsid w:val="1AA00CCC"/>
    <w:rsid w:val="1AAD6295"/>
    <w:rsid w:val="1AADB8DF"/>
    <w:rsid w:val="1AAEEF3F"/>
    <w:rsid w:val="1AB6B68B"/>
    <w:rsid w:val="1AC7D24E"/>
    <w:rsid w:val="1ACC71B8"/>
    <w:rsid w:val="1AEAADCA"/>
    <w:rsid w:val="1B165F9C"/>
    <w:rsid w:val="1B21A868"/>
    <w:rsid w:val="1B5CE704"/>
    <w:rsid w:val="1B63D0C0"/>
    <w:rsid w:val="1B71B101"/>
    <w:rsid w:val="1B7B2F7D"/>
    <w:rsid w:val="1BAE918E"/>
    <w:rsid w:val="1BDA1339"/>
    <w:rsid w:val="1BDC1D6E"/>
    <w:rsid w:val="1BDE7276"/>
    <w:rsid w:val="1C169525"/>
    <w:rsid w:val="1C18211E"/>
    <w:rsid w:val="1C3494F2"/>
    <w:rsid w:val="1C6D526D"/>
    <w:rsid w:val="1CF2BCDD"/>
    <w:rsid w:val="1D5A62C7"/>
    <w:rsid w:val="1D652269"/>
    <w:rsid w:val="1D76C307"/>
    <w:rsid w:val="1D921CDD"/>
    <w:rsid w:val="1D9A3C12"/>
    <w:rsid w:val="1DAF1854"/>
    <w:rsid w:val="1DB7B7EE"/>
    <w:rsid w:val="1DD37339"/>
    <w:rsid w:val="1DDA4CE9"/>
    <w:rsid w:val="1DEFE079"/>
    <w:rsid w:val="1DF974A0"/>
    <w:rsid w:val="1DFB8306"/>
    <w:rsid w:val="1E0D24BD"/>
    <w:rsid w:val="1E33B60A"/>
    <w:rsid w:val="1E5A71A8"/>
    <w:rsid w:val="1E7B7BFF"/>
    <w:rsid w:val="1EC61695"/>
    <w:rsid w:val="1EEFCB49"/>
    <w:rsid w:val="1EF0D93F"/>
    <w:rsid w:val="1EF4D29B"/>
    <w:rsid w:val="1F085791"/>
    <w:rsid w:val="1F12384F"/>
    <w:rsid w:val="1F1249BA"/>
    <w:rsid w:val="1F27BDEA"/>
    <w:rsid w:val="1F9BA978"/>
    <w:rsid w:val="1FA26D00"/>
    <w:rsid w:val="1FA9D79D"/>
    <w:rsid w:val="1FAF5220"/>
    <w:rsid w:val="1FF31C21"/>
    <w:rsid w:val="1FFFF9CE"/>
    <w:rsid w:val="2001285C"/>
    <w:rsid w:val="2003BE0B"/>
    <w:rsid w:val="2029EF0E"/>
    <w:rsid w:val="2047E326"/>
    <w:rsid w:val="20598051"/>
    <w:rsid w:val="2068706C"/>
    <w:rsid w:val="20A516CB"/>
    <w:rsid w:val="20B8F814"/>
    <w:rsid w:val="20D99885"/>
    <w:rsid w:val="20FE6BD5"/>
    <w:rsid w:val="20FE9B0A"/>
    <w:rsid w:val="21168332"/>
    <w:rsid w:val="212DBC95"/>
    <w:rsid w:val="21305F44"/>
    <w:rsid w:val="21358161"/>
    <w:rsid w:val="214AC5AA"/>
    <w:rsid w:val="2161F797"/>
    <w:rsid w:val="2164141F"/>
    <w:rsid w:val="21B43E83"/>
    <w:rsid w:val="21F4BE2B"/>
    <w:rsid w:val="223A6FA7"/>
    <w:rsid w:val="22483482"/>
    <w:rsid w:val="227E1C04"/>
    <w:rsid w:val="22A11F1D"/>
    <w:rsid w:val="22AE45C8"/>
    <w:rsid w:val="22B55B3D"/>
    <w:rsid w:val="22B841B6"/>
    <w:rsid w:val="22BBC88E"/>
    <w:rsid w:val="22D0BE7C"/>
    <w:rsid w:val="22DD0EFC"/>
    <w:rsid w:val="22DFBBE1"/>
    <w:rsid w:val="22E4F614"/>
    <w:rsid w:val="230191DB"/>
    <w:rsid w:val="2314ECE6"/>
    <w:rsid w:val="23317BDF"/>
    <w:rsid w:val="233F7248"/>
    <w:rsid w:val="2364DFB9"/>
    <w:rsid w:val="23C17EF3"/>
    <w:rsid w:val="23C86FD3"/>
    <w:rsid w:val="23C90058"/>
    <w:rsid w:val="23CEBD9E"/>
    <w:rsid w:val="23D272A9"/>
    <w:rsid w:val="23EFF57C"/>
    <w:rsid w:val="24008F72"/>
    <w:rsid w:val="2409948E"/>
    <w:rsid w:val="24388455"/>
    <w:rsid w:val="2450A4F8"/>
    <w:rsid w:val="2480A8F0"/>
    <w:rsid w:val="24AA7457"/>
    <w:rsid w:val="2503439E"/>
    <w:rsid w:val="25531637"/>
    <w:rsid w:val="2559BF9B"/>
    <w:rsid w:val="2570A709"/>
    <w:rsid w:val="257A9BB7"/>
    <w:rsid w:val="258E6EAC"/>
    <w:rsid w:val="259D0E13"/>
    <w:rsid w:val="25C0795D"/>
    <w:rsid w:val="25C30A6F"/>
    <w:rsid w:val="25CCBFE6"/>
    <w:rsid w:val="25E16C61"/>
    <w:rsid w:val="25E17EDC"/>
    <w:rsid w:val="25E721AD"/>
    <w:rsid w:val="264410A1"/>
    <w:rsid w:val="26518190"/>
    <w:rsid w:val="2653E1FF"/>
    <w:rsid w:val="267EB758"/>
    <w:rsid w:val="26889CC0"/>
    <w:rsid w:val="26B63E73"/>
    <w:rsid w:val="26B808B2"/>
    <w:rsid w:val="26C8EEB4"/>
    <w:rsid w:val="26EAD0FB"/>
    <w:rsid w:val="2702B5CD"/>
    <w:rsid w:val="27053086"/>
    <w:rsid w:val="271F2D89"/>
    <w:rsid w:val="2729C483"/>
    <w:rsid w:val="272A250D"/>
    <w:rsid w:val="274D395F"/>
    <w:rsid w:val="275377A0"/>
    <w:rsid w:val="2764A7E3"/>
    <w:rsid w:val="278D7D2D"/>
    <w:rsid w:val="27A1C99C"/>
    <w:rsid w:val="27B1576A"/>
    <w:rsid w:val="27E101AD"/>
    <w:rsid w:val="27ED14CA"/>
    <w:rsid w:val="28109558"/>
    <w:rsid w:val="28190360"/>
    <w:rsid w:val="2822FB80"/>
    <w:rsid w:val="285668EE"/>
    <w:rsid w:val="286D0804"/>
    <w:rsid w:val="2875CBC6"/>
    <w:rsid w:val="287D5F2E"/>
    <w:rsid w:val="28DF91E3"/>
    <w:rsid w:val="291DE86F"/>
    <w:rsid w:val="29221C7B"/>
    <w:rsid w:val="292C32A5"/>
    <w:rsid w:val="2963C287"/>
    <w:rsid w:val="29668416"/>
    <w:rsid w:val="2983FC72"/>
    <w:rsid w:val="29AECA4A"/>
    <w:rsid w:val="29B8BC7D"/>
    <w:rsid w:val="29D697F5"/>
    <w:rsid w:val="29D9FD94"/>
    <w:rsid w:val="29E95389"/>
    <w:rsid w:val="2A011C20"/>
    <w:rsid w:val="2A10CFA7"/>
    <w:rsid w:val="2A1B252E"/>
    <w:rsid w:val="2A270DAB"/>
    <w:rsid w:val="2A776206"/>
    <w:rsid w:val="2A7EFAB8"/>
    <w:rsid w:val="2A805797"/>
    <w:rsid w:val="2A884E74"/>
    <w:rsid w:val="2A98998E"/>
    <w:rsid w:val="2AD0BC46"/>
    <w:rsid w:val="2ADCC1A0"/>
    <w:rsid w:val="2AE32677"/>
    <w:rsid w:val="2AE35148"/>
    <w:rsid w:val="2B0872A2"/>
    <w:rsid w:val="2B4F457A"/>
    <w:rsid w:val="2B5E41B3"/>
    <w:rsid w:val="2B68C66D"/>
    <w:rsid w:val="2B739A01"/>
    <w:rsid w:val="2B811F4F"/>
    <w:rsid w:val="2B8B221D"/>
    <w:rsid w:val="2B939781"/>
    <w:rsid w:val="2B9E04A5"/>
    <w:rsid w:val="2B9FBFA2"/>
    <w:rsid w:val="2BAC87D8"/>
    <w:rsid w:val="2BB78D39"/>
    <w:rsid w:val="2BC70846"/>
    <w:rsid w:val="2C00F1BA"/>
    <w:rsid w:val="2C5FDACE"/>
    <w:rsid w:val="2C8CE89E"/>
    <w:rsid w:val="2CA6F2A1"/>
    <w:rsid w:val="2CBDF526"/>
    <w:rsid w:val="2CCCFD0E"/>
    <w:rsid w:val="2CD5C28A"/>
    <w:rsid w:val="2CE16F9E"/>
    <w:rsid w:val="2CEDB12B"/>
    <w:rsid w:val="2D0DF706"/>
    <w:rsid w:val="2D4F8567"/>
    <w:rsid w:val="2D619E82"/>
    <w:rsid w:val="2D7C7614"/>
    <w:rsid w:val="2D829C45"/>
    <w:rsid w:val="2D9742BF"/>
    <w:rsid w:val="2D97AADF"/>
    <w:rsid w:val="2D9F4A76"/>
    <w:rsid w:val="2DC2BD29"/>
    <w:rsid w:val="2DEB688D"/>
    <w:rsid w:val="2E3CAD11"/>
    <w:rsid w:val="2E445BF6"/>
    <w:rsid w:val="2E531F9A"/>
    <w:rsid w:val="2E59743D"/>
    <w:rsid w:val="2E61C99E"/>
    <w:rsid w:val="2E719FB7"/>
    <w:rsid w:val="2E743890"/>
    <w:rsid w:val="2E8B47D2"/>
    <w:rsid w:val="2EB35624"/>
    <w:rsid w:val="2EC79215"/>
    <w:rsid w:val="2EC83FBF"/>
    <w:rsid w:val="2F0F8739"/>
    <w:rsid w:val="2F209113"/>
    <w:rsid w:val="2F2CF55B"/>
    <w:rsid w:val="2F682361"/>
    <w:rsid w:val="2F79D914"/>
    <w:rsid w:val="2F80173A"/>
    <w:rsid w:val="2F8CF0BF"/>
    <w:rsid w:val="2FE97E9D"/>
    <w:rsid w:val="2FF3B7BE"/>
    <w:rsid w:val="300701E3"/>
    <w:rsid w:val="303AC1A3"/>
    <w:rsid w:val="30781532"/>
    <w:rsid w:val="30A9ABC6"/>
    <w:rsid w:val="30BAC498"/>
    <w:rsid w:val="30CD1229"/>
    <w:rsid w:val="30DD5A80"/>
    <w:rsid w:val="30E2070F"/>
    <w:rsid w:val="30E819D0"/>
    <w:rsid w:val="3114953B"/>
    <w:rsid w:val="312F51A0"/>
    <w:rsid w:val="3149A1A9"/>
    <w:rsid w:val="315A3BFA"/>
    <w:rsid w:val="3170A774"/>
    <w:rsid w:val="31736A31"/>
    <w:rsid w:val="3175B179"/>
    <w:rsid w:val="31923F26"/>
    <w:rsid w:val="31AC1844"/>
    <w:rsid w:val="31B0175B"/>
    <w:rsid w:val="31EEA98E"/>
    <w:rsid w:val="320F2D82"/>
    <w:rsid w:val="324195DA"/>
    <w:rsid w:val="3247EF86"/>
    <w:rsid w:val="326F8ECF"/>
    <w:rsid w:val="328AD2C8"/>
    <w:rsid w:val="328FA9BA"/>
    <w:rsid w:val="329625D8"/>
    <w:rsid w:val="329E1958"/>
    <w:rsid w:val="32C62E6D"/>
    <w:rsid w:val="32DA6911"/>
    <w:rsid w:val="32E2575D"/>
    <w:rsid w:val="32ED3DDC"/>
    <w:rsid w:val="32FCBFEB"/>
    <w:rsid w:val="33006598"/>
    <w:rsid w:val="3318578D"/>
    <w:rsid w:val="33219019"/>
    <w:rsid w:val="3344EBE6"/>
    <w:rsid w:val="3349BCB1"/>
    <w:rsid w:val="3375B915"/>
    <w:rsid w:val="33833073"/>
    <w:rsid w:val="338BA3EB"/>
    <w:rsid w:val="338BEB54"/>
    <w:rsid w:val="33A2B57E"/>
    <w:rsid w:val="33A9995E"/>
    <w:rsid w:val="33B04A41"/>
    <w:rsid w:val="33B0A643"/>
    <w:rsid w:val="33EA4B8D"/>
    <w:rsid w:val="33EF6D59"/>
    <w:rsid w:val="33F85634"/>
    <w:rsid w:val="33FD741C"/>
    <w:rsid w:val="34000D26"/>
    <w:rsid w:val="341E6AE0"/>
    <w:rsid w:val="344019E7"/>
    <w:rsid w:val="3458E776"/>
    <w:rsid w:val="34646D62"/>
    <w:rsid w:val="3466436D"/>
    <w:rsid w:val="346BEFFD"/>
    <w:rsid w:val="347D0F16"/>
    <w:rsid w:val="34891247"/>
    <w:rsid w:val="348F52C2"/>
    <w:rsid w:val="349C17DB"/>
    <w:rsid w:val="34A3B2E7"/>
    <w:rsid w:val="34B23244"/>
    <w:rsid w:val="34B93BA6"/>
    <w:rsid w:val="34CCA48A"/>
    <w:rsid w:val="34D06E05"/>
    <w:rsid w:val="34E24DD6"/>
    <w:rsid w:val="352C4BD8"/>
    <w:rsid w:val="352DED24"/>
    <w:rsid w:val="353BEF9F"/>
    <w:rsid w:val="3546FE97"/>
    <w:rsid w:val="355EA0DE"/>
    <w:rsid w:val="3572B3DB"/>
    <w:rsid w:val="358AE2B2"/>
    <w:rsid w:val="35B7C7D0"/>
    <w:rsid w:val="35DA1431"/>
    <w:rsid w:val="35DA7474"/>
    <w:rsid w:val="36010274"/>
    <w:rsid w:val="3658EC46"/>
    <w:rsid w:val="365B6B03"/>
    <w:rsid w:val="36914465"/>
    <w:rsid w:val="36CC3637"/>
    <w:rsid w:val="36EC2FFA"/>
    <w:rsid w:val="37011881"/>
    <w:rsid w:val="376D08D3"/>
    <w:rsid w:val="376F182F"/>
    <w:rsid w:val="377F63B5"/>
    <w:rsid w:val="37B511CB"/>
    <w:rsid w:val="37D9D265"/>
    <w:rsid w:val="37EE5E37"/>
    <w:rsid w:val="381BEEF4"/>
    <w:rsid w:val="3830BCBD"/>
    <w:rsid w:val="385E560B"/>
    <w:rsid w:val="386603FE"/>
    <w:rsid w:val="389C14A9"/>
    <w:rsid w:val="38BB9EFA"/>
    <w:rsid w:val="38CD47B1"/>
    <w:rsid w:val="38D62886"/>
    <w:rsid w:val="38EA914C"/>
    <w:rsid w:val="38FE1F42"/>
    <w:rsid w:val="38FF211A"/>
    <w:rsid w:val="39072EF1"/>
    <w:rsid w:val="3920D996"/>
    <w:rsid w:val="39242FFC"/>
    <w:rsid w:val="3925E5B3"/>
    <w:rsid w:val="394D7A8B"/>
    <w:rsid w:val="39670052"/>
    <w:rsid w:val="39699D8B"/>
    <w:rsid w:val="39736E47"/>
    <w:rsid w:val="397AA836"/>
    <w:rsid w:val="39B87EB7"/>
    <w:rsid w:val="39C36FDC"/>
    <w:rsid w:val="39E4BB0F"/>
    <w:rsid w:val="39F46648"/>
    <w:rsid w:val="3A102D13"/>
    <w:rsid w:val="3A2B24FD"/>
    <w:rsid w:val="3A2D6072"/>
    <w:rsid w:val="3A35D31C"/>
    <w:rsid w:val="3A5614E7"/>
    <w:rsid w:val="3A730395"/>
    <w:rsid w:val="3A796126"/>
    <w:rsid w:val="3A93E86C"/>
    <w:rsid w:val="3AA35F5D"/>
    <w:rsid w:val="3AAD2BBE"/>
    <w:rsid w:val="3AB5F311"/>
    <w:rsid w:val="3ACC4823"/>
    <w:rsid w:val="3AD16F38"/>
    <w:rsid w:val="3AD3920A"/>
    <w:rsid w:val="3ADF6654"/>
    <w:rsid w:val="3AF87011"/>
    <w:rsid w:val="3B153AA2"/>
    <w:rsid w:val="3B1D0058"/>
    <w:rsid w:val="3B231F34"/>
    <w:rsid w:val="3B269C3C"/>
    <w:rsid w:val="3B2BAD52"/>
    <w:rsid w:val="3B38BBA9"/>
    <w:rsid w:val="3B3BEF75"/>
    <w:rsid w:val="3B439C91"/>
    <w:rsid w:val="3B6D042A"/>
    <w:rsid w:val="3B8AEB8D"/>
    <w:rsid w:val="3B9A7670"/>
    <w:rsid w:val="3B9D9E22"/>
    <w:rsid w:val="3B9E9446"/>
    <w:rsid w:val="3BC69065"/>
    <w:rsid w:val="3BCCD20E"/>
    <w:rsid w:val="3BDD85B7"/>
    <w:rsid w:val="3BE3306A"/>
    <w:rsid w:val="3BE6B974"/>
    <w:rsid w:val="3BF9653A"/>
    <w:rsid w:val="3C0CCFD1"/>
    <w:rsid w:val="3C142D01"/>
    <w:rsid w:val="3C177439"/>
    <w:rsid w:val="3C195C75"/>
    <w:rsid w:val="3C2785DC"/>
    <w:rsid w:val="3C861FC4"/>
    <w:rsid w:val="3C950CDD"/>
    <w:rsid w:val="3C96089B"/>
    <w:rsid w:val="3CB19330"/>
    <w:rsid w:val="3CF13BFB"/>
    <w:rsid w:val="3D174288"/>
    <w:rsid w:val="3D329656"/>
    <w:rsid w:val="3D34FC74"/>
    <w:rsid w:val="3D383049"/>
    <w:rsid w:val="3D3A8E35"/>
    <w:rsid w:val="3D78F234"/>
    <w:rsid w:val="3D981664"/>
    <w:rsid w:val="3DAB95AD"/>
    <w:rsid w:val="3DC81DAA"/>
    <w:rsid w:val="3DCB3C73"/>
    <w:rsid w:val="3E5F12B2"/>
    <w:rsid w:val="3E63793D"/>
    <w:rsid w:val="3E66173E"/>
    <w:rsid w:val="3E668A30"/>
    <w:rsid w:val="3E73DD7E"/>
    <w:rsid w:val="3E7F03E9"/>
    <w:rsid w:val="3E94181F"/>
    <w:rsid w:val="3E9FFDE8"/>
    <w:rsid w:val="3EA1EBD2"/>
    <w:rsid w:val="3EAD406E"/>
    <w:rsid w:val="3EBB3CF0"/>
    <w:rsid w:val="3EDBFDB5"/>
    <w:rsid w:val="3F1CE35D"/>
    <w:rsid w:val="3F32FF1D"/>
    <w:rsid w:val="3F5E855C"/>
    <w:rsid w:val="3F6BF152"/>
    <w:rsid w:val="3FA40603"/>
    <w:rsid w:val="3FC7C671"/>
    <w:rsid w:val="3FDAAC0F"/>
    <w:rsid w:val="3FE83427"/>
    <w:rsid w:val="3FEB1F37"/>
    <w:rsid w:val="402668AB"/>
    <w:rsid w:val="4037C037"/>
    <w:rsid w:val="4039EF25"/>
    <w:rsid w:val="405B44C8"/>
    <w:rsid w:val="40672012"/>
    <w:rsid w:val="40FECF9C"/>
    <w:rsid w:val="410231BF"/>
    <w:rsid w:val="41054103"/>
    <w:rsid w:val="41177326"/>
    <w:rsid w:val="4122E39E"/>
    <w:rsid w:val="415DD556"/>
    <w:rsid w:val="41C37F41"/>
    <w:rsid w:val="41CBB20F"/>
    <w:rsid w:val="420A0E8D"/>
    <w:rsid w:val="420BF9DF"/>
    <w:rsid w:val="421252A6"/>
    <w:rsid w:val="4234110F"/>
    <w:rsid w:val="424CE917"/>
    <w:rsid w:val="425FC4B4"/>
    <w:rsid w:val="42649362"/>
    <w:rsid w:val="42864BE8"/>
    <w:rsid w:val="429E0633"/>
    <w:rsid w:val="42B67224"/>
    <w:rsid w:val="42FD9775"/>
    <w:rsid w:val="430102F5"/>
    <w:rsid w:val="43031521"/>
    <w:rsid w:val="43288509"/>
    <w:rsid w:val="4338720C"/>
    <w:rsid w:val="435EC98A"/>
    <w:rsid w:val="4364CEBC"/>
    <w:rsid w:val="43962B3B"/>
    <w:rsid w:val="439AD3A3"/>
    <w:rsid w:val="441DA1A7"/>
    <w:rsid w:val="444C1B5E"/>
    <w:rsid w:val="44D185A1"/>
    <w:rsid w:val="44E1F600"/>
    <w:rsid w:val="44F1AE2C"/>
    <w:rsid w:val="450F83E2"/>
    <w:rsid w:val="45176A50"/>
    <w:rsid w:val="4519111A"/>
    <w:rsid w:val="452B578E"/>
    <w:rsid w:val="45814672"/>
    <w:rsid w:val="45986F69"/>
    <w:rsid w:val="459B7B50"/>
    <w:rsid w:val="45A31531"/>
    <w:rsid w:val="45A36233"/>
    <w:rsid w:val="45B709F1"/>
    <w:rsid w:val="45EA1ADE"/>
    <w:rsid w:val="460DE21B"/>
    <w:rsid w:val="46224B92"/>
    <w:rsid w:val="4622C1DB"/>
    <w:rsid w:val="4643E836"/>
    <w:rsid w:val="4652EF40"/>
    <w:rsid w:val="465B5AE5"/>
    <w:rsid w:val="465EAA72"/>
    <w:rsid w:val="4680CE1B"/>
    <w:rsid w:val="469891CB"/>
    <w:rsid w:val="46AEDA31"/>
    <w:rsid w:val="46B4F4A3"/>
    <w:rsid w:val="46E49627"/>
    <w:rsid w:val="46E90D6A"/>
    <w:rsid w:val="46E98A87"/>
    <w:rsid w:val="46F1C6A7"/>
    <w:rsid w:val="46FA27BA"/>
    <w:rsid w:val="470DEF3C"/>
    <w:rsid w:val="47196325"/>
    <w:rsid w:val="472B8F1F"/>
    <w:rsid w:val="473ADF91"/>
    <w:rsid w:val="47598216"/>
    <w:rsid w:val="475CB22F"/>
    <w:rsid w:val="47605923"/>
    <w:rsid w:val="477F0E61"/>
    <w:rsid w:val="47A7D77B"/>
    <w:rsid w:val="47D9CD5F"/>
    <w:rsid w:val="482A1965"/>
    <w:rsid w:val="488713E3"/>
    <w:rsid w:val="4894DB4D"/>
    <w:rsid w:val="489FA631"/>
    <w:rsid w:val="48A09D60"/>
    <w:rsid w:val="48E322D6"/>
    <w:rsid w:val="48F786FE"/>
    <w:rsid w:val="49120528"/>
    <w:rsid w:val="4923ACB6"/>
    <w:rsid w:val="4939AF49"/>
    <w:rsid w:val="49513852"/>
    <w:rsid w:val="4951C57E"/>
    <w:rsid w:val="4982169E"/>
    <w:rsid w:val="49A537FA"/>
    <w:rsid w:val="49A5E6BC"/>
    <w:rsid w:val="49BCE07A"/>
    <w:rsid w:val="49FF06C9"/>
    <w:rsid w:val="4A0A6153"/>
    <w:rsid w:val="4A143E6E"/>
    <w:rsid w:val="4A363460"/>
    <w:rsid w:val="4A5227EF"/>
    <w:rsid w:val="4A55EAF2"/>
    <w:rsid w:val="4AAB2204"/>
    <w:rsid w:val="4AD300E0"/>
    <w:rsid w:val="4AE1BE3B"/>
    <w:rsid w:val="4AE803B8"/>
    <w:rsid w:val="4AED48D2"/>
    <w:rsid w:val="4B2024DC"/>
    <w:rsid w:val="4B4322F1"/>
    <w:rsid w:val="4B47B829"/>
    <w:rsid w:val="4B9981BF"/>
    <w:rsid w:val="4BA3F223"/>
    <w:rsid w:val="4BDD90C6"/>
    <w:rsid w:val="4BE270CE"/>
    <w:rsid w:val="4BF7EFF8"/>
    <w:rsid w:val="4C135E94"/>
    <w:rsid w:val="4C43096E"/>
    <w:rsid w:val="4C55BBB8"/>
    <w:rsid w:val="4C7BD1B7"/>
    <w:rsid w:val="4C84F457"/>
    <w:rsid w:val="4CA7F5BF"/>
    <w:rsid w:val="4CC1CA01"/>
    <w:rsid w:val="4CD91559"/>
    <w:rsid w:val="4CD97D1B"/>
    <w:rsid w:val="4CF6E8EA"/>
    <w:rsid w:val="4D278C9B"/>
    <w:rsid w:val="4D8E8595"/>
    <w:rsid w:val="4D90AA6B"/>
    <w:rsid w:val="4DD5EA0D"/>
    <w:rsid w:val="4DD8E173"/>
    <w:rsid w:val="4DED8631"/>
    <w:rsid w:val="4DF731C1"/>
    <w:rsid w:val="4E442B0F"/>
    <w:rsid w:val="4E52D47E"/>
    <w:rsid w:val="4E655593"/>
    <w:rsid w:val="4E7A8FB3"/>
    <w:rsid w:val="4EA2D635"/>
    <w:rsid w:val="4EECE7E8"/>
    <w:rsid w:val="4EF9CB3B"/>
    <w:rsid w:val="4EFEF128"/>
    <w:rsid w:val="4F169E2F"/>
    <w:rsid w:val="4F33D138"/>
    <w:rsid w:val="4F3A3012"/>
    <w:rsid w:val="4F53B303"/>
    <w:rsid w:val="4F55C719"/>
    <w:rsid w:val="4F651E4B"/>
    <w:rsid w:val="4FC218EA"/>
    <w:rsid w:val="4FE2E1E4"/>
    <w:rsid w:val="4FE3A157"/>
    <w:rsid w:val="500A713F"/>
    <w:rsid w:val="50425541"/>
    <w:rsid w:val="5069070E"/>
    <w:rsid w:val="507AA204"/>
    <w:rsid w:val="50A2BBFD"/>
    <w:rsid w:val="50C3A7FE"/>
    <w:rsid w:val="50D9D203"/>
    <w:rsid w:val="50FF1D6F"/>
    <w:rsid w:val="5106EC91"/>
    <w:rsid w:val="5116F678"/>
    <w:rsid w:val="511F03D1"/>
    <w:rsid w:val="512E3CFB"/>
    <w:rsid w:val="5132E728"/>
    <w:rsid w:val="51457446"/>
    <w:rsid w:val="51547027"/>
    <w:rsid w:val="51576AA4"/>
    <w:rsid w:val="5158B2B7"/>
    <w:rsid w:val="516D4F6B"/>
    <w:rsid w:val="518410E9"/>
    <w:rsid w:val="51895C58"/>
    <w:rsid w:val="51AF4582"/>
    <w:rsid w:val="51BAE0F0"/>
    <w:rsid w:val="51BFFF33"/>
    <w:rsid w:val="52090A96"/>
    <w:rsid w:val="52157DD4"/>
    <w:rsid w:val="52207E97"/>
    <w:rsid w:val="52250388"/>
    <w:rsid w:val="524932E7"/>
    <w:rsid w:val="5254DCF6"/>
    <w:rsid w:val="525BF052"/>
    <w:rsid w:val="526D67D4"/>
    <w:rsid w:val="52A11D76"/>
    <w:rsid w:val="52C7824B"/>
    <w:rsid w:val="52D6F0CE"/>
    <w:rsid w:val="52DC2EFF"/>
    <w:rsid w:val="52FD868C"/>
    <w:rsid w:val="5311CB5D"/>
    <w:rsid w:val="535AA058"/>
    <w:rsid w:val="539E073C"/>
    <w:rsid w:val="53BAD6B5"/>
    <w:rsid w:val="53C25677"/>
    <w:rsid w:val="53CDA979"/>
    <w:rsid w:val="53E43CF8"/>
    <w:rsid w:val="53F26719"/>
    <w:rsid w:val="53F3CC39"/>
    <w:rsid w:val="5457C073"/>
    <w:rsid w:val="54CCD7B3"/>
    <w:rsid w:val="54D13F42"/>
    <w:rsid w:val="54EF6B7D"/>
    <w:rsid w:val="55346D93"/>
    <w:rsid w:val="555CB122"/>
    <w:rsid w:val="5579C8A3"/>
    <w:rsid w:val="55C79275"/>
    <w:rsid w:val="55F78ABC"/>
    <w:rsid w:val="56130EA7"/>
    <w:rsid w:val="5615FB58"/>
    <w:rsid w:val="563D0770"/>
    <w:rsid w:val="56491969"/>
    <w:rsid w:val="56572D33"/>
    <w:rsid w:val="565FDA4D"/>
    <w:rsid w:val="5665BE47"/>
    <w:rsid w:val="56744720"/>
    <w:rsid w:val="56981F45"/>
    <w:rsid w:val="569FEDFE"/>
    <w:rsid w:val="56AF97D6"/>
    <w:rsid w:val="56C2CA20"/>
    <w:rsid w:val="570ED329"/>
    <w:rsid w:val="5743AB6D"/>
    <w:rsid w:val="576B4AE3"/>
    <w:rsid w:val="57739B82"/>
    <w:rsid w:val="5775FB5E"/>
    <w:rsid w:val="578A3C84"/>
    <w:rsid w:val="578FCE1A"/>
    <w:rsid w:val="57BEC6F4"/>
    <w:rsid w:val="57C5F8BF"/>
    <w:rsid w:val="5818B9F4"/>
    <w:rsid w:val="5873FB8C"/>
    <w:rsid w:val="58A5E07F"/>
    <w:rsid w:val="58B1C048"/>
    <w:rsid w:val="58EBBB2F"/>
    <w:rsid w:val="58F80E02"/>
    <w:rsid w:val="58FA351F"/>
    <w:rsid w:val="5929C581"/>
    <w:rsid w:val="5961EA38"/>
    <w:rsid w:val="597C5967"/>
    <w:rsid w:val="59F990F9"/>
    <w:rsid w:val="5A044C3D"/>
    <w:rsid w:val="5A05AF4F"/>
    <w:rsid w:val="5A082505"/>
    <w:rsid w:val="5A130A1A"/>
    <w:rsid w:val="5A146C76"/>
    <w:rsid w:val="5A258B50"/>
    <w:rsid w:val="5A3B5CC1"/>
    <w:rsid w:val="5A49F52B"/>
    <w:rsid w:val="5A4C41E0"/>
    <w:rsid w:val="5A6C7453"/>
    <w:rsid w:val="5A9A50EC"/>
    <w:rsid w:val="5AA45DD4"/>
    <w:rsid w:val="5AB1A367"/>
    <w:rsid w:val="5AB74A54"/>
    <w:rsid w:val="5AE84890"/>
    <w:rsid w:val="5AEAD035"/>
    <w:rsid w:val="5B54DB14"/>
    <w:rsid w:val="5BA87EB2"/>
    <w:rsid w:val="5BC9BBD9"/>
    <w:rsid w:val="5BF0A75A"/>
    <w:rsid w:val="5BF90301"/>
    <w:rsid w:val="5C16F5B8"/>
    <w:rsid w:val="5C40268C"/>
    <w:rsid w:val="5C66483E"/>
    <w:rsid w:val="5C7AC2D5"/>
    <w:rsid w:val="5C8583C3"/>
    <w:rsid w:val="5CA43568"/>
    <w:rsid w:val="5CDCFA64"/>
    <w:rsid w:val="5D19495F"/>
    <w:rsid w:val="5D1AD297"/>
    <w:rsid w:val="5D214B14"/>
    <w:rsid w:val="5D245899"/>
    <w:rsid w:val="5D2A8E47"/>
    <w:rsid w:val="5D4365FC"/>
    <w:rsid w:val="5D443753"/>
    <w:rsid w:val="5D45DFED"/>
    <w:rsid w:val="5D464882"/>
    <w:rsid w:val="5D47B3D0"/>
    <w:rsid w:val="5D47EE0C"/>
    <w:rsid w:val="5D4BD1F8"/>
    <w:rsid w:val="5D57AF13"/>
    <w:rsid w:val="5D5D54EF"/>
    <w:rsid w:val="5D8EE1B5"/>
    <w:rsid w:val="5DD94717"/>
    <w:rsid w:val="5DD962B6"/>
    <w:rsid w:val="5DF2F8BA"/>
    <w:rsid w:val="5E32E359"/>
    <w:rsid w:val="5E3D3492"/>
    <w:rsid w:val="5E57E5E9"/>
    <w:rsid w:val="5E5FEB5D"/>
    <w:rsid w:val="5E6BDC60"/>
    <w:rsid w:val="5E80E490"/>
    <w:rsid w:val="5E93419C"/>
    <w:rsid w:val="5EB03069"/>
    <w:rsid w:val="5EB17FBD"/>
    <w:rsid w:val="5EB55D5D"/>
    <w:rsid w:val="5EBA296D"/>
    <w:rsid w:val="5ED38D47"/>
    <w:rsid w:val="5EE24861"/>
    <w:rsid w:val="5EE38FF6"/>
    <w:rsid w:val="5EF56AA4"/>
    <w:rsid w:val="5EFC05D8"/>
    <w:rsid w:val="5F0F72BA"/>
    <w:rsid w:val="5F244A06"/>
    <w:rsid w:val="5F6B6DD2"/>
    <w:rsid w:val="5F78AA73"/>
    <w:rsid w:val="5F7AB80E"/>
    <w:rsid w:val="5F7C16B4"/>
    <w:rsid w:val="5F893D32"/>
    <w:rsid w:val="5FA0C7A0"/>
    <w:rsid w:val="5FD65224"/>
    <w:rsid w:val="5FD7ACFF"/>
    <w:rsid w:val="5FE01074"/>
    <w:rsid w:val="5FE9EEEE"/>
    <w:rsid w:val="6017285E"/>
    <w:rsid w:val="60302E14"/>
    <w:rsid w:val="603D0784"/>
    <w:rsid w:val="604E3925"/>
    <w:rsid w:val="605D9B42"/>
    <w:rsid w:val="605F8FCE"/>
    <w:rsid w:val="60818D47"/>
    <w:rsid w:val="608F74C2"/>
    <w:rsid w:val="60BD38D6"/>
    <w:rsid w:val="60D6FB14"/>
    <w:rsid w:val="60D77771"/>
    <w:rsid w:val="60DF8CCD"/>
    <w:rsid w:val="60E08406"/>
    <w:rsid w:val="60E3FF9F"/>
    <w:rsid w:val="610D64AB"/>
    <w:rsid w:val="611385F9"/>
    <w:rsid w:val="61178C23"/>
    <w:rsid w:val="611B800C"/>
    <w:rsid w:val="6188526D"/>
    <w:rsid w:val="61C30883"/>
    <w:rsid w:val="61CFB8F1"/>
    <w:rsid w:val="61EE8071"/>
    <w:rsid w:val="621A6D68"/>
    <w:rsid w:val="621E1406"/>
    <w:rsid w:val="6229F310"/>
    <w:rsid w:val="624F60A4"/>
    <w:rsid w:val="62912618"/>
    <w:rsid w:val="62964C8F"/>
    <w:rsid w:val="629FBCE1"/>
    <w:rsid w:val="62A27D97"/>
    <w:rsid w:val="6301B320"/>
    <w:rsid w:val="631A6D99"/>
    <w:rsid w:val="6332C72E"/>
    <w:rsid w:val="63456A94"/>
    <w:rsid w:val="634F7AFD"/>
    <w:rsid w:val="636AA3FA"/>
    <w:rsid w:val="639C4B9A"/>
    <w:rsid w:val="63AACD92"/>
    <w:rsid w:val="63C15960"/>
    <w:rsid w:val="63CE01F6"/>
    <w:rsid w:val="63E2A88F"/>
    <w:rsid w:val="63E4F1C5"/>
    <w:rsid w:val="643466A7"/>
    <w:rsid w:val="6435FB69"/>
    <w:rsid w:val="64375B6B"/>
    <w:rsid w:val="64D0B7CD"/>
    <w:rsid w:val="64E57B92"/>
    <w:rsid w:val="64EE777C"/>
    <w:rsid w:val="65222413"/>
    <w:rsid w:val="65475FE0"/>
    <w:rsid w:val="6548E153"/>
    <w:rsid w:val="65831AF2"/>
    <w:rsid w:val="6588EA94"/>
    <w:rsid w:val="65941EDB"/>
    <w:rsid w:val="659EF118"/>
    <w:rsid w:val="65B5CC84"/>
    <w:rsid w:val="65BD1608"/>
    <w:rsid w:val="65EE97B8"/>
    <w:rsid w:val="6603113C"/>
    <w:rsid w:val="6624DCDA"/>
    <w:rsid w:val="664030D9"/>
    <w:rsid w:val="66584984"/>
    <w:rsid w:val="665BFB52"/>
    <w:rsid w:val="6667DEBC"/>
    <w:rsid w:val="666E0D77"/>
    <w:rsid w:val="6684D3B7"/>
    <w:rsid w:val="668D3708"/>
    <w:rsid w:val="668FF5E0"/>
    <w:rsid w:val="66C61717"/>
    <w:rsid w:val="66E6259B"/>
    <w:rsid w:val="6707EFEE"/>
    <w:rsid w:val="671908F1"/>
    <w:rsid w:val="671DB55E"/>
    <w:rsid w:val="6727B9F1"/>
    <w:rsid w:val="674F54CE"/>
    <w:rsid w:val="67625089"/>
    <w:rsid w:val="67C8051B"/>
    <w:rsid w:val="67D02744"/>
    <w:rsid w:val="67FEF45A"/>
    <w:rsid w:val="68228DF2"/>
    <w:rsid w:val="683844C3"/>
    <w:rsid w:val="685BE47B"/>
    <w:rsid w:val="68600C50"/>
    <w:rsid w:val="6866DA51"/>
    <w:rsid w:val="688ABEFC"/>
    <w:rsid w:val="68A671ED"/>
    <w:rsid w:val="68C50174"/>
    <w:rsid w:val="68C84F0A"/>
    <w:rsid w:val="68D7F3E5"/>
    <w:rsid w:val="690C79D4"/>
    <w:rsid w:val="691110F1"/>
    <w:rsid w:val="69119878"/>
    <w:rsid w:val="6911B147"/>
    <w:rsid w:val="6923F58C"/>
    <w:rsid w:val="69342C1C"/>
    <w:rsid w:val="693B674C"/>
    <w:rsid w:val="694AC544"/>
    <w:rsid w:val="6985D309"/>
    <w:rsid w:val="69952598"/>
    <w:rsid w:val="69A9151D"/>
    <w:rsid w:val="69D1D6C7"/>
    <w:rsid w:val="69DC5436"/>
    <w:rsid w:val="69EA4EB0"/>
    <w:rsid w:val="6A14DBDB"/>
    <w:rsid w:val="6A23F6B1"/>
    <w:rsid w:val="6A3B4D07"/>
    <w:rsid w:val="6A528469"/>
    <w:rsid w:val="6A7CE130"/>
    <w:rsid w:val="6ABB3851"/>
    <w:rsid w:val="6AD72023"/>
    <w:rsid w:val="6AE1C7A1"/>
    <w:rsid w:val="6B064A07"/>
    <w:rsid w:val="6B4BFE04"/>
    <w:rsid w:val="6B4E186C"/>
    <w:rsid w:val="6B6836C5"/>
    <w:rsid w:val="6B8BF505"/>
    <w:rsid w:val="6BADA096"/>
    <w:rsid w:val="6C520897"/>
    <w:rsid w:val="6C5A3791"/>
    <w:rsid w:val="6C6C38B5"/>
    <w:rsid w:val="6C7345CF"/>
    <w:rsid w:val="6C73D3F5"/>
    <w:rsid w:val="6C7B5AA6"/>
    <w:rsid w:val="6C81B78C"/>
    <w:rsid w:val="6CA00563"/>
    <w:rsid w:val="6CA6E4BF"/>
    <w:rsid w:val="6CBF9FA2"/>
    <w:rsid w:val="6CF2D4D2"/>
    <w:rsid w:val="6D0D3260"/>
    <w:rsid w:val="6D0E64CF"/>
    <w:rsid w:val="6D16E6E2"/>
    <w:rsid w:val="6D1E3426"/>
    <w:rsid w:val="6D20AB4F"/>
    <w:rsid w:val="6D26DCE0"/>
    <w:rsid w:val="6D720112"/>
    <w:rsid w:val="6DA4D18C"/>
    <w:rsid w:val="6DC88B7A"/>
    <w:rsid w:val="6DC92F88"/>
    <w:rsid w:val="6DE920D5"/>
    <w:rsid w:val="6E3B2776"/>
    <w:rsid w:val="6E4AA0EC"/>
    <w:rsid w:val="6E4C7591"/>
    <w:rsid w:val="6E600037"/>
    <w:rsid w:val="6E642CE5"/>
    <w:rsid w:val="6E749780"/>
    <w:rsid w:val="6E79F479"/>
    <w:rsid w:val="6E8D487C"/>
    <w:rsid w:val="6E939A0D"/>
    <w:rsid w:val="6EA4A26C"/>
    <w:rsid w:val="6EA55AE2"/>
    <w:rsid w:val="6EBFE9A3"/>
    <w:rsid w:val="6EEFB8ED"/>
    <w:rsid w:val="6F09766E"/>
    <w:rsid w:val="6F49B839"/>
    <w:rsid w:val="6F761794"/>
    <w:rsid w:val="6F7D44BA"/>
    <w:rsid w:val="6F8E7010"/>
    <w:rsid w:val="6FD3B940"/>
    <w:rsid w:val="6FE9BE66"/>
    <w:rsid w:val="6FEB2870"/>
    <w:rsid w:val="6FEE5B26"/>
    <w:rsid w:val="7049AD69"/>
    <w:rsid w:val="7082C715"/>
    <w:rsid w:val="708386FB"/>
    <w:rsid w:val="70975279"/>
    <w:rsid w:val="70B606B7"/>
    <w:rsid w:val="70D75C7D"/>
    <w:rsid w:val="70FB2877"/>
    <w:rsid w:val="70FE9868"/>
    <w:rsid w:val="71032FCF"/>
    <w:rsid w:val="7109CF66"/>
    <w:rsid w:val="7116497A"/>
    <w:rsid w:val="7125F820"/>
    <w:rsid w:val="714B314A"/>
    <w:rsid w:val="71705123"/>
    <w:rsid w:val="71A8437C"/>
    <w:rsid w:val="720D7E77"/>
    <w:rsid w:val="72198F29"/>
    <w:rsid w:val="72209601"/>
    <w:rsid w:val="72279ECA"/>
    <w:rsid w:val="724ECB38"/>
    <w:rsid w:val="725CE6A5"/>
    <w:rsid w:val="72A47121"/>
    <w:rsid w:val="72CD87F7"/>
    <w:rsid w:val="72DD2F2F"/>
    <w:rsid w:val="72E34A22"/>
    <w:rsid w:val="72EC93A3"/>
    <w:rsid w:val="733395FB"/>
    <w:rsid w:val="7350E149"/>
    <w:rsid w:val="7361B1AE"/>
    <w:rsid w:val="73679A1E"/>
    <w:rsid w:val="73746BF2"/>
    <w:rsid w:val="737ED4B2"/>
    <w:rsid w:val="73891992"/>
    <w:rsid w:val="738AF282"/>
    <w:rsid w:val="7404D42B"/>
    <w:rsid w:val="74274CF4"/>
    <w:rsid w:val="742A50F8"/>
    <w:rsid w:val="74333B3A"/>
    <w:rsid w:val="743FB7C3"/>
    <w:rsid w:val="7488CE70"/>
    <w:rsid w:val="74D88186"/>
    <w:rsid w:val="74E4AB0B"/>
    <w:rsid w:val="7513BEFA"/>
    <w:rsid w:val="751475F8"/>
    <w:rsid w:val="75168FAB"/>
    <w:rsid w:val="75308637"/>
    <w:rsid w:val="753949D9"/>
    <w:rsid w:val="753BA15F"/>
    <w:rsid w:val="75461F04"/>
    <w:rsid w:val="7549B574"/>
    <w:rsid w:val="7555A547"/>
    <w:rsid w:val="757452A4"/>
    <w:rsid w:val="75BBA2D6"/>
    <w:rsid w:val="75BF820A"/>
    <w:rsid w:val="75E7D516"/>
    <w:rsid w:val="762B72A5"/>
    <w:rsid w:val="762CA498"/>
    <w:rsid w:val="76427A09"/>
    <w:rsid w:val="76506B72"/>
    <w:rsid w:val="7670FC87"/>
    <w:rsid w:val="767BB794"/>
    <w:rsid w:val="7682292D"/>
    <w:rsid w:val="768A02B1"/>
    <w:rsid w:val="76A5F1B8"/>
    <w:rsid w:val="76BC1A69"/>
    <w:rsid w:val="76CCC4CF"/>
    <w:rsid w:val="76D90D41"/>
    <w:rsid w:val="76E40C3B"/>
    <w:rsid w:val="76FAE004"/>
    <w:rsid w:val="772B25C4"/>
    <w:rsid w:val="7749C811"/>
    <w:rsid w:val="77522084"/>
    <w:rsid w:val="775D5C5F"/>
    <w:rsid w:val="778011FE"/>
    <w:rsid w:val="778AD3EC"/>
    <w:rsid w:val="779BB3EB"/>
    <w:rsid w:val="779E1DD3"/>
    <w:rsid w:val="77A004D9"/>
    <w:rsid w:val="77A2BF9C"/>
    <w:rsid w:val="77B1BB58"/>
    <w:rsid w:val="77B484BE"/>
    <w:rsid w:val="77B8A575"/>
    <w:rsid w:val="77CACD27"/>
    <w:rsid w:val="77CDA1A5"/>
    <w:rsid w:val="77DD3391"/>
    <w:rsid w:val="7810040C"/>
    <w:rsid w:val="782FD98C"/>
    <w:rsid w:val="7835847B"/>
    <w:rsid w:val="783826A7"/>
    <w:rsid w:val="7844456D"/>
    <w:rsid w:val="78459576"/>
    <w:rsid w:val="7850ADE1"/>
    <w:rsid w:val="785BEBA7"/>
    <w:rsid w:val="7877EE1E"/>
    <w:rsid w:val="78826879"/>
    <w:rsid w:val="788FF699"/>
    <w:rsid w:val="78CC080C"/>
    <w:rsid w:val="78FBDAFF"/>
    <w:rsid w:val="79009055"/>
    <w:rsid w:val="791BC80F"/>
    <w:rsid w:val="793F2102"/>
    <w:rsid w:val="794AFD15"/>
    <w:rsid w:val="796FD6F0"/>
    <w:rsid w:val="797F6769"/>
    <w:rsid w:val="7989483B"/>
    <w:rsid w:val="79B4C747"/>
    <w:rsid w:val="79C5F4D2"/>
    <w:rsid w:val="79E447AD"/>
    <w:rsid w:val="7A17CD24"/>
    <w:rsid w:val="7A573506"/>
    <w:rsid w:val="7A5B6A7D"/>
    <w:rsid w:val="7A96ECCE"/>
    <w:rsid w:val="7AB07B51"/>
    <w:rsid w:val="7B17755F"/>
    <w:rsid w:val="7B1EC9C5"/>
    <w:rsid w:val="7B661ECA"/>
    <w:rsid w:val="7B79EC71"/>
    <w:rsid w:val="7B822E28"/>
    <w:rsid w:val="7B85EA88"/>
    <w:rsid w:val="7B8778C1"/>
    <w:rsid w:val="7B8E5921"/>
    <w:rsid w:val="7BCD5690"/>
    <w:rsid w:val="7BFC1FDC"/>
    <w:rsid w:val="7C01A3D4"/>
    <w:rsid w:val="7C1FEAF8"/>
    <w:rsid w:val="7C438386"/>
    <w:rsid w:val="7C644C0B"/>
    <w:rsid w:val="7C82A39D"/>
    <w:rsid w:val="7CB36AA0"/>
    <w:rsid w:val="7CC988CB"/>
    <w:rsid w:val="7CE55D4B"/>
    <w:rsid w:val="7CE8D388"/>
    <w:rsid w:val="7CF60442"/>
    <w:rsid w:val="7CFF5316"/>
    <w:rsid w:val="7D018CB1"/>
    <w:rsid w:val="7D4232D8"/>
    <w:rsid w:val="7D626F37"/>
    <w:rsid w:val="7D73D551"/>
    <w:rsid w:val="7D7A5382"/>
    <w:rsid w:val="7DA359A9"/>
    <w:rsid w:val="7DC63477"/>
    <w:rsid w:val="7DF16B9E"/>
    <w:rsid w:val="7DF6D370"/>
    <w:rsid w:val="7DFF06FF"/>
    <w:rsid w:val="7E1CC1EA"/>
    <w:rsid w:val="7E323F71"/>
    <w:rsid w:val="7E3621DA"/>
    <w:rsid w:val="7E38E5FA"/>
    <w:rsid w:val="7E51EAE0"/>
    <w:rsid w:val="7E524CF0"/>
    <w:rsid w:val="7E5D26E6"/>
    <w:rsid w:val="7E60436F"/>
    <w:rsid w:val="7E6B9F79"/>
    <w:rsid w:val="7E803639"/>
    <w:rsid w:val="7E897EC3"/>
    <w:rsid w:val="7ED6F744"/>
    <w:rsid w:val="7EF4963B"/>
    <w:rsid w:val="7EF580E4"/>
    <w:rsid w:val="7F1C5E5D"/>
    <w:rsid w:val="7F209DD5"/>
    <w:rsid w:val="7F495B34"/>
    <w:rsid w:val="7F78848B"/>
    <w:rsid w:val="7F8B8854"/>
    <w:rsid w:val="7FAFAF05"/>
    <w:rsid w:val="7FAFE704"/>
    <w:rsid w:val="7FF898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DA489B83-223B-4F4B-8677-DA7629B8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C7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2B7098"/>
    <w:pPr>
      <w:keepNext/>
      <w:spacing w:before="240"/>
      <w:outlineLvl w:val="1"/>
    </w:pPr>
    <w:rPr>
      <w:rFonts w:eastAsia="Arial" w:cs="Arial"/>
      <w:bCs/>
      <w:iCs/>
      <w:color w:val="17365D" w:themeColor="text2" w:themeShade="BF"/>
      <w:sz w:val="32"/>
      <w:szCs w:val="32"/>
      <w:shd w:val="clear" w:color="auto" w:fill="FFFFFF"/>
    </w:rPr>
  </w:style>
  <w:style w:type="paragraph" w:styleId="Heading3">
    <w:name w:val="heading 3"/>
    <w:basedOn w:val="Heading2"/>
    <w:next w:val="Normal"/>
    <w:link w:val="Heading3Char"/>
    <w:qFormat/>
    <w:rsid w:val="00490C48"/>
    <w:pPr>
      <w:numPr>
        <w:ilvl w:val="1"/>
        <w:numId w:val="22"/>
      </w:numPr>
      <w:outlineLvl w:val="2"/>
    </w:pPr>
    <w:rPr>
      <w:b/>
      <w:sz w:val="24"/>
    </w:rPr>
  </w:style>
  <w:style w:type="paragraph" w:styleId="Heading4">
    <w:name w:val="heading 4"/>
    <w:basedOn w:val="Heading3"/>
    <w:next w:val="Normal"/>
    <w:link w:val="Heading4Char"/>
    <w:autoRedefine/>
    <w:qFormat/>
    <w:rsid w:val="00E00BF7"/>
    <w:pPr>
      <w:numPr>
        <w:ilvl w:val="2"/>
        <w:numId w:val="25"/>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000000"/>
      <w:sz w:val="20"/>
      <w:szCs w:val="26"/>
      <w14:textFill>
        <w14:solidFill>
          <w14:srgbClr w14:val="000000">
            <w14:lumMod w14:val="75000"/>
          </w14:srgbClr>
        </w14:solidFill>
      </w14:textFill>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6"/>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18"/>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19"/>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24"/>
      </w:numPr>
      <w:spacing w:after="80"/>
    </w:pPr>
    <w:rPr>
      <w:iCs/>
    </w:rPr>
  </w:style>
  <w:style w:type="character" w:customStyle="1" w:styleId="Heading2Char">
    <w:name w:val="Heading 2 Char"/>
    <w:basedOn w:val="DefaultParagraphFont"/>
    <w:link w:val="Heading2"/>
    <w:rsid w:val="002B7098"/>
    <w:rPr>
      <w:rFonts w:eastAsia="Arial" w:cs="Arial"/>
      <w:bCs/>
      <w:iCs/>
      <w:color w:val="17365D" w:themeColor="text2" w:themeShade="BF"/>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23"/>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17"/>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eastAsia="Arial" w:cs="Arial"/>
      <w:b/>
      <w:bCs/>
      <w:iCs/>
      <w:color w:val="17365D" w:themeColor="text2" w:themeShade="BF"/>
      <w:sz w:val="24"/>
      <w:szCs w:val="32"/>
    </w:rPr>
  </w:style>
  <w:style w:type="character" w:customStyle="1" w:styleId="Heading4Char">
    <w:name w:val="Heading 4 Char"/>
    <w:basedOn w:val="Heading3Char"/>
    <w:link w:val="Heading4"/>
    <w:rsid w:val="00E00BF7"/>
    <w:rPr>
      <w:rFonts w:eastAsia="MS Mincho" w:cs="TimesNewRoman"/>
      <w:b/>
      <w:bCs/>
      <w:iCs/>
      <w:color w:val="17365D" w:themeColor="text2" w:themeShade="BF"/>
      <w:sz w:val="22"/>
      <w:szCs w:val="32"/>
    </w:rPr>
  </w:style>
  <w:style w:type="character" w:customStyle="1" w:styleId="Heading5Char">
    <w:name w:val="Heading 5 Char"/>
    <w:basedOn w:val="Heading4Char"/>
    <w:link w:val="Heading5"/>
    <w:rsid w:val="00430D2E"/>
    <w:rPr>
      <w:rFonts w:eastAsia="MS Mincho" w:cs="TimesNewRoman"/>
      <w:b/>
      <w:bCs w:val="0"/>
      <w:iCs w:val="0"/>
      <w:color w:val="000000"/>
      <w:sz w:val="22"/>
      <w:szCs w:val="26"/>
      <w14:textFill>
        <w14:solidFill>
          <w14:srgbClr w14:val="000000">
            <w14:lumMod w14:val="75000"/>
          </w14:srgbClr>
        </w14:solidFill>
      </w14:textFill>
    </w:rPr>
  </w:style>
  <w:style w:type="character" w:customStyle="1" w:styleId="Heading6Char">
    <w:name w:val="Heading 6 Char"/>
    <w:basedOn w:val="Heading5Char"/>
    <w:link w:val="Heading6"/>
    <w:rsid w:val="00C17209"/>
    <w:rPr>
      <w:rFonts w:eastAsia="MS Mincho" w:cs="TimesNewRoman"/>
      <w:b/>
      <w:bCs/>
      <w:iCs w:val="0"/>
      <w:color w:val="000000"/>
      <w:sz w:val="22"/>
      <w:szCs w:val="22"/>
      <w14:textFill>
        <w14:solidFill>
          <w14:srgbClr w14:val="000000">
            <w14:lumMod w14:val="75000"/>
          </w14:srgbClr>
        </w14:solidFill>
      </w14:textFill>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20"/>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000000"/>
      <w:szCs w:val="20"/>
      <w14:textFill>
        <w14:solidFill>
          <w14:srgbClr w14:val="000000">
            <w14:lumMod w14:val="75000"/>
          </w14:srgbClr>
        </w14:solidFill>
      </w14:textFill>
    </w:rPr>
  </w:style>
  <w:style w:type="numbering" w:customStyle="1" w:styleId="StyleNumbered">
    <w:name w:val="Style Numbered"/>
    <w:basedOn w:val="NoList"/>
    <w:rsid w:val="00A35F51"/>
    <w:pPr>
      <w:numPr>
        <w:numId w:val="21"/>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000000"/>
      <w:sz w:val="20"/>
      <w14:textFill>
        <w14:solidFill>
          <w14:srgbClr w14:val="000000">
            <w14:lumMod w14:val="75000"/>
          </w14:srgbClr>
        </w14:solidFill>
      </w14:textFill>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5"/>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26"/>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26"/>
      </w:numPr>
    </w:pPr>
  </w:style>
  <w:style w:type="numbering" w:customStyle="1" w:styleId="TableHeadingNumbers">
    <w:name w:val="Table Heading Numbers"/>
    <w:uiPriority w:val="99"/>
    <w:rsid w:val="00022A7F"/>
    <w:pPr>
      <w:numPr>
        <w:numId w:val="27"/>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28"/>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28"/>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44AE0"/>
    <w:rPr>
      <w:color w:val="605E5C"/>
      <w:shd w:val="clear" w:color="auto" w:fill="E1DFDD"/>
    </w:rPr>
  </w:style>
  <w:style w:type="character" w:customStyle="1" w:styleId="FooterChar">
    <w:name w:val="Footer Char"/>
    <w:basedOn w:val="DefaultParagraphFont"/>
    <w:link w:val="Footer"/>
    <w:uiPriority w:val="99"/>
    <w:rsid w:val="00025BAC"/>
    <w:rPr>
      <w:sz w:val="16"/>
    </w:rPr>
  </w:style>
  <w:style w:type="paragraph" w:customStyle="1" w:styleId="Version2">
    <w:name w:val="Version2"/>
    <w:basedOn w:val="Normal"/>
    <w:uiPriority w:val="99"/>
    <w:semiHidden/>
    <w:rsid w:val="00025BAC"/>
    <w:pPr>
      <w:spacing w:before="60" w:after="60" w:line="260" w:lineRule="exact"/>
      <w:ind w:left="32"/>
      <w:jc w:val="both"/>
    </w:pPr>
    <w:rPr>
      <w:rFonts w:cs="Arial"/>
      <w:color w:val="000000"/>
      <w:szCs w:val="22"/>
      <w:lang w:eastAsia="en-AU"/>
    </w:rPr>
  </w:style>
  <w:style w:type="character" w:customStyle="1" w:styleId="ListParagraphChar">
    <w:name w:val="List Paragraph Char"/>
    <w:link w:val="ListParagraph"/>
    <w:uiPriority w:val="34"/>
    <w:locked/>
    <w:rsid w:val="0063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8984">
      <w:bodyDiv w:val="1"/>
      <w:marLeft w:val="0"/>
      <w:marRight w:val="0"/>
      <w:marTop w:val="0"/>
      <w:marBottom w:val="0"/>
      <w:divBdr>
        <w:top w:val="none" w:sz="0" w:space="0" w:color="auto"/>
        <w:left w:val="none" w:sz="0" w:space="0" w:color="auto"/>
        <w:bottom w:val="none" w:sz="0" w:space="0" w:color="auto"/>
        <w:right w:val="none" w:sz="0" w:space="0" w:color="auto"/>
      </w:divBdr>
    </w:div>
    <w:div w:id="171339790">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18753884">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F2024L00854/asmade/text" TargetMode="External"/><Relationship Id="rId21" Type="http://schemas.openxmlformats.org/officeDocument/2006/relationships/header" Target="header5.xml"/><Relationship Id="rId34" Type="http://schemas.openxmlformats.org/officeDocument/2006/relationships/hyperlink" Target="https://www.blood.gov.au/national-blood-research-and-development-strategic-priorities" TargetMode="External"/><Relationship Id="rId42" Type="http://schemas.openxmlformats.org/officeDocument/2006/relationships/hyperlink" Target="http://www.ato.gov.au/" TargetMode="External"/><Relationship Id="rId47" Type="http://schemas.openxmlformats.org/officeDocument/2006/relationships/hyperlink" Target="https://www.anzctr.org.au/Default.aspx" TargetMode="External"/><Relationship Id="rId50" Type="http://schemas.openxmlformats.org/officeDocument/2006/relationships/hyperlink" Target="https://forms.ombudsman.gov.au/prod?entitytype=Approach&amp;layoutcode=ApproachWebForm" TargetMode="External"/><Relationship Id="rId55" Type="http://schemas.openxmlformats.org/officeDocument/2006/relationships/hyperlink" Target="https://www.legislation.gov.au/C2013A00123/latest/text"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legislation.gov.au/F2024L00854/latest/text" TargetMode="Externa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s://www.nationalredress.gov.au/" TargetMode="External"/><Relationship Id="rId37" Type="http://schemas.openxmlformats.org/officeDocument/2006/relationships/hyperlink" Target="mailto:Research@blood.gov.au" TargetMode="External"/><Relationship Id="rId40" Type="http://schemas.openxmlformats.org/officeDocument/2006/relationships/hyperlink" Target="mailto:research@blood.gov.au" TargetMode="External"/><Relationship Id="rId45" Type="http://schemas.openxmlformats.org/officeDocument/2006/relationships/hyperlink" Target="https://www.crd.york.ac.uk/prospero/" TargetMode="External"/><Relationship Id="rId53" Type="http://schemas.openxmlformats.org/officeDocument/2006/relationships/hyperlink" Target="https://www.legislation.gov.au/Series/C2004A03712" TargetMode="External"/><Relationship Id="rId58" Type="http://schemas.openxmlformats.org/officeDocument/2006/relationships/hyperlink" Target="http://www.grants.gov.au/" TargetMode="External"/><Relationship Id="rId5" Type="http://schemas.openxmlformats.org/officeDocument/2006/relationships/customXml" Target="../customXml/item5.xml"/><Relationship Id="rId61" Type="http://schemas.openxmlformats.org/officeDocument/2006/relationships/hyperlink" Target="https://auc-word-edit.officeapps.live.com/we/wordeditorframe.aspx?ui=en-US&amp;rs=en-US&amp;wopisrc=https%3A%2F%2Fbloodgovau.sharepoint.com%2Fsites%2FResearchProductReview%2F_vti_bin%2Fwopi.ashx%2Ffiles%2F14fdd4d1f79146e1a691695645731629&amp;wdlor=cA7CEAB92-D4A4-4607-8832-1237D05E0F5D&amp;wdenableroaming=1&amp;mscc=1&amp;hid=C1C843A1-108F-3000-AC27-3E768A52A8BA.0&amp;uih=sharepointcom&amp;wdlcid=en-US&amp;jsapi=1&amp;jsapiver=v2&amp;corrid=21ff7844-4e4c-d81c-f520-efed56733fb5&amp;usid=21ff7844-4e4c-d81c-f520-efed56733fb5&amp;newsession=1&amp;sftc=1&amp;uihit=docaspx&amp;muv=1&amp;cac=1&amp;sams=1&amp;mtf=1&amp;sfp=1&amp;sdp=1&amp;hch=1&amp;hwfh=1&amp;dchat=1&amp;sc=%7B%22pmo%22%3A%22https%3A%2F%2Fbloodgovau.sharepoint.com%22%2C%22pmshare%22%3Atrue%7D&amp;ctp=LeastProtected&amp;rct=Normal&amp;wdorigin=BrowserReload&amp;instantedit=1&amp;wopicomplete=1&amp;wdredirectionreason=Unified_SingleFlush"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grants.gov.au/" TargetMode="External"/><Relationship Id="rId30" Type="http://schemas.openxmlformats.org/officeDocument/2006/relationships/hyperlink" Target="https://nhmrc.gov.au/funding/manage-your-funding/nhmrcs-administering-institutions" TargetMode="External"/><Relationship Id="rId35" Type="http://schemas.openxmlformats.org/officeDocument/2006/relationships/hyperlink" Target="http://www.grants.gov.au/" TargetMode="External"/><Relationship Id="rId43" Type="http://schemas.openxmlformats.org/officeDocument/2006/relationships/hyperlink" Target="https://www.legislation.gov.au/F2024L00854/asmade/text" TargetMode="External"/><Relationship Id="rId48" Type="http://schemas.openxmlformats.org/officeDocument/2006/relationships/hyperlink" Target="mailto:Research@blood.gov.au" TargetMode="External"/><Relationship Id="rId56" Type="http://schemas.openxmlformats.org/officeDocument/2006/relationships/hyperlink" Target="https://www.legislation.gov.au/F2024L00854/latest/text" TargetMode="External"/><Relationship Id="rId64"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ombudsman.gov.au/contact-u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www.lifeblood.com.au/our-research/program" TargetMode="External"/><Relationship Id="rId38" Type="http://schemas.openxmlformats.org/officeDocument/2006/relationships/hyperlink" Target="http://www8.austlii.edu.au/cgi-bin/viewdoc/au/legis/cth/consol_act/cca1995115/sch1.html" TargetMode="External"/><Relationship Id="rId46" Type="http://schemas.openxmlformats.org/officeDocument/2006/relationships/hyperlink" Target="https://www.cochranelibrary.com/cdsr/about-cdsr" TargetMode="External"/><Relationship Id="rId59" Type="http://schemas.openxmlformats.org/officeDocument/2006/relationships/hyperlink" Target="https://www.legislation.gov.au/C2022A00088/latest/text" TargetMode="External"/><Relationship Id="rId20" Type="http://schemas.openxmlformats.org/officeDocument/2006/relationships/header" Target="header4.xml"/><Relationship Id="rId41" Type="http://schemas.openxmlformats.org/officeDocument/2006/relationships/hyperlink" Target="https://www.nhmrc.gov.au/funding/manage-your-funding/nhmrcs-administering-institutions" TargetMode="External"/><Relationship Id="rId54" Type="http://schemas.openxmlformats.org/officeDocument/2006/relationships/hyperlink" Target="https://www.legislation.gov.au/Series/C2004A02562" TargetMode="External"/><Relationship Id="rId62" Type="http://schemas.openxmlformats.org/officeDocument/2006/relationships/hyperlink" Target="https://auc-word-edit.officeapps.live.com/we/wordeditorframe.aspx?ui=en-US&amp;rs=en-US&amp;wopisrc=https%3A%2F%2Fbloodgovau.sharepoint.com%2Fsites%2FResearchProductReview%2F_vti_bin%2Fwopi.ashx%2Ffiles%2F14fdd4d1f79146e1a691695645731629&amp;wdlor=cA7CEAB92-D4A4-4607-8832-1237D05E0F5D&amp;wdenableroaming=1&amp;mscc=1&amp;hid=C1C843A1-108F-3000-AC27-3E768A52A8BA.0&amp;uih=sharepointcom&amp;wdlcid=en-US&amp;jsapi=1&amp;jsapiver=v2&amp;corrid=21ff7844-4e4c-d81c-f520-efed56733fb5&amp;usid=21ff7844-4e4c-d81c-f520-efed56733fb5&amp;newsession=1&amp;sftc=1&amp;uihit=docaspx&amp;muv=1&amp;cac=1&amp;sams=1&amp;mtf=1&amp;sfp=1&amp;sdp=1&amp;hch=1&amp;hwfh=1&amp;dchat=1&amp;sc=%7B%22pmo%22%3A%22https%3A%2F%2Fbloodgovau.sharepoint.com%22%2C%22pmshare%22%3Atrue%7D&amp;ctp=LeastProtected&amp;rct=Normal&amp;wdorigin=BrowserReload&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blood.gov.au/national-blood-research-and-development-strategic-priorities" TargetMode="External"/><Relationship Id="rId36" Type="http://schemas.openxmlformats.org/officeDocument/2006/relationships/hyperlink" Target="https://www.blood.gov.au/data-and-research/research-funding-program" TargetMode="External"/><Relationship Id="rId49" Type="http://schemas.openxmlformats.org/officeDocument/2006/relationships/hyperlink" Target="mailto:Research@blood.gov.au" TargetMode="External"/><Relationship Id="rId57" Type="http://schemas.openxmlformats.org/officeDocument/2006/relationships/hyperlink" Target="https://www.finance.gov.au/about-us/glossary/pgpa/term-consolidated-revenue-fund-crf" TargetMode="External"/><Relationship Id="rId10" Type="http://schemas.openxmlformats.org/officeDocument/2006/relationships/footnotes" Target="footnotes.xml"/><Relationship Id="rId31" Type="http://schemas.openxmlformats.org/officeDocument/2006/relationships/hyperlink" Target="https://nhmrc.gov.au/funding/manage-your-funding/nhmrcs-administering-institutions" TargetMode="External"/><Relationship Id="rId44" Type="http://schemas.openxmlformats.org/officeDocument/2006/relationships/hyperlink" Target="https://www.nhmrc.gov.au/about-us/publications/national-statement-ethical-conduct-human-research-2023" TargetMode="External"/><Relationship Id="rId52" Type="http://schemas.openxmlformats.org/officeDocument/2006/relationships/hyperlink" Target="https://www.legislation.gov.au/Series/C2004A00538" TargetMode="External"/><Relationship Id="rId60" Type="http://schemas.openxmlformats.org/officeDocument/2006/relationships/hyperlink" Target="https://budget.gov.au/content/pbs/index.htm"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Research@blood.gov.au" TargetMode="External"/><Relationship Id="rId18" Type="http://schemas.openxmlformats.org/officeDocument/2006/relationships/header" Target="header3.xml"/><Relationship Id="rId39" Type="http://schemas.openxmlformats.org/officeDocument/2006/relationships/hyperlink" Target="mailto:Research@blood.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24L00854/latest/tex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quot;Calibri&quot;,sans-serif">
    <w:altName w:val="Cambria"/>
    <w:panose1 w:val="00000000000000000000"/>
    <w:charset w:val="00"/>
    <w:family w:val="roman"/>
    <w:notTrueType/>
    <w:pitch w:val="default"/>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2068"/>
    <w:rsid w:val="00014E90"/>
    <w:rsid w:val="0001606D"/>
    <w:rsid w:val="000219A8"/>
    <w:rsid w:val="00021B63"/>
    <w:rsid w:val="00030888"/>
    <w:rsid w:val="000459C2"/>
    <w:rsid w:val="00047593"/>
    <w:rsid w:val="00053424"/>
    <w:rsid w:val="000660FF"/>
    <w:rsid w:val="00071798"/>
    <w:rsid w:val="0007740B"/>
    <w:rsid w:val="000A35DD"/>
    <w:rsid w:val="000B6F4D"/>
    <w:rsid w:val="000D7768"/>
    <w:rsid w:val="000F2BAC"/>
    <w:rsid w:val="000F772A"/>
    <w:rsid w:val="00102082"/>
    <w:rsid w:val="0011541E"/>
    <w:rsid w:val="00131AF8"/>
    <w:rsid w:val="00131C76"/>
    <w:rsid w:val="001407B4"/>
    <w:rsid w:val="001802BA"/>
    <w:rsid w:val="001829BF"/>
    <w:rsid w:val="00184057"/>
    <w:rsid w:val="001874E2"/>
    <w:rsid w:val="001C0533"/>
    <w:rsid w:val="001C07E2"/>
    <w:rsid w:val="001D19C2"/>
    <w:rsid w:val="001D6595"/>
    <w:rsid w:val="001F735A"/>
    <w:rsid w:val="00204B5D"/>
    <w:rsid w:val="00205AE4"/>
    <w:rsid w:val="0020611F"/>
    <w:rsid w:val="00256378"/>
    <w:rsid w:val="00267D81"/>
    <w:rsid w:val="00267E5F"/>
    <w:rsid w:val="002720C6"/>
    <w:rsid w:val="00275662"/>
    <w:rsid w:val="00287FAB"/>
    <w:rsid w:val="002A7BA7"/>
    <w:rsid w:val="002B2A6C"/>
    <w:rsid w:val="002B6F21"/>
    <w:rsid w:val="002D31BB"/>
    <w:rsid w:val="002D6207"/>
    <w:rsid w:val="002F2FF7"/>
    <w:rsid w:val="003075AB"/>
    <w:rsid w:val="00315612"/>
    <w:rsid w:val="00317884"/>
    <w:rsid w:val="00341F14"/>
    <w:rsid w:val="003432BD"/>
    <w:rsid w:val="00391F0F"/>
    <w:rsid w:val="003969DB"/>
    <w:rsid w:val="003A6581"/>
    <w:rsid w:val="003C6576"/>
    <w:rsid w:val="003D1F7D"/>
    <w:rsid w:val="003F46F5"/>
    <w:rsid w:val="004003E7"/>
    <w:rsid w:val="004012A8"/>
    <w:rsid w:val="00405878"/>
    <w:rsid w:val="00420B2B"/>
    <w:rsid w:val="00432514"/>
    <w:rsid w:val="0045165D"/>
    <w:rsid w:val="00466819"/>
    <w:rsid w:val="004917E4"/>
    <w:rsid w:val="00491EAB"/>
    <w:rsid w:val="004C1B17"/>
    <w:rsid w:val="004C5BB6"/>
    <w:rsid w:val="004E2075"/>
    <w:rsid w:val="004E7CAB"/>
    <w:rsid w:val="00507096"/>
    <w:rsid w:val="00531398"/>
    <w:rsid w:val="005321DB"/>
    <w:rsid w:val="00533CA6"/>
    <w:rsid w:val="00543D3F"/>
    <w:rsid w:val="00547FFA"/>
    <w:rsid w:val="0056781E"/>
    <w:rsid w:val="00573B84"/>
    <w:rsid w:val="005A07E5"/>
    <w:rsid w:val="005A7688"/>
    <w:rsid w:val="005C1464"/>
    <w:rsid w:val="005E2E83"/>
    <w:rsid w:val="005E65D2"/>
    <w:rsid w:val="005F2C75"/>
    <w:rsid w:val="00617C4F"/>
    <w:rsid w:val="00623070"/>
    <w:rsid w:val="0062631E"/>
    <w:rsid w:val="00626C0A"/>
    <w:rsid w:val="006320E3"/>
    <w:rsid w:val="00642D3B"/>
    <w:rsid w:val="00643422"/>
    <w:rsid w:val="00660762"/>
    <w:rsid w:val="0067338C"/>
    <w:rsid w:val="00691E9F"/>
    <w:rsid w:val="0069499A"/>
    <w:rsid w:val="006C6952"/>
    <w:rsid w:val="006D1F5B"/>
    <w:rsid w:val="006F1D58"/>
    <w:rsid w:val="0070249A"/>
    <w:rsid w:val="00712240"/>
    <w:rsid w:val="00714E10"/>
    <w:rsid w:val="00726777"/>
    <w:rsid w:val="0073578B"/>
    <w:rsid w:val="00745610"/>
    <w:rsid w:val="0075345E"/>
    <w:rsid w:val="00767746"/>
    <w:rsid w:val="0079237F"/>
    <w:rsid w:val="007B0E8B"/>
    <w:rsid w:val="007B517E"/>
    <w:rsid w:val="007C1B91"/>
    <w:rsid w:val="007E1251"/>
    <w:rsid w:val="007E1D73"/>
    <w:rsid w:val="007E1FB5"/>
    <w:rsid w:val="008125DB"/>
    <w:rsid w:val="008329A4"/>
    <w:rsid w:val="00835500"/>
    <w:rsid w:val="008357F5"/>
    <w:rsid w:val="00850C27"/>
    <w:rsid w:val="00894B51"/>
    <w:rsid w:val="008B5A41"/>
    <w:rsid w:val="008C7A00"/>
    <w:rsid w:val="008D0A8E"/>
    <w:rsid w:val="008D32AC"/>
    <w:rsid w:val="008E71B5"/>
    <w:rsid w:val="008F1DBF"/>
    <w:rsid w:val="008F64E2"/>
    <w:rsid w:val="00901F89"/>
    <w:rsid w:val="00906093"/>
    <w:rsid w:val="00940252"/>
    <w:rsid w:val="009518D1"/>
    <w:rsid w:val="00954EF5"/>
    <w:rsid w:val="00955C19"/>
    <w:rsid w:val="00994045"/>
    <w:rsid w:val="009B2426"/>
    <w:rsid w:val="009E4C16"/>
    <w:rsid w:val="009E5716"/>
    <w:rsid w:val="00A12344"/>
    <w:rsid w:val="00A1591D"/>
    <w:rsid w:val="00A31818"/>
    <w:rsid w:val="00A472A7"/>
    <w:rsid w:val="00A52D16"/>
    <w:rsid w:val="00A82A0F"/>
    <w:rsid w:val="00A8492E"/>
    <w:rsid w:val="00A90126"/>
    <w:rsid w:val="00AE657A"/>
    <w:rsid w:val="00AF29F7"/>
    <w:rsid w:val="00AF62FF"/>
    <w:rsid w:val="00B10E67"/>
    <w:rsid w:val="00B117D7"/>
    <w:rsid w:val="00B21169"/>
    <w:rsid w:val="00B2288E"/>
    <w:rsid w:val="00B27EDD"/>
    <w:rsid w:val="00B36BED"/>
    <w:rsid w:val="00B57FFC"/>
    <w:rsid w:val="00B821C1"/>
    <w:rsid w:val="00BA0D05"/>
    <w:rsid w:val="00BB44E9"/>
    <w:rsid w:val="00BC1D4F"/>
    <w:rsid w:val="00BC219B"/>
    <w:rsid w:val="00BC2A3A"/>
    <w:rsid w:val="00BD4A9E"/>
    <w:rsid w:val="00BF0741"/>
    <w:rsid w:val="00BF10FB"/>
    <w:rsid w:val="00C037BB"/>
    <w:rsid w:val="00C24B73"/>
    <w:rsid w:val="00C2738A"/>
    <w:rsid w:val="00C536DE"/>
    <w:rsid w:val="00C77269"/>
    <w:rsid w:val="00C8774C"/>
    <w:rsid w:val="00C93610"/>
    <w:rsid w:val="00CD773D"/>
    <w:rsid w:val="00CF010C"/>
    <w:rsid w:val="00CF3EAA"/>
    <w:rsid w:val="00D1748B"/>
    <w:rsid w:val="00D2548B"/>
    <w:rsid w:val="00D51C4D"/>
    <w:rsid w:val="00D6133B"/>
    <w:rsid w:val="00D72CA8"/>
    <w:rsid w:val="00D93F8B"/>
    <w:rsid w:val="00D96834"/>
    <w:rsid w:val="00DA47B3"/>
    <w:rsid w:val="00DC2784"/>
    <w:rsid w:val="00DF3458"/>
    <w:rsid w:val="00E11D2E"/>
    <w:rsid w:val="00E17E29"/>
    <w:rsid w:val="00E57DD5"/>
    <w:rsid w:val="00E75E70"/>
    <w:rsid w:val="00E87E1D"/>
    <w:rsid w:val="00EB1397"/>
    <w:rsid w:val="00ED3250"/>
    <w:rsid w:val="00EE7809"/>
    <w:rsid w:val="00F11230"/>
    <w:rsid w:val="00F1216C"/>
    <w:rsid w:val="00F465E8"/>
    <w:rsid w:val="00F61501"/>
    <w:rsid w:val="00F70D52"/>
    <w:rsid w:val="00F80090"/>
    <w:rsid w:val="00FA559F"/>
    <w:rsid w:val="00FA58AE"/>
    <w:rsid w:val="00FB6553"/>
    <w:rsid w:val="00FB79BF"/>
    <w:rsid w:val="00FD5F47"/>
    <w:rsid w:val="00FE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740f0ee-9305-4c47-91c9-f75b4f2b01e7" xsi:nil="true"/>
    <lcf76f155ced4ddcb4097134ff3c332f xmlns="b60b4441-8c8a-413c-9864-b5894c25767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7E3E055AA798B45886A5C0D9858BE92" ma:contentTypeVersion="18" ma:contentTypeDescription="Create a new document." ma:contentTypeScope="" ma:versionID="7e11431e6038706b74cac5a77b2d3609">
  <xsd:schema xmlns:xsd="http://www.w3.org/2001/XMLSchema" xmlns:xs="http://www.w3.org/2001/XMLSchema" xmlns:p="http://schemas.microsoft.com/office/2006/metadata/properties" xmlns:ns2="b60b4441-8c8a-413c-9864-b5894c257675" xmlns:ns3="9740f0ee-9305-4c47-91c9-f75b4f2b01e7" targetNamespace="http://schemas.microsoft.com/office/2006/metadata/properties" ma:root="true" ma:fieldsID="a2eb355f61b98fd77895b8d29542ab73" ns2:_="" ns3:_="">
    <xsd:import namespace="b60b4441-8c8a-413c-9864-b5894c257675"/>
    <xsd:import namespace="9740f0ee-9305-4c47-91c9-f75b4f2b0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b4441-8c8a-413c-9864-b5894c257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7bad9a-45d8-4af9-8c19-56a070591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40f0ee-9305-4c47-91c9-f75b4f2b01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657d9a-bf84-4ea9-a0de-ad531108c057}" ma:internalName="TaxCatchAll" ma:showField="CatchAllData" ma:web="9740f0ee-9305-4c47-91c9-f75b4f2b0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9740f0ee-9305-4c47-91c9-f75b4f2b01e7"/>
    <ds:schemaRef ds:uri="b60b4441-8c8a-413c-9864-b5894c257675"/>
  </ds:schemaRefs>
</ds:datastoreItem>
</file>

<file path=customXml/itemProps5.xml><?xml version="1.0" encoding="utf-8"?>
<ds:datastoreItem xmlns:ds="http://schemas.openxmlformats.org/officeDocument/2006/customXml" ds:itemID="{7D7C35D1-7D63-4B04-B2A8-0F4531686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b4441-8c8a-413c-9864-b5894c257675"/>
    <ds:schemaRef ds:uri="9740f0ee-9305-4c47-91c9-f75b4f2b0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6843</Words>
  <Characters>42574</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National Blood Sector Research and Development Program</vt:lpstr>
    </vt:vector>
  </TitlesOfParts>
  <Company>Industry</Company>
  <LinksUpToDate>false</LinksUpToDate>
  <CharactersWithSpaces>49319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Blood Sector Research and Development Program</dc:title>
  <dc:subject/>
  <dc:creator>Industry</dc:creator>
  <cp:keywords/>
  <cp:lastModifiedBy>Doolan, Shauna</cp:lastModifiedBy>
  <cp:revision>2</cp:revision>
  <cp:lastPrinted>2021-01-08T20:21:00Z</cp:lastPrinted>
  <dcterms:created xsi:type="dcterms:W3CDTF">2025-03-06T22:27:00Z</dcterms:created>
  <dcterms:modified xsi:type="dcterms:W3CDTF">2025-03-06T22:27:00Z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0x01010007E3E055AA798B45886A5C0D9858BE92</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ClassificationContentMarkingHeaderShapeIds">
    <vt:lpwstr>1,2,3,4,5,6</vt:lpwstr>
  </property>
  <property fmtid="{D5CDD505-2E9C-101B-9397-08002B2CF9AE}" pid="25" name="ClassificationContentMarkingHeaderFontProps">
    <vt:lpwstr>#ff0000,12,Calibri</vt:lpwstr>
  </property>
  <property fmtid="{D5CDD505-2E9C-101B-9397-08002B2CF9AE}" pid="26" name="ClassificationContentMarkingHeaderText">
    <vt:lpwstr>OFFICIAL</vt:lpwstr>
  </property>
  <property fmtid="{D5CDD505-2E9C-101B-9397-08002B2CF9AE}" pid="27" name="ClassificationContentMarkingFooterShapeIds">
    <vt:lpwstr>7,8,9,a,b,c</vt:lpwstr>
  </property>
  <property fmtid="{D5CDD505-2E9C-101B-9397-08002B2CF9AE}" pid="28" name="ClassificationContentMarkingFooterFontProps">
    <vt:lpwstr>#ff0000,12,Calibri</vt:lpwstr>
  </property>
  <property fmtid="{D5CDD505-2E9C-101B-9397-08002B2CF9AE}" pid="29" name="ClassificationContentMarkingFooterText">
    <vt:lpwstr>OFFICIAL</vt:lpwstr>
  </property>
  <property fmtid="{D5CDD505-2E9C-101B-9397-08002B2CF9AE}" pid="30" name="MSIP_Label_11d3a1ea-a727-4720-a216-7dae13a61c56_Enabled">
    <vt:lpwstr>true</vt:lpwstr>
  </property>
  <property fmtid="{D5CDD505-2E9C-101B-9397-08002B2CF9AE}" pid="31" name="MSIP_Label_11d3a1ea-a727-4720-a216-7dae13a61c56_SetDate">
    <vt:lpwstr>2024-08-02T06:44:29Z</vt:lpwstr>
  </property>
  <property fmtid="{D5CDD505-2E9C-101B-9397-08002B2CF9AE}" pid="32" name="MSIP_Label_11d3a1ea-a727-4720-a216-7dae13a61c56_Method">
    <vt:lpwstr>Privileged</vt:lpwstr>
  </property>
  <property fmtid="{D5CDD505-2E9C-101B-9397-08002B2CF9AE}" pid="33" name="MSIP_Label_11d3a1ea-a727-4720-a216-7dae13a61c56_Name">
    <vt:lpwstr>OFFICIAL</vt:lpwstr>
  </property>
  <property fmtid="{D5CDD505-2E9C-101B-9397-08002B2CF9AE}" pid="34" name="MSIP_Label_11d3a1ea-a727-4720-a216-7dae13a61c56_SiteId">
    <vt:lpwstr>9c233057-0738-4b40-91b2-3798ceb38ebf</vt:lpwstr>
  </property>
  <property fmtid="{D5CDD505-2E9C-101B-9397-08002B2CF9AE}" pid="35" name="MSIP_Label_11d3a1ea-a727-4720-a216-7dae13a61c56_ActionId">
    <vt:lpwstr>50a59dae-3eff-4d47-a0f6-cb23389e2d49</vt:lpwstr>
  </property>
  <property fmtid="{D5CDD505-2E9C-101B-9397-08002B2CF9AE}" pid="36" name="MSIP_Label_11d3a1ea-a727-4720-a216-7dae13a61c56_ContentBits">
    <vt:lpwstr>3</vt:lpwstr>
  </property>
  <property fmtid="{D5CDD505-2E9C-101B-9397-08002B2CF9AE}" pid="37" name="MediaServiceImageTags">
    <vt:lpwstr/>
  </property>
</Properties>
</file>