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9581" w14:textId="77777777" w:rsidR="006D5E04" w:rsidRDefault="006D5E04" w:rsidP="006D5E04">
      <w:pPr>
        <w:pStyle w:val="Heading2"/>
        <w:rPr>
          <w:b/>
          <w:bCs/>
          <w:color w:val="auto"/>
        </w:rPr>
      </w:pPr>
      <w:bookmarkStart w:id="0" w:name="_GoBack"/>
      <w:bookmarkEnd w:id="0"/>
    </w:p>
    <w:p w14:paraId="7D87E387" w14:textId="31C22DC3" w:rsidR="006D5E04" w:rsidRPr="006D5E04" w:rsidRDefault="006D5E04" w:rsidP="006D5E04">
      <w:pPr>
        <w:pStyle w:val="Heading2"/>
      </w:pPr>
      <w:r w:rsidRPr="006D5E04">
        <w:rPr>
          <w:b/>
          <w:bCs/>
          <w:color w:val="auto"/>
        </w:rPr>
        <w:t>Monitoring International Trends</w:t>
      </w:r>
    </w:p>
    <w:p w14:paraId="0C594FA0" w14:textId="448F8B6C" w:rsidR="00430A43" w:rsidRPr="0086678A" w:rsidRDefault="008A167C" w:rsidP="00526942">
      <w:pPr>
        <w:spacing w:line="240" w:lineRule="auto"/>
        <w:jc w:val="both"/>
        <w:rPr>
          <w:b/>
          <w:sz w:val="28"/>
          <w:szCs w:val="32"/>
        </w:rPr>
      </w:pPr>
      <w:r w:rsidRPr="0086678A">
        <w:rPr>
          <w:b/>
          <w:sz w:val="28"/>
          <w:szCs w:val="32"/>
        </w:rPr>
        <w:t>December</w:t>
      </w:r>
      <w:r w:rsidR="006A6702" w:rsidRPr="0086678A">
        <w:rPr>
          <w:b/>
          <w:sz w:val="28"/>
          <w:szCs w:val="32"/>
        </w:rPr>
        <w:t xml:space="preserve"> 2021</w:t>
      </w:r>
      <w:r w:rsidRPr="0086678A">
        <w:rPr>
          <w:b/>
          <w:sz w:val="28"/>
          <w:szCs w:val="32"/>
        </w:rPr>
        <w:t xml:space="preserve"> – January 2022</w:t>
      </w:r>
    </w:p>
    <w:p w14:paraId="5950597B" w14:textId="4C6F170A" w:rsidR="00430A43" w:rsidRPr="0086678A" w:rsidRDefault="00430A43" w:rsidP="00526942">
      <w:pPr>
        <w:spacing w:line="240" w:lineRule="auto"/>
        <w:jc w:val="both"/>
        <w:rPr>
          <w:sz w:val="20"/>
        </w:rPr>
      </w:pPr>
      <w:r w:rsidRPr="0086678A">
        <w:rPr>
          <w:sz w:val="20"/>
        </w:rPr>
        <w:t xml:space="preserve">The </w:t>
      </w:r>
      <w:r w:rsidR="00703790">
        <w:rPr>
          <w:sz w:val="20"/>
        </w:rPr>
        <w:t>National Blood Authority (</w:t>
      </w:r>
      <w:r w:rsidRPr="0086678A">
        <w:rPr>
          <w:sz w:val="20"/>
        </w:rPr>
        <w:t>NBA</w:t>
      </w:r>
      <w:r w:rsidR="00703790">
        <w:rPr>
          <w:sz w:val="20"/>
        </w:rPr>
        <w:t>)</w:t>
      </w:r>
      <w:r w:rsidRPr="0086678A">
        <w:rPr>
          <w:sz w:val="20"/>
        </w:rPr>
        <w:t xml:space="preserve"> monitors international developments that may influence the </w:t>
      </w:r>
      <w:r w:rsidR="00703790">
        <w:rPr>
          <w:sz w:val="20"/>
        </w:rPr>
        <w:t xml:space="preserve">supply and </w:t>
      </w:r>
      <w:r w:rsidRPr="0086678A">
        <w:rPr>
          <w:sz w:val="20"/>
        </w:rPr>
        <w:t>management of blood and blood products in Australia</w:t>
      </w:r>
      <w:r w:rsidR="008C3BF0" w:rsidRPr="0086678A">
        <w:rPr>
          <w:sz w:val="20"/>
        </w:rPr>
        <w:t>,</w:t>
      </w:r>
      <w:r w:rsidRPr="0086678A">
        <w:rPr>
          <w:sz w:val="20"/>
        </w:rPr>
        <w:t xml:space="preserve"> including but not limited to: </w:t>
      </w:r>
    </w:p>
    <w:p w14:paraId="7A85B1E6" w14:textId="77777777" w:rsidR="00430A43" w:rsidRPr="0086678A" w:rsidRDefault="00430A43" w:rsidP="004617F5">
      <w:pPr>
        <w:numPr>
          <w:ilvl w:val="0"/>
          <w:numId w:val="1"/>
        </w:numPr>
        <w:spacing w:after="0" w:line="240" w:lineRule="auto"/>
        <w:ind w:left="714" w:hanging="357"/>
        <w:jc w:val="both"/>
        <w:rPr>
          <w:sz w:val="20"/>
        </w:rPr>
      </w:pPr>
      <w:r w:rsidRPr="0086678A">
        <w:rPr>
          <w:sz w:val="20"/>
        </w:rPr>
        <w:t>Potential new product developments and applications</w:t>
      </w:r>
    </w:p>
    <w:p w14:paraId="7606CC2C" w14:textId="77777777" w:rsidR="00430A43" w:rsidRPr="0086678A" w:rsidRDefault="00430A43" w:rsidP="004617F5">
      <w:pPr>
        <w:numPr>
          <w:ilvl w:val="0"/>
          <w:numId w:val="1"/>
        </w:numPr>
        <w:spacing w:after="0" w:line="240" w:lineRule="auto"/>
        <w:ind w:left="714" w:hanging="357"/>
        <w:jc w:val="both"/>
        <w:rPr>
          <w:sz w:val="20"/>
        </w:rPr>
      </w:pPr>
      <w:r w:rsidRPr="0086678A">
        <w:rPr>
          <w:sz w:val="20"/>
        </w:rPr>
        <w:t>Global regulatory and blood practice trends</w:t>
      </w:r>
    </w:p>
    <w:p w14:paraId="7DD3AB7E" w14:textId="77777777" w:rsidR="00430A43" w:rsidRPr="0086678A" w:rsidRDefault="00430A43" w:rsidP="004617F5">
      <w:pPr>
        <w:numPr>
          <w:ilvl w:val="0"/>
          <w:numId w:val="1"/>
        </w:numPr>
        <w:spacing w:after="0" w:line="240" w:lineRule="auto"/>
        <w:ind w:left="714" w:hanging="357"/>
        <w:jc w:val="both"/>
        <w:rPr>
          <w:sz w:val="20"/>
        </w:rPr>
      </w:pPr>
      <w:r w:rsidRPr="0086678A">
        <w:rPr>
          <w:sz w:val="20"/>
        </w:rPr>
        <w:t>Events that may have an impact on global supply, demand and pricing</w:t>
      </w:r>
    </w:p>
    <w:p w14:paraId="3C66F630" w14:textId="77777777" w:rsidR="00430A43" w:rsidRPr="0086678A" w:rsidRDefault="00430A43" w:rsidP="004617F5">
      <w:pPr>
        <w:numPr>
          <w:ilvl w:val="0"/>
          <w:numId w:val="1"/>
        </w:numPr>
        <w:spacing w:after="0" w:line="240" w:lineRule="auto"/>
        <w:ind w:left="714" w:hanging="357"/>
        <w:jc w:val="both"/>
        <w:rPr>
          <w:sz w:val="20"/>
        </w:rPr>
      </w:pPr>
      <w:r w:rsidRPr="0086678A">
        <w:rPr>
          <w:sz w:val="20"/>
        </w:rPr>
        <w:t xml:space="preserve">Emerging risks and relevant issues. </w:t>
      </w:r>
    </w:p>
    <w:p w14:paraId="54FF5B30" w14:textId="77777777" w:rsidR="00430A43" w:rsidRPr="0086678A" w:rsidRDefault="00430A43" w:rsidP="004617F5">
      <w:pPr>
        <w:spacing w:before="240" w:after="120" w:line="240" w:lineRule="auto"/>
        <w:jc w:val="both"/>
        <w:rPr>
          <w:sz w:val="20"/>
        </w:rPr>
      </w:pPr>
      <w:r w:rsidRPr="0086678A">
        <w:rPr>
          <w:sz w:val="20"/>
        </w:rPr>
        <w:t xml:space="preserve">Some key topics that have appeared in news media, online publications, and industry and research updates </w:t>
      </w:r>
      <w:r w:rsidR="005E35A0" w:rsidRPr="0086678A">
        <w:rPr>
          <w:sz w:val="20"/>
        </w:rPr>
        <w:t>in this report include</w:t>
      </w:r>
      <w:r w:rsidRPr="0086678A">
        <w:rPr>
          <w:sz w:val="20"/>
        </w:rPr>
        <w:t xml:space="preserve">:  </w:t>
      </w:r>
    </w:p>
    <w:p w14:paraId="635A32C7" w14:textId="0436B593" w:rsidR="008A167C" w:rsidRPr="0086678A" w:rsidRDefault="00430A43" w:rsidP="004B58DC">
      <w:pPr>
        <w:numPr>
          <w:ilvl w:val="0"/>
          <w:numId w:val="2"/>
        </w:numPr>
        <w:spacing w:after="120" w:line="240" w:lineRule="auto"/>
        <w:jc w:val="both"/>
        <w:rPr>
          <w:sz w:val="20"/>
        </w:rPr>
      </w:pPr>
      <w:r w:rsidRPr="0086678A">
        <w:rPr>
          <w:b/>
          <w:bCs/>
          <w:sz w:val="20"/>
          <w:u w:val="single"/>
        </w:rPr>
        <w:t>Blood Supply:</w:t>
      </w:r>
      <w:r w:rsidRPr="0086678A">
        <w:rPr>
          <w:b/>
          <w:bCs/>
          <w:sz w:val="20"/>
        </w:rPr>
        <w:t xml:space="preserve"> </w:t>
      </w:r>
      <w:r w:rsidR="00F8745F" w:rsidRPr="0086678A">
        <w:rPr>
          <w:bCs/>
          <w:sz w:val="20"/>
        </w:rPr>
        <w:t>The COVID-19 pandemic is having a significant and ongoing effect on blood donation worldwide.</w:t>
      </w:r>
      <w:r w:rsidR="00F8745F" w:rsidRPr="0086678A">
        <w:rPr>
          <w:sz w:val="20"/>
        </w:rPr>
        <w:t xml:space="preserve"> </w:t>
      </w:r>
      <w:r w:rsidR="00F8745F" w:rsidRPr="0086678A">
        <w:rPr>
          <w:bCs/>
          <w:sz w:val="20"/>
        </w:rPr>
        <w:t xml:space="preserve">The United States Red Cross declared a ‘blood crisis’ for the first time in its history as the COVID-19 Omicron surge reduced the number of </w:t>
      </w:r>
      <w:r w:rsidR="008A4E27">
        <w:rPr>
          <w:bCs/>
          <w:sz w:val="20"/>
        </w:rPr>
        <w:t xml:space="preserve">blood </w:t>
      </w:r>
      <w:r w:rsidR="00F8745F" w:rsidRPr="0086678A">
        <w:rPr>
          <w:bCs/>
          <w:sz w:val="20"/>
        </w:rPr>
        <w:t>donors. Lifeblood reviewed the minimum deferral period for blood donors that have contracted COVID-19 to bring it in line with policies for other infections</w:t>
      </w:r>
      <w:r w:rsidR="004906DC" w:rsidRPr="0086678A">
        <w:rPr>
          <w:bCs/>
          <w:sz w:val="20"/>
        </w:rPr>
        <w:t>.</w:t>
      </w:r>
    </w:p>
    <w:p w14:paraId="165ADD2E" w14:textId="77777777" w:rsidR="00B94C68" w:rsidRPr="0086678A" w:rsidRDefault="00430A43" w:rsidP="004B58DC">
      <w:pPr>
        <w:numPr>
          <w:ilvl w:val="0"/>
          <w:numId w:val="2"/>
        </w:numPr>
        <w:spacing w:after="120" w:line="240" w:lineRule="auto"/>
        <w:jc w:val="both"/>
        <w:rPr>
          <w:sz w:val="20"/>
        </w:rPr>
      </w:pPr>
      <w:r w:rsidRPr="0086678A">
        <w:rPr>
          <w:b/>
          <w:bCs/>
          <w:sz w:val="20"/>
          <w:u w:val="single"/>
        </w:rPr>
        <w:t>Blood Disorders:</w:t>
      </w:r>
      <w:r w:rsidRPr="0086678A">
        <w:rPr>
          <w:sz w:val="20"/>
        </w:rPr>
        <w:t xml:space="preserve"> </w:t>
      </w:r>
      <w:r w:rsidR="003C056B" w:rsidRPr="0086678A">
        <w:rPr>
          <w:sz w:val="20"/>
        </w:rPr>
        <w:t>There has been a focus on testing and analysing the effectiveness of</w:t>
      </w:r>
      <w:r w:rsidR="005D5850" w:rsidRPr="0086678A">
        <w:rPr>
          <w:sz w:val="20"/>
        </w:rPr>
        <w:t xml:space="preserve"> treatments for</w:t>
      </w:r>
      <w:r w:rsidR="003C056B" w:rsidRPr="0086678A">
        <w:rPr>
          <w:sz w:val="20"/>
        </w:rPr>
        <w:t xml:space="preserve"> </w:t>
      </w:r>
      <w:r w:rsidR="00E2386D" w:rsidRPr="0086678A">
        <w:rPr>
          <w:sz w:val="20"/>
        </w:rPr>
        <w:t xml:space="preserve">haemophilia </w:t>
      </w:r>
      <w:r w:rsidR="003C056B" w:rsidRPr="0086678A">
        <w:rPr>
          <w:sz w:val="20"/>
        </w:rPr>
        <w:t xml:space="preserve">in a variety of real-world settings. In </w:t>
      </w:r>
      <w:r w:rsidR="33B9E9EA" w:rsidRPr="0086678A">
        <w:rPr>
          <w:sz w:val="20"/>
        </w:rPr>
        <w:t>addition,</w:t>
      </w:r>
      <w:r w:rsidR="003C056B" w:rsidRPr="0086678A">
        <w:rPr>
          <w:sz w:val="20"/>
        </w:rPr>
        <w:t xml:space="preserve"> t</w:t>
      </w:r>
      <w:r w:rsidR="00B94C68" w:rsidRPr="0086678A">
        <w:rPr>
          <w:sz w:val="20"/>
        </w:rPr>
        <w:t xml:space="preserve">his month’s report </w:t>
      </w:r>
      <w:r w:rsidR="003C056B" w:rsidRPr="0086678A">
        <w:rPr>
          <w:sz w:val="20"/>
        </w:rPr>
        <w:t xml:space="preserve">covers treatment news </w:t>
      </w:r>
      <w:r w:rsidR="00577917" w:rsidRPr="0086678A">
        <w:rPr>
          <w:sz w:val="20"/>
        </w:rPr>
        <w:t>for</w:t>
      </w:r>
      <w:r w:rsidR="00B94C68" w:rsidRPr="0086678A">
        <w:rPr>
          <w:sz w:val="20"/>
        </w:rPr>
        <w:t xml:space="preserve"> anaemia, sickle cell disease</w:t>
      </w:r>
      <w:r w:rsidR="003C056B" w:rsidRPr="0086678A">
        <w:rPr>
          <w:sz w:val="20"/>
        </w:rPr>
        <w:t xml:space="preserve">, </w:t>
      </w:r>
      <w:r w:rsidR="00334AA4" w:rsidRPr="0086678A">
        <w:rPr>
          <w:sz w:val="20"/>
        </w:rPr>
        <w:t>leukemi</w:t>
      </w:r>
      <w:r w:rsidR="003C056B" w:rsidRPr="0086678A">
        <w:rPr>
          <w:sz w:val="20"/>
        </w:rPr>
        <w:t xml:space="preserve">a and the </w:t>
      </w:r>
      <w:r w:rsidR="004119DA" w:rsidRPr="0086678A">
        <w:rPr>
          <w:sz w:val="20"/>
        </w:rPr>
        <w:t>use</w:t>
      </w:r>
      <w:r w:rsidR="003C056B" w:rsidRPr="0086678A">
        <w:rPr>
          <w:sz w:val="20"/>
        </w:rPr>
        <w:t xml:space="preserve"> of immunoglobulin in the treatment of Kawasaki disease.</w:t>
      </w:r>
    </w:p>
    <w:p w14:paraId="36E3DBDE" w14:textId="77777777" w:rsidR="00027ABA" w:rsidRPr="0086678A" w:rsidRDefault="00430A43" w:rsidP="004B58DC">
      <w:pPr>
        <w:numPr>
          <w:ilvl w:val="0"/>
          <w:numId w:val="2"/>
        </w:numPr>
        <w:spacing w:after="120" w:line="240" w:lineRule="auto"/>
        <w:jc w:val="both"/>
        <w:rPr>
          <w:sz w:val="20"/>
        </w:rPr>
      </w:pPr>
      <w:r w:rsidRPr="0086678A">
        <w:rPr>
          <w:b/>
          <w:bCs/>
          <w:sz w:val="20"/>
          <w:u w:val="single"/>
        </w:rPr>
        <w:t>Transfusion:</w:t>
      </w:r>
      <w:r w:rsidRPr="0086678A">
        <w:rPr>
          <w:b/>
          <w:bCs/>
          <w:sz w:val="20"/>
        </w:rPr>
        <w:t xml:space="preserve"> </w:t>
      </w:r>
      <w:r w:rsidR="005B25CC" w:rsidRPr="0086678A">
        <w:rPr>
          <w:bCs/>
          <w:sz w:val="20"/>
        </w:rPr>
        <w:t>The</w:t>
      </w:r>
      <w:r w:rsidR="00DC1095" w:rsidRPr="0086678A">
        <w:rPr>
          <w:bCs/>
          <w:sz w:val="20"/>
        </w:rPr>
        <w:t xml:space="preserve"> COVID-19</w:t>
      </w:r>
      <w:r w:rsidR="009B6E1B" w:rsidRPr="0086678A">
        <w:rPr>
          <w:bCs/>
          <w:sz w:val="20"/>
        </w:rPr>
        <w:t xml:space="preserve"> pandemic has had </w:t>
      </w:r>
      <w:r w:rsidR="00577917" w:rsidRPr="0086678A">
        <w:rPr>
          <w:bCs/>
          <w:sz w:val="20"/>
        </w:rPr>
        <w:t xml:space="preserve">a </w:t>
      </w:r>
      <w:r w:rsidR="009B6E1B" w:rsidRPr="0086678A">
        <w:rPr>
          <w:bCs/>
          <w:sz w:val="20"/>
        </w:rPr>
        <w:t>significant impact on blood supply, in particular short shelf-life products such as platelets. There has been a focus on</w:t>
      </w:r>
      <w:r w:rsidR="00577917" w:rsidRPr="0086678A">
        <w:rPr>
          <w:bCs/>
          <w:sz w:val="20"/>
        </w:rPr>
        <w:t xml:space="preserve"> reports that have</w:t>
      </w:r>
      <w:r w:rsidR="009B6E1B" w:rsidRPr="0086678A">
        <w:rPr>
          <w:bCs/>
          <w:sz w:val="20"/>
        </w:rPr>
        <w:t xml:space="preserve"> research</w:t>
      </w:r>
      <w:r w:rsidR="00577917" w:rsidRPr="0086678A">
        <w:rPr>
          <w:bCs/>
          <w:sz w:val="20"/>
        </w:rPr>
        <w:t>ed</w:t>
      </w:r>
      <w:r w:rsidR="005B25CC" w:rsidRPr="0086678A">
        <w:rPr>
          <w:bCs/>
          <w:sz w:val="20"/>
        </w:rPr>
        <w:t xml:space="preserve"> platelet storage, </w:t>
      </w:r>
      <w:r w:rsidR="00577917" w:rsidRPr="0086678A">
        <w:rPr>
          <w:bCs/>
          <w:sz w:val="20"/>
        </w:rPr>
        <w:t>blood management a</w:t>
      </w:r>
      <w:r w:rsidR="005B25CC" w:rsidRPr="0086678A">
        <w:rPr>
          <w:bCs/>
          <w:sz w:val="20"/>
        </w:rPr>
        <w:t xml:space="preserve">nd </w:t>
      </w:r>
      <w:r w:rsidR="00577917" w:rsidRPr="0086678A">
        <w:rPr>
          <w:bCs/>
          <w:sz w:val="20"/>
        </w:rPr>
        <w:t xml:space="preserve">blood </w:t>
      </w:r>
      <w:r w:rsidR="005B25CC" w:rsidRPr="0086678A">
        <w:rPr>
          <w:bCs/>
          <w:sz w:val="20"/>
        </w:rPr>
        <w:t xml:space="preserve">policy throughout </w:t>
      </w:r>
      <w:r w:rsidR="00577917" w:rsidRPr="0086678A">
        <w:rPr>
          <w:bCs/>
          <w:sz w:val="20"/>
        </w:rPr>
        <w:t xml:space="preserve">December and January. </w:t>
      </w:r>
      <w:r w:rsidR="009B6E1B" w:rsidRPr="0086678A">
        <w:rPr>
          <w:bCs/>
          <w:sz w:val="20"/>
        </w:rPr>
        <w:t xml:space="preserve"> </w:t>
      </w:r>
      <w:r w:rsidR="005B25CC" w:rsidRPr="0086678A">
        <w:rPr>
          <w:bCs/>
          <w:sz w:val="20"/>
        </w:rPr>
        <w:t xml:space="preserve"> </w:t>
      </w:r>
      <w:r w:rsidR="005B25CC" w:rsidRPr="0086678A">
        <w:rPr>
          <w:b/>
          <w:bCs/>
          <w:sz w:val="20"/>
        </w:rPr>
        <w:t xml:space="preserve"> </w:t>
      </w:r>
    </w:p>
    <w:p w14:paraId="5E76A94A" w14:textId="77777777" w:rsidR="00430A43" w:rsidRPr="0086678A" w:rsidRDefault="00430A43" w:rsidP="004B58DC">
      <w:pPr>
        <w:numPr>
          <w:ilvl w:val="0"/>
          <w:numId w:val="2"/>
        </w:numPr>
        <w:spacing w:after="120" w:line="240" w:lineRule="auto"/>
        <w:jc w:val="both"/>
        <w:rPr>
          <w:sz w:val="20"/>
        </w:rPr>
      </w:pPr>
      <w:r w:rsidRPr="0086678A">
        <w:rPr>
          <w:b/>
          <w:bCs/>
          <w:sz w:val="20"/>
          <w:u w:val="single"/>
        </w:rPr>
        <w:t>Gene Therapy</w:t>
      </w:r>
      <w:r w:rsidRPr="0086678A">
        <w:rPr>
          <w:sz w:val="20"/>
        </w:rPr>
        <w:t xml:space="preserve">: </w:t>
      </w:r>
      <w:r w:rsidR="00577917" w:rsidRPr="0086678A">
        <w:rPr>
          <w:sz w:val="20"/>
        </w:rPr>
        <w:t xml:space="preserve">A </w:t>
      </w:r>
      <w:r w:rsidR="00E6556F" w:rsidRPr="0086678A">
        <w:rPr>
          <w:sz w:val="20"/>
        </w:rPr>
        <w:t>highlight</w:t>
      </w:r>
      <w:r w:rsidR="005B08B9" w:rsidRPr="0086678A">
        <w:rPr>
          <w:sz w:val="20"/>
        </w:rPr>
        <w:t xml:space="preserve"> of</w:t>
      </w:r>
      <w:r w:rsidR="00E6556F" w:rsidRPr="0086678A">
        <w:rPr>
          <w:sz w:val="20"/>
        </w:rPr>
        <w:t xml:space="preserve"> this </w:t>
      </w:r>
      <w:r w:rsidR="00577917" w:rsidRPr="0086678A">
        <w:rPr>
          <w:sz w:val="20"/>
        </w:rPr>
        <w:t xml:space="preserve">report </w:t>
      </w:r>
      <w:r w:rsidR="005B08B9" w:rsidRPr="0086678A">
        <w:rPr>
          <w:sz w:val="20"/>
        </w:rPr>
        <w:t xml:space="preserve">is the success story </w:t>
      </w:r>
      <w:r w:rsidR="00577917" w:rsidRPr="0086678A">
        <w:rPr>
          <w:sz w:val="20"/>
        </w:rPr>
        <w:t xml:space="preserve">of </w:t>
      </w:r>
      <w:r w:rsidR="005B08B9" w:rsidRPr="0086678A">
        <w:rPr>
          <w:sz w:val="20"/>
        </w:rPr>
        <w:t xml:space="preserve">one of the first </w:t>
      </w:r>
      <w:r w:rsidR="00577917" w:rsidRPr="0086678A">
        <w:rPr>
          <w:sz w:val="20"/>
        </w:rPr>
        <w:t xml:space="preserve">sickle cell </w:t>
      </w:r>
      <w:r w:rsidR="006059AF" w:rsidRPr="0086678A">
        <w:rPr>
          <w:sz w:val="20"/>
        </w:rPr>
        <w:t>patient</w:t>
      </w:r>
      <w:r w:rsidR="00577917" w:rsidRPr="0086678A">
        <w:rPr>
          <w:sz w:val="20"/>
        </w:rPr>
        <w:t>s</w:t>
      </w:r>
      <w:r w:rsidR="006059AF" w:rsidRPr="0086678A">
        <w:rPr>
          <w:sz w:val="20"/>
        </w:rPr>
        <w:t xml:space="preserve"> treated with CRISPR gene technology</w:t>
      </w:r>
      <w:r w:rsidR="005B08B9" w:rsidRPr="0086678A">
        <w:rPr>
          <w:sz w:val="20"/>
        </w:rPr>
        <w:t xml:space="preserve"> in an on-going study. Potential treatments for haemophilia, anaemia and thalassemia are also highlighted. </w:t>
      </w:r>
      <w:r w:rsidR="006059AF" w:rsidRPr="0086678A">
        <w:rPr>
          <w:sz w:val="20"/>
        </w:rPr>
        <w:t xml:space="preserve"> </w:t>
      </w:r>
    </w:p>
    <w:p w14:paraId="09496D54" w14:textId="5DE6615A" w:rsidR="00430A43" w:rsidRPr="0086678A" w:rsidRDefault="00FA72FC" w:rsidP="004B58DC">
      <w:pPr>
        <w:numPr>
          <w:ilvl w:val="0"/>
          <w:numId w:val="2"/>
        </w:numPr>
        <w:spacing w:after="120" w:line="240" w:lineRule="auto"/>
        <w:jc w:val="both"/>
        <w:rPr>
          <w:sz w:val="20"/>
        </w:rPr>
      </w:pPr>
      <w:r w:rsidRPr="0086678A">
        <w:rPr>
          <w:b/>
          <w:bCs/>
          <w:sz w:val="20"/>
          <w:u w:val="single"/>
        </w:rPr>
        <w:t>COVID-19</w:t>
      </w:r>
      <w:r w:rsidR="00027ABA" w:rsidRPr="0086678A">
        <w:rPr>
          <w:b/>
          <w:bCs/>
          <w:sz w:val="20"/>
          <w:u w:val="single"/>
        </w:rPr>
        <w:t>:</w:t>
      </w:r>
      <w:r w:rsidR="00430A43" w:rsidRPr="0086678A">
        <w:rPr>
          <w:sz w:val="20"/>
        </w:rPr>
        <w:t xml:space="preserve"> </w:t>
      </w:r>
      <w:r w:rsidRPr="0086678A">
        <w:rPr>
          <w:sz w:val="20"/>
          <w:lang w:val="en-US"/>
        </w:rPr>
        <w:t>The Omicron variant of COVID-19 is now the dominant variant in Australia, with the Delta variant still circulating in the community.</w:t>
      </w:r>
      <w:r w:rsidR="00F8745F" w:rsidRPr="0086678A">
        <w:rPr>
          <w:sz w:val="20"/>
          <w:lang w:val="en-US"/>
        </w:rPr>
        <w:t xml:space="preserve"> The Novavax COVID-19 vaccine has been provisionally approved for use in Australia by the Therapeutic Goods Administration</w:t>
      </w:r>
      <w:r w:rsidR="005B08B9" w:rsidRPr="0086678A">
        <w:rPr>
          <w:sz w:val="20"/>
          <w:lang w:val="en-US"/>
        </w:rPr>
        <w:t>.</w:t>
      </w:r>
    </w:p>
    <w:p w14:paraId="60F3E324" w14:textId="4C048314" w:rsidR="00145C2D" w:rsidRPr="0086678A" w:rsidRDefault="00430A43" w:rsidP="004B58DC">
      <w:pPr>
        <w:numPr>
          <w:ilvl w:val="0"/>
          <w:numId w:val="2"/>
        </w:numPr>
        <w:spacing w:line="240" w:lineRule="auto"/>
        <w:contextualSpacing/>
        <w:jc w:val="both"/>
        <w:rPr>
          <w:sz w:val="20"/>
        </w:rPr>
      </w:pPr>
      <w:r w:rsidRPr="0086678A">
        <w:rPr>
          <w:b/>
          <w:bCs/>
          <w:sz w:val="20"/>
          <w:u w:val="single"/>
        </w:rPr>
        <w:t>Other items of interest:</w:t>
      </w:r>
      <w:r w:rsidRPr="0086678A">
        <w:rPr>
          <w:sz w:val="20"/>
        </w:rPr>
        <w:t xml:space="preserve"> </w:t>
      </w:r>
      <w:r w:rsidR="005B08B9" w:rsidRPr="0086678A">
        <w:rPr>
          <w:sz w:val="20"/>
        </w:rPr>
        <w:t xml:space="preserve">The Australian </w:t>
      </w:r>
      <w:r w:rsidR="00DF2608" w:rsidRPr="0086678A">
        <w:rPr>
          <w:sz w:val="20"/>
        </w:rPr>
        <w:t>G</w:t>
      </w:r>
      <w:r w:rsidR="005B08B9" w:rsidRPr="0086678A">
        <w:rPr>
          <w:sz w:val="20"/>
        </w:rPr>
        <w:t>overnment</w:t>
      </w:r>
      <w:r w:rsidR="00DF2608" w:rsidRPr="0086678A">
        <w:rPr>
          <w:sz w:val="20"/>
        </w:rPr>
        <w:t xml:space="preserve"> confirmed a four-year investment </w:t>
      </w:r>
      <w:r w:rsidR="00823EAA" w:rsidRPr="0086678A">
        <w:rPr>
          <w:sz w:val="20"/>
        </w:rPr>
        <w:t>in</w:t>
      </w:r>
      <w:r w:rsidR="00DF2608" w:rsidRPr="0086678A">
        <w:rPr>
          <w:sz w:val="20"/>
        </w:rPr>
        <w:t xml:space="preserve"> permanent telehealth </w:t>
      </w:r>
      <w:r w:rsidR="002C0912" w:rsidRPr="0086678A">
        <w:rPr>
          <w:sz w:val="20"/>
        </w:rPr>
        <w:t>services and</w:t>
      </w:r>
      <w:r w:rsidR="00DF2608" w:rsidRPr="0086678A">
        <w:rPr>
          <w:sz w:val="20"/>
        </w:rPr>
        <w:t xml:space="preserve"> </w:t>
      </w:r>
      <w:r w:rsidR="00823EAA" w:rsidRPr="0086678A">
        <w:rPr>
          <w:sz w:val="20"/>
          <w:lang w:val="en-US"/>
        </w:rPr>
        <w:t>opened a</w:t>
      </w:r>
      <w:r w:rsidR="00DF2608" w:rsidRPr="0086678A">
        <w:rPr>
          <w:sz w:val="20"/>
          <w:lang w:val="en-US"/>
        </w:rPr>
        <w:t xml:space="preserve"> $14 million grant opportunity through the Medical Research Future Fund called the</w:t>
      </w:r>
      <w:r w:rsidR="00DF2608" w:rsidRPr="0086678A">
        <w:rPr>
          <w:i/>
          <w:iCs/>
          <w:sz w:val="20"/>
          <w:lang w:val="en-US"/>
        </w:rPr>
        <w:t xml:space="preserve"> 2021 </w:t>
      </w:r>
      <w:proofErr w:type="spellStart"/>
      <w:r w:rsidR="00DF2608" w:rsidRPr="0086678A">
        <w:rPr>
          <w:i/>
          <w:iCs/>
          <w:sz w:val="20"/>
          <w:lang w:val="en-US"/>
        </w:rPr>
        <w:t>Optimising</w:t>
      </w:r>
      <w:proofErr w:type="spellEnd"/>
      <w:r w:rsidR="00DF2608" w:rsidRPr="0086678A">
        <w:rPr>
          <w:i/>
          <w:iCs/>
          <w:sz w:val="20"/>
          <w:lang w:val="en-US"/>
        </w:rPr>
        <w:t xml:space="preserve"> the Clinical Use of Immunoglobulins</w:t>
      </w:r>
      <w:r w:rsidR="00DF2608" w:rsidRPr="0086678A">
        <w:rPr>
          <w:sz w:val="20"/>
          <w:lang w:val="en-US"/>
        </w:rPr>
        <w:t>.</w:t>
      </w:r>
    </w:p>
    <w:sdt>
      <w:sdtPr>
        <w:rPr>
          <w:noProof/>
          <w:sz w:val="20"/>
        </w:rPr>
        <w:id w:val="713200777"/>
        <w:docPartObj>
          <w:docPartGallery w:val="Table of Contents"/>
          <w:docPartUnique/>
        </w:docPartObj>
      </w:sdtPr>
      <w:sdtEndPr>
        <w:rPr>
          <w:sz w:val="18"/>
        </w:rPr>
      </w:sdtEndPr>
      <w:sdtContent>
        <w:p w14:paraId="075DBBB1" w14:textId="77777777" w:rsidR="00430A43" w:rsidRPr="0086678A" w:rsidRDefault="00430A43" w:rsidP="0086678A">
          <w:pPr>
            <w:keepNext/>
            <w:keepLines/>
            <w:spacing w:before="240" w:after="0" w:line="240" w:lineRule="auto"/>
            <w:jc w:val="both"/>
            <w:rPr>
              <w:rFonts w:eastAsiaTheme="majorEastAsia" w:cstheme="majorBidi"/>
              <w:b/>
              <w:bCs/>
              <w:sz w:val="28"/>
              <w:szCs w:val="32"/>
              <w:lang w:val="en-US"/>
            </w:rPr>
          </w:pPr>
          <w:r w:rsidRPr="0086678A">
            <w:rPr>
              <w:rFonts w:eastAsiaTheme="majorEastAsia" w:cstheme="majorBidi"/>
              <w:b/>
              <w:bCs/>
              <w:sz w:val="28"/>
              <w:szCs w:val="32"/>
              <w:lang w:val="en-US"/>
            </w:rPr>
            <w:t>Contents</w:t>
          </w:r>
        </w:p>
        <w:p w14:paraId="31F62016" w14:textId="7DC536E7" w:rsidR="00D174CF" w:rsidRPr="0086678A" w:rsidRDefault="00FA72FC" w:rsidP="0086678A">
          <w:pPr>
            <w:pStyle w:val="TOC1"/>
            <w:keepNext/>
            <w:keepLines/>
            <w:tabs>
              <w:tab w:val="left" w:pos="440"/>
              <w:tab w:val="right" w:pos="9016"/>
            </w:tabs>
            <w:rPr>
              <w:noProof/>
              <w:sz w:val="20"/>
              <w:lang w:eastAsia="en-AU"/>
            </w:rPr>
          </w:pPr>
          <w:r w:rsidRPr="0086678A">
            <w:rPr>
              <w:sz w:val="20"/>
            </w:rPr>
            <w:fldChar w:fldCharType="begin"/>
          </w:r>
          <w:r w:rsidR="00430A43" w:rsidRPr="0086678A">
            <w:rPr>
              <w:sz w:val="20"/>
            </w:rPr>
            <w:instrText>TOC \o "1-3" \h \z \u</w:instrText>
          </w:r>
          <w:r w:rsidRPr="0086678A">
            <w:rPr>
              <w:sz w:val="20"/>
            </w:rPr>
            <w:fldChar w:fldCharType="separate"/>
          </w:r>
          <w:hyperlink w:anchor="_Toc94609590" w:history="1">
            <w:r w:rsidR="00D174CF" w:rsidRPr="0086678A">
              <w:rPr>
                <w:rStyle w:val="Hyperlink"/>
                <w:rFonts w:eastAsiaTheme="majorEastAsia" w:cstheme="majorBidi"/>
                <w:b/>
                <w:bCs/>
                <w:noProof/>
                <w:sz w:val="20"/>
              </w:rPr>
              <w:t>1</w:t>
            </w:r>
            <w:r w:rsidR="00D174CF" w:rsidRPr="0086678A">
              <w:rPr>
                <w:noProof/>
                <w:sz w:val="20"/>
                <w:lang w:eastAsia="en-AU"/>
              </w:rPr>
              <w:tab/>
            </w:r>
            <w:r w:rsidR="00D174CF" w:rsidRPr="0086678A">
              <w:rPr>
                <w:rStyle w:val="Hyperlink"/>
                <w:rFonts w:eastAsiaTheme="majorEastAsia" w:cstheme="majorBidi"/>
                <w:b/>
                <w:bCs/>
                <w:noProof/>
                <w:sz w:val="20"/>
              </w:rPr>
              <w:t>Blood supply</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_Toc94609590 \h </w:instrText>
            </w:r>
            <w:r w:rsidR="00D174CF" w:rsidRPr="0086678A">
              <w:rPr>
                <w:noProof/>
                <w:webHidden/>
                <w:sz w:val="20"/>
              </w:rPr>
            </w:r>
            <w:r w:rsidR="00D174CF" w:rsidRPr="0086678A">
              <w:rPr>
                <w:noProof/>
                <w:webHidden/>
                <w:sz w:val="20"/>
              </w:rPr>
              <w:fldChar w:fldCharType="separate"/>
            </w:r>
            <w:r w:rsidR="00B47E09">
              <w:rPr>
                <w:noProof/>
                <w:webHidden/>
                <w:sz w:val="20"/>
              </w:rPr>
              <w:t>3</w:t>
            </w:r>
            <w:r w:rsidR="00D174CF" w:rsidRPr="0086678A">
              <w:rPr>
                <w:noProof/>
                <w:webHidden/>
                <w:sz w:val="20"/>
              </w:rPr>
              <w:fldChar w:fldCharType="end"/>
            </w:r>
          </w:hyperlink>
        </w:p>
        <w:p w14:paraId="4A39BAF7" w14:textId="3DB4A7AC" w:rsidR="00D174CF" w:rsidRPr="0086678A" w:rsidRDefault="00DF5EAE" w:rsidP="0086678A">
          <w:pPr>
            <w:pStyle w:val="TOC2"/>
            <w:keepNext/>
            <w:keepLines/>
            <w:tabs>
              <w:tab w:val="left" w:pos="880"/>
              <w:tab w:val="right" w:pos="9016"/>
            </w:tabs>
            <w:rPr>
              <w:noProof/>
              <w:sz w:val="20"/>
              <w:lang w:eastAsia="en-AU"/>
            </w:rPr>
          </w:pPr>
          <w:hyperlink w:anchor="_Toc94609591" w:history="1">
            <w:r w:rsidR="00D174CF" w:rsidRPr="0086678A">
              <w:rPr>
                <w:rStyle w:val="Hyperlink"/>
                <w:rFonts w:eastAsia="Times New Roman" w:cstheme="minorHAnsi"/>
                <w:noProof/>
                <w:sz w:val="20"/>
              </w:rPr>
              <w:t>1.1</w:t>
            </w:r>
            <w:r w:rsidR="00D174CF" w:rsidRPr="0086678A">
              <w:rPr>
                <w:noProof/>
                <w:sz w:val="20"/>
                <w:lang w:eastAsia="en-AU"/>
              </w:rPr>
              <w:tab/>
            </w:r>
            <w:r w:rsidR="00D174CF" w:rsidRPr="0086678A">
              <w:rPr>
                <w:rStyle w:val="Hyperlink"/>
                <w:rFonts w:eastAsia="Times New Roman" w:cstheme="minorHAnsi"/>
                <w:noProof/>
                <w:sz w:val="20"/>
              </w:rPr>
              <w:t>Blood supply - Australia</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_Toc94609591 \h </w:instrText>
            </w:r>
            <w:r w:rsidR="00D174CF" w:rsidRPr="0086678A">
              <w:rPr>
                <w:noProof/>
                <w:webHidden/>
                <w:sz w:val="20"/>
              </w:rPr>
            </w:r>
            <w:r w:rsidR="00D174CF" w:rsidRPr="0086678A">
              <w:rPr>
                <w:noProof/>
                <w:webHidden/>
                <w:sz w:val="20"/>
              </w:rPr>
              <w:fldChar w:fldCharType="separate"/>
            </w:r>
            <w:r w:rsidR="00B47E09">
              <w:rPr>
                <w:noProof/>
                <w:webHidden/>
                <w:sz w:val="20"/>
              </w:rPr>
              <w:t>3</w:t>
            </w:r>
            <w:r w:rsidR="00D174CF" w:rsidRPr="0086678A">
              <w:rPr>
                <w:noProof/>
                <w:webHidden/>
                <w:sz w:val="20"/>
              </w:rPr>
              <w:fldChar w:fldCharType="end"/>
            </w:r>
          </w:hyperlink>
        </w:p>
        <w:p w14:paraId="23C680CE" w14:textId="07E52444" w:rsidR="00D174CF" w:rsidRPr="0086678A" w:rsidRDefault="00DF5EAE" w:rsidP="0086678A">
          <w:pPr>
            <w:pStyle w:val="TOC2"/>
            <w:keepNext/>
            <w:keepLines/>
            <w:tabs>
              <w:tab w:val="left" w:pos="880"/>
              <w:tab w:val="right" w:pos="9016"/>
            </w:tabs>
            <w:rPr>
              <w:noProof/>
              <w:sz w:val="20"/>
              <w:lang w:eastAsia="en-AU"/>
            </w:rPr>
          </w:pPr>
          <w:hyperlink w:anchor="_Toc94609592" w:history="1">
            <w:r w:rsidR="00D174CF" w:rsidRPr="0086678A">
              <w:rPr>
                <w:rStyle w:val="Hyperlink"/>
                <w:rFonts w:cs="Arial"/>
                <w:bCs/>
                <w:noProof/>
                <w:sz w:val="20"/>
              </w:rPr>
              <w:t>1.2</w:t>
            </w:r>
            <w:r w:rsidR="00D174CF" w:rsidRPr="0086678A">
              <w:rPr>
                <w:noProof/>
                <w:sz w:val="20"/>
                <w:lang w:eastAsia="en-AU"/>
              </w:rPr>
              <w:tab/>
            </w:r>
            <w:r w:rsidR="00D174CF" w:rsidRPr="0086678A">
              <w:rPr>
                <w:rStyle w:val="Hyperlink"/>
                <w:rFonts w:cs="Arial"/>
                <w:bCs/>
                <w:noProof/>
                <w:sz w:val="20"/>
              </w:rPr>
              <w:t>Blood supply – United States of America</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_Toc94609592 \h </w:instrText>
            </w:r>
            <w:r w:rsidR="00D174CF" w:rsidRPr="0086678A">
              <w:rPr>
                <w:noProof/>
                <w:webHidden/>
                <w:sz w:val="20"/>
              </w:rPr>
            </w:r>
            <w:r w:rsidR="00D174CF" w:rsidRPr="0086678A">
              <w:rPr>
                <w:noProof/>
                <w:webHidden/>
                <w:sz w:val="20"/>
              </w:rPr>
              <w:fldChar w:fldCharType="separate"/>
            </w:r>
            <w:r w:rsidR="00B47E09">
              <w:rPr>
                <w:noProof/>
                <w:webHidden/>
                <w:sz w:val="20"/>
              </w:rPr>
              <w:t>3</w:t>
            </w:r>
            <w:r w:rsidR="00D174CF" w:rsidRPr="0086678A">
              <w:rPr>
                <w:noProof/>
                <w:webHidden/>
                <w:sz w:val="20"/>
              </w:rPr>
              <w:fldChar w:fldCharType="end"/>
            </w:r>
          </w:hyperlink>
        </w:p>
        <w:p w14:paraId="114827F8" w14:textId="69CD1F1B" w:rsidR="00D174CF" w:rsidRPr="0086678A" w:rsidRDefault="00DF5EAE" w:rsidP="0086678A">
          <w:pPr>
            <w:pStyle w:val="TOC2"/>
            <w:keepNext/>
            <w:keepLines/>
            <w:tabs>
              <w:tab w:val="left" w:pos="880"/>
              <w:tab w:val="right" w:pos="9016"/>
            </w:tabs>
            <w:rPr>
              <w:noProof/>
              <w:sz w:val="20"/>
              <w:lang w:eastAsia="en-AU"/>
            </w:rPr>
          </w:pPr>
          <w:hyperlink w:anchor="_Toc94609593" w:history="1">
            <w:r w:rsidR="00D174CF" w:rsidRPr="0086678A">
              <w:rPr>
                <w:rStyle w:val="Hyperlink"/>
                <w:noProof/>
                <w:sz w:val="20"/>
              </w:rPr>
              <w:t>1.3</w:t>
            </w:r>
            <w:r w:rsidR="00D174CF" w:rsidRPr="0086678A">
              <w:rPr>
                <w:noProof/>
                <w:sz w:val="20"/>
                <w:lang w:eastAsia="en-AU"/>
              </w:rPr>
              <w:tab/>
            </w:r>
            <w:r w:rsidR="00D174CF" w:rsidRPr="0086678A">
              <w:rPr>
                <w:rStyle w:val="Hyperlink"/>
                <w:rFonts w:cs="Arial"/>
                <w:bCs/>
                <w:noProof/>
                <w:sz w:val="20"/>
              </w:rPr>
              <w:t>Blood supply - World news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_Toc94609593 \h </w:instrText>
            </w:r>
            <w:r w:rsidR="00D174CF" w:rsidRPr="0086678A">
              <w:rPr>
                <w:noProof/>
                <w:webHidden/>
                <w:sz w:val="20"/>
              </w:rPr>
            </w:r>
            <w:r w:rsidR="00D174CF" w:rsidRPr="0086678A">
              <w:rPr>
                <w:noProof/>
                <w:webHidden/>
                <w:sz w:val="20"/>
              </w:rPr>
              <w:fldChar w:fldCharType="separate"/>
            </w:r>
            <w:r w:rsidR="00B47E09">
              <w:rPr>
                <w:noProof/>
                <w:webHidden/>
                <w:sz w:val="20"/>
              </w:rPr>
              <w:t>3</w:t>
            </w:r>
            <w:r w:rsidR="00D174CF" w:rsidRPr="0086678A">
              <w:rPr>
                <w:noProof/>
                <w:webHidden/>
                <w:sz w:val="20"/>
              </w:rPr>
              <w:fldChar w:fldCharType="end"/>
            </w:r>
          </w:hyperlink>
        </w:p>
        <w:p w14:paraId="1832135D" w14:textId="0666B04F" w:rsidR="00D174CF" w:rsidRPr="0086678A" w:rsidRDefault="00DF5EAE" w:rsidP="0086678A">
          <w:pPr>
            <w:pStyle w:val="TOC2"/>
            <w:keepNext/>
            <w:keepLines/>
            <w:tabs>
              <w:tab w:val="left" w:pos="880"/>
              <w:tab w:val="right" w:pos="9016"/>
            </w:tabs>
            <w:rPr>
              <w:noProof/>
              <w:sz w:val="20"/>
              <w:lang w:eastAsia="en-AU"/>
            </w:rPr>
          </w:pPr>
          <w:hyperlink w:anchor="_Toc94609594" w:history="1">
            <w:r w:rsidR="00D174CF" w:rsidRPr="0086678A">
              <w:rPr>
                <w:rStyle w:val="Hyperlink"/>
                <w:rFonts w:cs="Arial"/>
                <w:bCs/>
                <w:noProof/>
                <w:sz w:val="20"/>
              </w:rPr>
              <w:t>1.4</w:t>
            </w:r>
            <w:r w:rsidR="00D174CF" w:rsidRPr="0086678A">
              <w:rPr>
                <w:noProof/>
                <w:sz w:val="20"/>
                <w:lang w:eastAsia="en-AU"/>
              </w:rPr>
              <w:tab/>
            </w:r>
            <w:r w:rsidR="00D174CF" w:rsidRPr="0086678A">
              <w:rPr>
                <w:rStyle w:val="Hyperlink"/>
                <w:rFonts w:cs="Arial"/>
                <w:bCs/>
                <w:noProof/>
                <w:sz w:val="20"/>
              </w:rPr>
              <w:t>Regulatory and donation criteria changes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_Toc94609594 \h </w:instrText>
            </w:r>
            <w:r w:rsidR="00D174CF" w:rsidRPr="0086678A">
              <w:rPr>
                <w:noProof/>
                <w:webHidden/>
                <w:sz w:val="20"/>
              </w:rPr>
            </w:r>
            <w:r w:rsidR="00D174CF" w:rsidRPr="0086678A">
              <w:rPr>
                <w:noProof/>
                <w:webHidden/>
                <w:sz w:val="20"/>
              </w:rPr>
              <w:fldChar w:fldCharType="separate"/>
            </w:r>
            <w:r w:rsidR="00B47E09">
              <w:rPr>
                <w:noProof/>
                <w:webHidden/>
                <w:sz w:val="20"/>
              </w:rPr>
              <w:t>4</w:t>
            </w:r>
            <w:r w:rsidR="00D174CF" w:rsidRPr="0086678A">
              <w:rPr>
                <w:noProof/>
                <w:webHidden/>
                <w:sz w:val="20"/>
              </w:rPr>
              <w:fldChar w:fldCharType="end"/>
            </w:r>
          </w:hyperlink>
        </w:p>
        <w:p w14:paraId="541D8816" w14:textId="6CB89D11" w:rsidR="00D174CF" w:rsidRPr="0086678A" w:rsidRDefault="00DF5EAE" w:rsidP="0086678A">
          <w:pPr>
            <w:pStyle w:val="TOC2"/>
            <w:keepNext/>
            <w:keepLines/>
            <w:tabs>
              <w:tab w:val="left" w:pos="880"/>
              <w:tab w:val="right" w:pos="9016"/>
            </w:tabs>
            <w:rPr>
              <w:noProof/>
              <w:sz w:val="20"/>
              <w:lang w:eastAsia="en-AU"/>
            </w:rPr>
          </w:pPr>
          <w:hyperlink w:anchor="_Toc94609595" w:history="1">
            <w:r w:rsidR="00D174CF" w:rsidRPr="0086678A">
              <w:rPr>
                <w:rStyle w:val="Hyperlink"/>
                <w:rFonts w:eastAsia="Calibri Light" w:cstheme="minorHAnsi"/>
                <w:noProof/>
                <w:sz w:val="20"/>
              </w:rPr>
              <w:t>1.5</w:t>
            </w:r>
            <w:r w:rsidR="00D174CF" w:rsidRPr="0086678A">
              <w:rPr>
                <w:noProof/>
                <w:sz w:val="20"/>
                <w:lang w:eastAsia="en-AU"/>
              </w:rPr>
              <w:tab/>
            </w:r>
            <w:r w:rsidR="00D174CF" w:rsidRPr="0086678A">
              <w:rPr>
                <w:rStyle w:val="Hyperlink"/>
                <w:rFonts w:eastAsia="Calibri Light" w:cstheme="minorHAnsi"/>
                <w:noProof/>
                <w:sz w:val="20"/>
              </w:rPr>
              <w:t>Storage and management</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_Toc94609595 \h </w:instrText>
            </w:r>
            <w:r w:rsidR="00D174CF" w:rsidRPr="0086678A">
              <w:rPr>
                <w:noProof/>
                <w:webHidden/>
                <w:sz w:val="20"/>
              </w:rPr>
            </w:r>
            <w:r w:rsidR="00D174CF" w:rsidRPr="0086678A">
              <w:rPr>
                <w:noProof/>
                <w:webHidden/>
                <w:sz w:val="20"/>
              </w:rPr>
              <w:fldChar w:fldCharType="separate"/>
            </w:r>
            <w:r w:rsidR="00B47E09">
              <w:rPr>
                <w:noProof/>
                <w:webHidden/>
                <w:sz w:val="20"/>
              </w:rPr>
              <w:t>4</w:t>
            </w:r>
            <w:r w:rsidR="00D174CF" w:rsidRPr="0086678A">
              <w:rPr>
                <w:noProof/>
                <w:webHidden/>
                <w:sz w:val="20"/>
              </w:rPr>
              <w:fldChar w:fldCharType="end"/>
            </w:r>
          </w:hyperlink>
        </w:p>
        <w:p w14:paraId="0BFAA1C4" w14:textId="3383FF27" w:rsidR="00D174CF" w:rsidRPr="0086678A" w:rsidRDefault="00DF5EAE" w:rsidP="0086678A">
          <w:pPr>
            <w:pStyle w:val="TOC2"/>
            <w:keepNext/>
            <w:keepLines/>
            <w:tabs>
              <w:tab w:val="left" w:pos="880"/>
              <w:tab w:val="right" w:pos="9016"/>
            </w:tabs>
            <w:rPr>
              <w:noProof/>
              <w:sz w:val="20"/>
              <w:lang w:eastAsia="en-AU"/>
            </w:rPr>
          </w:pPr>
          <w:hyperlink w:anchor="_Toc94609596" w:history="1">
            <w:r w:rsidR="00D174CF" w:rsidRPr="0086678A">
              <w:rPr>
                <w:rStyle w:val="Hyperlink"/>
                <w:rFonts w:cs="Arial"/>
                <w:bCs/>
                <w:noProof/>
                <w:sz w:val="20"/>
              </w:rPr>
              <w:t>1.6</w:t>
            </w:r>
            <w:r w:rsidR="00D174CF" w:rsidRPr="0086678A">
              <w:rPr>
                <w:noProof/>
                <w:sz w:val="20"/>
                <w:lang w:eastAsia="en-AU"/>
              </w:rPr>
              <w:tab/>
            </w:r>
            <w:r w:rsidR="00D174CF" w:rsidRPr="0086678A">
              <w:rPr>
                <w:rStyle w:val="Hyperlink"/>
                <w:rFonts w:cs="Arial"/>
                <w:bCs/>
                <w:noProof/>
                <w:sz w:val="20"/>
              </w:rPr>
              <w:t>Blood donor characteristics and donation effects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_Toc94609596 \h </w:instrText>
            </w:r>
            <w:r w:rsidR="00D174CF" w:rsidRPr="0086678A">
              <w:rPr>
                <w:noProof/>
                <w:webHidden/>
                <w:sz w:val="20"/>
              </w:rPr>
            </w:r>
            <w:r w:rsidR="00D174CF" w:rsidRPr="0086678A">
              <w:rPr>
                <w:noProof/>
                <w:webHidden/>
                <w:sz w:val="20"/>
              </w:rPr>
              <w:fldChar w:fldCharType="separate"/>
            </w:r>
            <w:r w:rsidR="00B47E09">
              <w:rPr>
                <w:noProof/>
                <w:webHidden/>
                <w:sz w:val="20"/>
              </w:rPr>
              <w:t>5</w:t>
            </w:r>
            <w:r w:rsidR="00D174CF" w:rsidRPr="0086678A">
              <w:rPr>
                <w:noProof/>
                <w:webHidden/>
                <w:sz w:val="20"/>
              </w:rPr>
              <w:fldChar w:fldCharType="end"/>
            </w:r>
          </w:hyperlink>
        </w:p>
        <w:p w14:paraId="291C93A7" w14:textId="08798BD6" w:rsidR="00D174CF" w:rsidRPr="0086678A" w:rsidRDefault="00DF5EAE" w:rsidP="0086678A">
          <w:pPr>
            <w:pStyle w:val="TOC1"/>
            <w:keepNext/>
            <w:keepLines/>
            <w:tabs>
              <w:tab w:val="left" w:pos="440"/>
              <w:tab w:val="right" w:pos="9016"/>
            </w:tabs>
            <w:rPr>
              <w:noProof/>
              <w:sz w:val="20"/>
              <w:lang w:eastAsia="en-AU"/>
            </w:rPr>
          </w:pPr>
          <w:hyperlink w:anchor="_Toc94609597" w:history="1">
            <w:r w:rsidR="00D174CF" w:rsidRPr="0086678A">
              <w:rPr>
                <w:rStyle w:val="Hyperlink"/>
                <w:rFonts w:eastAsiaTheme="majorEastAsia" w:cstheme="majorBidi"/>
                <w:b/>
                <w:bCs/>
                <w:noProof/>
                <w:sz w:val="20"/>
              </w:rPr>
              <w:t>2</w:t>
            </w:r>
            <w:r w:rsidR="00D174CF" w:rsidRPr="0086678A">
              <w:rPr>
                <w:noProof/>
                <w:sz w:val="20"/>
                <w:lang w:eastAsia="en-AU"/>
              </w:rPr>
              <w:tab/>
            </w:r>
            <w:r w:rsidR="00D174CF" w:rsidRPr="0086678A">
              <w:rPr>
                <w:rStyle w:val="Hyperlink"/>
                <w:rFonts w:eastAsiaTheme="majorEastAsia" w:cstheme="majorBidi"/>
                <w:b/>
                <w:bCs/>
                <w:noProof/>
                <w:sz w:val="20"/>
              </w:rPr>
              <w:t>Blood disorders and treatments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_Toc94609597 \h </w:instrText>
            </w:r>
            <w:r w:rsidR="00D174CF" w:rsidRPr="0086678A">
              <w:rPr>
                <w:noProof/>
                <w:webHidden/>
                <w:sz w:val="20"/>
              </w:rPr>
            </w:r>
            <w:r w:rsidR="00D174CF" w:rsidRPr="0086678A">
              <w:rPr>
                <w:noProof/>
                <w:webHidden/>
                <w:sz w:val="20"/>
              </w:rPr>
              <w:fldChar w:fldCharType="separate"/>
            </w:r>
            <w:r w:rsidR="00B47E09">
              <w:rPr>
                <w:noProof/>
                <w:webHidden/>
                <w:sz w:val="20"/>
              </w:rPr>
              <w:t>6</w:t>
            </w:r>
            <w:r w:rsidR="00D174CF" w:rsidRPr="0086678A">
              <w:rPr>
                <w:noProof/>
                <w:webHidden/>
                <w:sz w:val="20"/>
              </w:rPr>
              <w:fldChar w:fldCharType="end"/>
            </w:r>
          </w:hyperlink>
        </w:p>
        <w:p w14:paraId="48593107" w14:textId="1A6FA809" w:rsidR="00D174CF" w:rsidRPr="0086678A" w:rsidRDefault="00DF5EAE" w:rsidP="0086678A">
          <w:pPr>
            <w:pStyle w:val="TOC2"/>
            <w:keepNext/>
            <w:keepLines/>
            <w:tabs>
              <w:tab w:val="left" w:pos="880"/>
              <w:tab w:val="right" w:pos="9016"/>
            </w:tabs>
            <w:rPr>
              <w:noProof/>
              <w:sz w:val="20"/>
              <w:lang w:eastAsia="en-AU"/>
            </w:rPr>
          </w:pPr>
          <w:hyperlink w:anchor="_Toc94609598" w:history="1">
            <w:r w:rsidR="00D174CF" w:rsidRPr="0086678A">
              <w:rPr>
                <w:rStyle w:val="Hyperlink"/>
                <w:rFonts w:cs="Arial"/>
                <w:bCs/>
                <w:noProof/>
                <w:sz w:val="20"/>
              </w:rPr>
              <w:t>2.1</w:t>
            </w:r>
            <w:r w:rsidR="00D174CF" w:rsidRPr="0086678A">
              <w:rPr>
                <w:noProof/>
                <w:sz w:val="20"/>
                <w:lang w:eastAsia="en-AU"/>
              </w:rPr>
              <w:tab/>
            </w:r>
            <w:r w:rsidR="00D174CF" w:rsidRPr="0086678A">
              <w:rPr>
                <w:rStyle w:val="Hyperlink"/>
                <w:rFonts w:cs="Arial"/>
                <w:bCs/>
                <w:noProof/>
                <w:sz w:val="20"/>
              </w:rPr>
              <w:t>Haemophilia</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_Toc94609598 \h </w:instrText>
            </w:r>
            <w:r w:rsidR="00D174CF" w:rsidRPr="0086678A">
              <w:rPr>
                <w:noProof/>
                <w:webHidden/>
                <w:sz w:val="20"/>
              </w:rPr>
            </w:r>
            <w:r w:rsidR="00D174CF" w:rsidRPr="0086678A">
              <w:rPr>
                <w:noProof/>
                <w:webHidden/>
                <w:sz w:val="20"/>
              </w:rPr>
              <w:fldChar w:fldCharType="separate"/>
            </w:r>
            <w:r w:rsidR="00B47E09">
              <w:rPr>
                <w:noProof/>
                <w:webHidden/>
                <w:sz w:val="20"/>
              </w:rPr>
              <w:t>6</w:t>
            </w:r>
            <w:r w:rsidR="00D174CF" w:rsidRPr="0086678A">
              <w:rPr>
                <w:noProof/>
                <w:webHidden/>
                <w:sz w:val="20"/>
              </w:rPr>
              <w:fldChar w:fldCharType="end"/>
            </w:r>
          </w:hyperlink>
        </w:p>
        <w:p w14:paraId="20BABEB3" w14:textId="6815BCBB" w:rsidR="00D174CF" w:rsidRPr="0086678A" w:rsidRDefault="00DF5EAE" w:rsidP="0086678A">
          <w:pPr>
            <w:pStyle w:val="TOC2"/>
            <w:keepNext/>
            <w:keepLines/>
            <w:tabs>
              <w:tab w:val="left" w:pos="880"/>
              <w:tab w:val="right" w:pos="9016"/>
            </w:tabs>
            <w:rPr>
              <w:noProof/>
              <w:sz w:val="20"/>
              <w:lang w:eastAsia="en-AU"/>
            </w:rPr>
          </w:pPr>
          <w:hyperlink w:anchor="_Toc94609599" w:history="1">
            <w:r w:rsidR="00D174CF" w:rsidRPr="0086678A">
              <w:rPr>
                <w:rStyle w:val="Hyperlink"/>
                <w:rFonts w:cs="Arial"/>
                <w:bCs/>
                <w:noProof/>
                <w:sz w:val="20"/>
              </w:rPr>
              <w:t>2.2</w:t>
            </w:r>
            <w:r w:rsidR="00D174CF" w:rsidRPr="0086678A">
              <w:rPr>
                <w:noProof/>
                <w:sz w:val="20"/>
                <w:lang w:eastAsia="en-AU"/>
              </w:rPr>
              <w:tab/>
            </w:r>
            <w:r w:rsidR="00D174CF" w:rsidRPr="0086678A">
              <w:rPr>
                <w:rStyle w:val="Hyperlink"/>
                <w:rFonts w:cs="Arial"/>
                <w:bCs/>
                <w:noProof/>
                <w:sz w:val="20"/>
              </w:rPr>
              <w:t>Anaemia</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_Toc94609599 \h </w:instrText>
            </w:r>
            <w:r w:rsidR="00D174CF" w:rsidRPr="0086678A">
              <w:rPr>
                <w:noProof/>
                <w:webHidden/>
                <w:sz w:val="20"/>
              </w:rPr>
            </w:r>
            <w:r w:rsidR="00D174CF" w:rsidRPr="0086678A">
              <w:rPr>
                <w:noProof/>
                <w:webHidden/>
                <w:sz w:val="20"/>
              </w:rPr>
              <w:fldChar w:fldCharType="separate"/>
            </w:r>
            <w:r w:rsidR="00B47E09">
              <w:rPr>
                <w:noProof/>
                <w:webHidden/>
                <w:sz w:val="20"/>
              </w:rPr>
              <w:t>7</w:t>
            </w:r>
            <w:r w:rsidR="00D174CF" w:rsidRPr="0086678A">
              <w:rPr>
                <w:noProof/>
                <w:webHidden/>
                <w:sz w:val="20"/>
              </w:rPr>
              <w:fldChar w:fldCharType="end"/>
            </w:r>
          </w:hyperlink>
        </w:p>
        <w:p w14:paraId="373294BF" w14:textId="5AEA6ABF" w:rsidR="00D174CF" w:rsidRPr="0086678A" w:rsidRDefault="00DF5EAE" w:rsidP="0086678A">
          <w:pPr>
            <w:pStyle w:val="TOC2"/>
            <w:keepNext/>
            <w:keepLines/>
            <w:tabs>
              <w:tab w:val="left" w:pos="880"/>
              <w:tab w:val="right" w:pos="9016"/>
            </w:tabs>
            <w:rPr>
              <w:noProof/>
              <w:sz w:val="20"/>
              <w:lang w:eastAsia="en-AU"/>
            </w:rPr>
          </w:pPr>
          <w:hyperlink w:anchor="_Toc94609600" w:history="1">
            <w:r w:rsidR="00D174CF" w:rsidRPr="0086678A">
              <w:rPr>
                <w:rStyle w:val="Hyperlink"/>
                <w:rFonts w:cs="Arial"/>
                <w:bCs/>
                <w:noProof/>
                <w:sz w:val="20"/>
              </w:rPr>
              <w:t>2.3</w:t>
            </w:r>
            <w:r w:rsidR="00D174CF" w:rsidRPr="0086678A">
              <w:rPr>
                <w:noProof/>
                <w:sz w:val="20"/>
                <w:lang w:eastAsia="en-AU"/>
              </w:rPr>
              <w:tab/>
            </w:r>
            <w:r w:rsidR="00D174CF" w:rsidRPr="0086678A">
              <w:rPr>
                <w:rStyle w:val="Hyperlink"/>
                <w:rFonts w:cs="Arial"/>
                <w:bCs/>
                <w:noProof/>
                <w:sz w:val="20"/>
              </w:rPr>
              <w:t>Sickle cell disease</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_Toc94609600 \h </w:instrText>
            </w:r>
            <w:r w:rsidR="00D174CF" w:rsidRPr="0086678A">
              <w:rPr>
                <w:noProof/>
                <w:webHidden/>
                <w:sz w:val="20"/>
              </w:rPr>
            </w:r>
            <w:r w:rsidR="00D174CF" w:rsidRPr="0086678A">
              <w:rPr>
                <w:noProof/>
                <w:webHidden/>
                <w:sz w:val="20"/>
              </w:rPr>
              <w:fldChar w:fldCharType="separate"/>
            </w:r>
            <w:r w:rsidR="00B47E09">
              <w:rPr>
                <w:noProof/>
                <w:webHidden/>
                <w:sz w:val="20"/>
              </w:rPr>
              <w:t>8</w:t>
            </w:r>
            <w:r w:rsidR="00D174CF" w:rsidRPr="0086678A">
              <w:rPr>
                <w:noProof/>
                <w:webHidden/>
                <w:sz w:val="20"/>
              </w:rPr>
              <w:fldChar w:fldCharType="end"/>
            </w:r>
          </w:hyperlink>
        </w:p>
        <w:p w14:paraId="2A813450" w14:textId="77E4517A" w:rsidR="00D174CF" w:rsidRPr="0086678A" w:rsidRDefault="00DF5EAE" w:rsidP="0086678A">
          <w:pPr>
            <w:pStyle w:val="TOC2"/>
            <w:keepNext/>
            <w:keepLines/>
            <w:tabs>
              <w:tab w:val="left" w:pos="880"/>
              <w:tab w:val="right" w:pos="9016"/>
            </w:tabs>
            <w:rPr>
              <w:noProof/>
              <w:sz w:val="20"/>
              <w:lang w:eastAsia="en-AU"/>
            </w:rPr>
          </w:pPr>
          <w:hyperlink w:anchor="_Toc94609601" w:history="1">
            <w:r w:rsidR="00D174CF" w:rsidRPr="0086678A">
              <w:rPr>
                <w:rStyle w:val="Hyperlink"/>
                <w:rFonts w:cs="Arial"/>
                <w:bCs/>
                <w:noProof/>
                <w:sz w:val="20"/>
              </w:rPr>
              <w:t>2.4</w:t>
            </w:r>
            <w:r w:rsidR="00D174CF" w:rsidRPr="0086678A">
              <w:rPr>
                <w:noProof/>
                <w:sz w:val="20"/>
                <w:lang w:eastAsia="en-AU"/>
              </w:rPr>
              <w:tab/>
            </w:r>
            <w:r w:rsidR="00D174CF" w:rsidRPr="0086678A">
              <w:rPr>
                <w:rStyle w:val="Hyperlink"/>
                <w:rFonts w:cs="Arial"/>
                <w:bCs/>
                <w:noProof/>
                <w:sz w:val="20"/>
              </w:rPr>
              <w:t>Leukemia</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_Toc94609601 \h </w:instrText>
            </w:r>
            <w:r w:rsidR="00D174CF" w:rsidRPr="0086678A">
              <w:rPr>
                <w:noProof/>
                <w:webHidden/>
                <w:sz w:val="20"/>
              </w:rPr>
            </w:r>
            <w:r w:rsidR="00D174CF" w:rsidRPr="0086678A">
              <w:rPr>
                <w:noProof/>
                <w:webHidden/>
                <w:sz w:val="20"/>
              </w:rPr>
              <w:fldChar w:fldCharType="separate"/>
            </w:r>
            <w:r w:rsidR="00B47E09">
              <w:rPr>
                <w:noProof/>
                <w:webHidden/>
                <w:sz w:val="20"/>
              </w:rPr>
              <w:t>8</w:t>
            </w:r>
            <w:r w:rsidR="00D174CF" w:rsidRPr="0086678A">
              <w:rPr>
                <w:noProof/>
                <w:webHidden/>
                <w:sz w:val="20"/>
              </w:rPr>
              <w:fldChar w:fldCharType="end"/>
            </w:r>
          </w:hyperlink>
        </w:p>
        <w:p w14:paraId="39C09B22" w14:textId="449E45C8" w:rsidR="00D174CF" w:rsidRPr="0086678A" w:rsidRDefault="00DF5EAE" w:rsidP="0086678A">
          <w:pPr>
            <w:pStyle w:val="TOC2"/>
            <w:keepNext/>
            <w:keepLines/>
            <w:tabs>
              <w:tab w:val="left" w:pos="880"/>
              <w:tab w:val="right" w:pos="9016"/>
            </w:tabs>
            <w:rPr>
              <w:noProof/>
              <w:sz w:val="20"/>
              <w:lang w:eastAsia="en-AU"/>
            </w:rPr>
          </w:pPr>
          <w:hyperlink w:anchor="_Toc94609602" w:history="1">
            <w:r w:rsidR="00D174CF" w:rsidRPr="0086678A">
              <w:rPr>
                <w:rStyle w:val="Hyperlink"/>
                <w:rFonts w:cs="Arial"/>
                <w:bCs/>
                <w:noProof/>
                <w:sz w:val="20"/>
              </w:rPr>
              <w:t>2.5</w:t>
            </w:r>
            <w:r w:rsidR="00D174CF" w:rsidRPr="0086678A">
              <w:rPr>
                <w:noProof/>
                <w:sz w:val="20"/>
                <w:lang w:eastAsia="en-AU"/>
              </w:rPr>
              <w:tab/>
            </w:r>
            <w:r w:rsidR="00D174CF" w:rsidRPr="0086678A">
              <w:rPr>
                <w:rStyle w:val="Hyperlink"/>
                <w:rFonts w:cs="Arial"/>
                <w:bCs/>
                <w:noProof/>
                <w:sz w:val="20"/>
              </w:rPr>
              <w:t>Immune system and immunotherapy</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_Toc94609602 \h </w:instrText>
            </w:r>
            <w:r w:rsidR="00D174CF" w:rsidRPr="0086678A">
              <w:rPr>
                <w:noProof/>
                <w:webHidden/>
                <w:sz w:val="20"/>
              </w:rPr>
            </w:r>
            <w:r w:rsidR="00D174CF" w:rsidRPr="0086678A">
              <w:rPr>
                <w:noProof/>
                <w:webHidden/>
                <w:sz w:val="20"/>
              </w:rPr>
              <w:fldChar w:fldCharType="separate"/>
            </w:r>
            <w:r w:rsidR="00B47E09">
              <w:rPr>
                <w:noProof/>
                <w:webHidden/>
                <w:sz w:val="20"/>
              </w:rPr>
              <w:t>9</w:t>
            </w:r>
            <w:r w:rsidR="00D174CF" w:rsidRPr="0086678A">
              <w:rPr>
                <w:noProof/>
                <w:webHidden/>
                <w:sz w:val="20"/>
              </w:rPr>
              <w:fldChar w:fldCharType="end"/>
            </w:r>
          </w:hyperlink>
        </w:p>
        <w:p w14:paraId="2D0C386D" w14:textId="3375B90F" w:rsidR="00D174CF" w:rsidRPr="0086678A" w:rsidRDefault="00DF5EAE" w:rsidP="0086678A">
          <w:pPr>
            <w:pStyle w:val="TOC1"/>
            <w:keepNext/>
            <w:keepLines/>
            <w:tabs>
              <w:tab w:val="left" w:pos="440"/>
              <w:tab w:val="right" w:pos="9016"/>
            </w:tabs>
            <w:rPr>
              <w:noProof/>
              <w:sz w:val="20"/>
              <w:lang w:eastAsia="en-AU"/>
            </w:rPr>
          </w:pPr>
          <w:hyperlink w:anchor="_Toc94609603" w:history="1">
            <w:r w:rsidR="00D174CF" w:rsidRPr="0086678A">
              <w:rPr>
                <w:rStyle w:val="Hyperlink"/>
                <w:rFonts w:eastAsiaTheme="majorEastAsia" w:cstheme="majorBidi"/>
                <w:b/>
                <w:bCs/>
                <w:noProof/>
                <w:sz w:val="20"/>
              </w:rPr>
              <w:t>3</w:t>
            </w:r>
            <w:r w:rsidR="00D174CF" w:rsidRPr="0086678A">
              <w:rPr>
                <w:noProof/>
                <w:sz w:val="20"/>
                <w:lang w:eastAsia="en-AU"/>
              </w:rPr>
              <w:tab/>
            </w:r>
            <w:r w:rsidR="00D174CF" w:rsidRPr="0086678A">
              <w:rPr>
                <w:rStyle w:val="Hyperlink"/>
                <w:rFonts w:eastAsiaTheme="majorEastAsia" w:cstheme="majorBidi"/>
                <w:b/>
                <w:bCs/>
                <w:noProof/>
                <w:sz w:val="20"/>
              </w:rPr>
              <w:t>Transfusion</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_Toc94609603 \h </w:instrText>
            </w:r>
            <w:r w:rsidR="00D174CF" w:rsidRPr="0086678A">
              <w:rPr>
                <w:noProof/>
                <w:webHidden/>
                <w:sz w:val="20"/>
              </w:rPr>
            </w:r>
            <w:r w:rsidR="00D174CF" w:rsidRPr="0086678A">
              <w:rPr>
                <w:noProof/>
                <w:webHidden/>
                <w:sz w:val="20"/>
              </w:rPr>
              <w:fldChar w:fldCharType="separate"/>
            </w:r>
            <w:r w:rsidR="00B47E09">
              <w:rPr>
                <w:noProof/>
                <w:webHidden/>
                <w:sz w:val="20"/>
              </w:rPr>
              <w:t>9</w:t>
            </w:r>
            <w:r w:rsidR="00D174CF" w:rsidRPr="0086678A">
              <w:rPr>
                <w:noProof/>
                <w:webHidden/>
                <w:sz w:val="20"/>
              </w:rPr>
              <w:fldChar w:fldCharType="end"/>
            </w:r>
          </w:hyperlink>
        </w:p>
        <w:p w14:paraId="48DD759B" w14:textId="62047E44" w:rsidR="00D174CF" w:rsidRPr="0086678A" w:rsidRDefault="00DF5EAE" w:rsidP="0086678A">
          <w:pPr>
            <w:pStyle w:val="TOC2"/>
            <w:keepNext/>
            <w:keepLines/>
            <w:tabs>
              <w:tab w:val="left" w:pos="880"/>
              <w:tab w:val="right" w:pos="9016"/>
            </w:tabs>
            <w:rPr>
              <w:noProof/>
              <w:sz w:val="20"/>
              <w:lang w:eastAsia="en-AU"/>
            </w:rPr>
          </w:pPr>
          <w:hyperlink w:anchor="_Toc94609604" w:history="1">
            <w:r w:rsidR="00D174CF" w:rsidRPr="0086678A">
              <w:rPr>
                <w:rStyle w:val="Hyperlink"/>
                <w:rFonts w:cs="Arial"/>
                <w:bCs/>
                <w:noProof/>
                <w:sz w:val="20"/>
              </w:rPr>
              <w:t>3.1</w:t>
            </w:r>
            <w:r w:rsidR="00D174CF" w:rsidRPr="0086678A">
              <w:rPr>
                <w:noProof/>
                <w:sz w:val="20"/>
                <w:lang w:eastAsia="en-AU"/>
              </w:rPr>
              <w:tab/>
            </w:r>
            <w:r w:rsidR="00D174CF" w:rsidRPr="0086678A">
              <w:rPr>
                <w:rStyle w:val="Hyperlink"/>
                <w:rFonts w:cs="Arial"/>
                <w:bCs/>
                <w:noProof/>
                <w:sz w:val="20"/>
              </w:rPr>
              <w:t>Paediatrics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_Toc94609604 \h </w:instrText>
            </w:r>
            <w:r w:rsidR="00D174CF" w:rsidRPr="0086678A">
              <w:rPr>
                <w:noProof/>
                <w:webHidden/>
                <w:sz w:val="20"/>
              </w:rPr>
            </w:r>
            <w:r w:rsidR="00D174CF" w:rsidRPr="0086678A">
              <w:rPr>
                <w:noProof/>
                <w:webHidden/>
                <w:sz w:val="20"/>
              </w:rPr>
              <w:fldChar w:fldCharType="separate"/>
            </w:r>
            <w:r w:rsidR="00B47E09">
              <w:rPr>
                <w:noProof/>
                <w:webHidden/>
                <w:sz w:val="20"/>
              </w:rPr>
              <w:t>9</w:t>
            </w:r>
            <w:r w:rsidR="00D174CF" w:rsidRPr="0086678A">
              <w:rPr>
                <w:noProof/>
                <w:webHidden/>
                <w:sz w:val="20"/>
              </w:rPr>
              <w:fldChar w:fldCharType="end"/>
            </w:r>
          </w:hyperlink>
        </w:p>
        <w:p w14:paraId="72F58423" w14:textId="3B0F9077" w:rsidR="00D174CF" w:rsidRPr="0086678A" w:rsidRDefault="00DF5EAE" w:rsidP="0086678A">
          <w:pPr>
            <w:pStyle w:val="TOC2"/>
            <w:keepNext/>
            <w:keepLines/>
            <w:tabs>
              <w:tab w:val="right" w:pos="9016"/>
            </w:tabs>
            <w:rPr>
              <w:noProof/>
              <w:sz w:val="20"/>
              <w:lang w:eastAsia="en-AU"/>
            </w:rPr>
          </w:pPr>
          <w:hyperlink w:anchor="_Toc94609605" w:history="1">
            <w:r w:rsidR="00D174CF" w:rsidRPr="0086678A">
              <w:rPr>
                <w:rStyle w:val="Hyperlink"/>
                <w:noProof/>
                <w:sz w:val="20"/>
              </w:rPr>
              <w:t xml:space="preserve">3.2 </w:t>
            </w:r>
            <w:r w:rsidR="0086678A" w:rsidRPr="0086678A">
              <w:rPr>
                <w:rStyle w:val="Hyperlink"/>
                <w:noProof/>
                <w:sz w:val="20"/>
              </w:rPr>
              <w:t xml:space="preserve">      </w:t>
            </w:r>
            <w:r w:rsidR="0086678A">
              <w:rPr>
                <w:rStyle w:val="Hyperlink"/>
                <w:noProof/>
                <w:sz w:val="20"/>
              </w:rPr>
              <w:t xml:space="preserve">  </w:t>
            </w:r>
            <w:r w:rsidR="00D174CF" w:rsidRPr="0086678A">
              <w:rPr>
                <w:rStyle w:val="Hyperlink"/>
                <w:noProof/>
                <w:sz w:val="20"/>
              </w:rPr>
              <w:t>Obstetrics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_Toc94609605 \h </w:instrText>
            </w:r>
            <w:r w:rsidR="00D174CF" w:rsidRPr="0086678A">
              <w:rPr>
                <w:noProof/>
                <w:webHidden/>
                <w:sz w:val="20"/>
              </w:rPr>
            </w:r>
            <w:r w:rsidR="00D174CF" w:rsidRPr="0086678A">
              <w:rPr>
                <w:noProof/>
                <w:webHidden/>
                <w:sz w:val="20"/>
              </w:rPr>
              <w:fldChar w:fldCharType="separate"/>
            </w:r>
            <w:r w:rsidR="00B47E09">
              <w:rPr>
                <w:noProof/>
                <w:webHidden/>
                <w:sz w:val="20"/>
              </w:rPr>
              <w:t>9</w:t>
            </w:r>
            <w:r w:rsidR="00D174CF" w:rsidRPr="0086678A">
              <w:rPr>
                <w:noProof/>
                <w:webHidden/>
                <w:sz w:val="20"/>
              </w:rPr>
              <w:fldChar w:fldCharType="end"/>
            </w:r>
          </w:hyperlink>
        </w:p>
        <w:p w14:paraId="4FDB21D5" w14:textId="13152427" w:rsidR="00D174CF" w:rsidRPr="0086678A" w:rsidRDefault="00DF5EAE" w:rsidP="0086678A">
          <w:pPr>
            <w:pStyle w:val="TOC2"/>
            <w:keepNext/>
            <w:keepLines/>
            <w:tabs>
              <w:tab w:val="left" w:pos="880"/>
              <w:tab w:val="right" w:pos="9016"/>
            </w:tabs>
            <w:rPr>
              <w:noProof/>
              <w:sz w:val="20"/>
              <w:lang w:eastAsia="en-AU"/>
            </w:rPr>
          </w:pPr>
          <w:hyperlink w:anchor="_Toc94609606" w:history="1">
            <w:r w:rsidR="00D174CF" w:rsidRPr="0086678A">
              <w:rPr>
                <w:rStyle w:val="Hyperlink"/>
                <w:rFonts w:cs="Arial"/>
                <w:bCs/>
                <w:noProof/>
                <w:sz w:val="20"/>
              </w:rPr>
              <w:t>3.2</w:t>
            </w:r>
            <w:r w:rsidR="00D174CF" w:rsidRPr="0086678A">
              <w:rPr>
                <w:noProof/>
                <w:sz w:val="20"/>
                <w:lang w:eastAsia="en-AU"/>
              </w:rPr>
              <w:tab/>
            </w:r>
            <w:r w:rsidR="00D174CF" w:rsidRPr="0086678A">
              <w:rPr>
                <w:rStyle w:val="Hyperlink"/>
                <w:rFonts w:cs="Arial"/>
                <w:bCs/>
                <w:noProof/>
                <w:sz w:val="20"/>
              </w:rPr>
              <w:t>Management</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_Toc94609606 \h </w:instrText>
            </w:r>
            <w:r w:rsidR="00D174CF" w:rsidRPr="0086678A">
              <w:rPr>
                <w:noProof/>
                <w:webHidden/>
                <w:sz w:val="20"/>
              </w:rPr>
            </w:r>
            <w:r w:rsidR="00D174CF" w:rsidRPr="0086678A">
              <w:rPr>
                <w:noProof/>
                <w:webHidden/>
                <w:sz w:val="20"/>
              </w:rPr>
              <w:fldChar w:fldCharType="separate"/>
            </w:r>
            <w:r w:rsidR="00B47E09">
              <w:rPr>
                <w:noProof/>
                <w:webHidden/>
                <w:sz w:val="20"/>
              </w:rPr>
              <w:t>10</w:t>
            </w:r>
            <w:r w:rsidR="00D174CF" w:rsidRPr="0086678A">
              <w:rPr>
                <w:noProof/>
                <w:webHidden/>
                <w:sz w:val="20"/>
              </w:rPr>
              <w:fldChar w:fldCharType="end"/>
            </w:r>
          </w:hyperlink>
        </w:p>
        <w:p w14:paraId="24ADD09B" w14:textId="19E0C215" w:rsidR="00D174CF" w:rsidRPr="0086678A" w:rsidRDefault="00DF5EAE" w:rsidP="0086678A">
          <w:pPr>
            <w:pStyle w:val="TOC2"/>
            <w:keepNext/>
            <w:keepLines/>
            <w:tabs>
              <w:tab w:val="left" w:pos="880"/>
              <w:tab w:val="right" w:pos="9016"/>
            </w:tabs>
            <w:rPr>
              <w:noProof/>
              <w:sz w:val="20"/>
              <w:lang w:eastAsia="en-AU"/>
            </w:rPr>
          </w:pPr>
          <w:hyperlink w:anchor="_Toc94609607" w:history="1">
            <w:r w:rsidR="00D174CF" w:rsidRPr="0086678A">
              <w:rPr>
                <w:rStyle w:val="Hyperlink"/>
                <w:rFonts w:cs="Arial"/>
                <w:bCs/>
                <w:noProof/>
                <w:sz w:val="20"/>
              </w:rPr>
              <w:t>3.3</w:t>
            </w:r>
            <w:r w:rsidR="00D174CF" w:rsidRPr="0086678A">
              <w:rPr>
                <w:noProof/>
                <w:sz w:val="20"/>
                <w:lang w:eastAsia="en-AU"/>
              </w:rPr>
              <w:tab/>
            </w:r>
            <w:r w:rsidR="00D174CF" w:rsidRPr="0086678A">
              <w:rPr>
                <w:rStyle w:val="Hyperlink"/>
                <w:rFonts w:cs="Arial"/>
                <w:bCs/>
                <w:noProof/>
                <w:sz w:val="20"/>
              </w:rPr>
              <w:t>Research</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_Toc94609607 \h </w:instrText>
            </w:r>
            <w:r w:rsidR="00D174CF" w:rsidRPr="0086678A">
              <w:rPr>
                <w:noProof/>
                <w:webHidden/>
                <w:sz w:val="20"/>
              </w:rPr>
            </w:r>
            <w:r w:rsidR="00D174CF" w:rsidRPr="0086678A">
              <w:rPr>
                <w:noProof/>
                <w:webHidden/>
                <w:sz w:val="20"/>
              </w:rPr>
              <w:fldChar w:fldCharType="separate"/>
            </w:r>
            <w:r w:rsidR="00B47E09">
              <w:rPr>
                <w:noProof/>
                <w:webHidden/>
                <w:sz w:val="20"/>
              </w:rPr>
              <w:t>11</w:t>
            </w:r>
            <w:r w:rsidR="00D174CF" w:rsidRPr="0086678A">
              <w:rPr>
                <w:noProof/>
                <w:webHidden/>
                <w:sz w:val="20"/>
              </w:rPr>
              <w:fldChar w:fldCharType="end"/>
            </w:r>
          </w:hyperlink>
        </w:p>
        <w:p w14:paraId="3B289730" w14:textId="4D94A14F" w:rsidR="00D174CF" w:rsidRPr="0086678A" w:rsidRDefault="00DF5EAE" w:rsidP="0086678A">
          <w:pPr>
            <w:pStyle w:val="TOC1"/>
            <w:keepNext/>
            <w:keepLines/>
            <w:tabs>
              <w:tab w:val="left" w:pos="440"/>
              <w:tab w:val="right" w:pos="9016"/>
            </w:tabs>
            <w:rPr>
              <w:noProof/>
              <w:sz w:val="20"/>
              <w:lang w:eastAsia="en-AU"/>
            </w:rPr>
          </w:pPr>
          <w:hyperlink w:anchor="_Toc94609608" w:history="1">
            <w:r w:rsidR="00D174CF" w:rsidRPr="0086678A">
              <w:rPr>
                <w:rStyle w:val="Hyperlink"/>
                <w:rFonts w:eastAsiaTheme="majorEastAsia" w:cstheme="majorBidi"/>
                <w:b/>
                <w:bCs/>
                <w:noProof/>
                <w:sz w:val="20"/>
              </w:rPr>
              <w:t>4</w:t>
            </w:r>
            <w:r w:rsidR="00D174CF" w:rsidRPr="0086678A">
              <w:rPr>
                <w:noProof/>
                <w:sz w:val="20"/>
                <w:lang w:eastAsia="en-AU"/>
              </w:rPr>
              <w:tab/>
            </w:r>
            <w:r w:rsidR="00D174CF" w:rsidRPr="0086678A">
              <w:rPr>
                <w:rStyle w:val="Hyperlink"/>
                <w:rFonts w:eastAsiaTheme="majorEastAsia" w:cstheme="majorBidi"/>
                <w:b/>
                <w:bCs/>
                <w:noProof/>
                <w:sz w:val="20"/>
              </w:rPr>
              <w:t>Gene therapies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_Toc94609608 \h </w:instrText>
            </w:r>
            <w:r w:rsidR="00D174CF" w:rsidRPr="0086678A">
              <w:rPr>
                <w:noProof/>
                <w:webHidden/>
                <w:sz w:val="20"/>
              </w:rPr>
            </w:r>
            <w:r w:rsidR="00D174CF" w:rsidRPr="0086678A">
              <w:rPr>
                <w:noProof/>
                <w:webHidden/>
                <w:sz w:val="20"/>
              </w:rPr>
              <w:fldChar w:fldCharType="separate"/>
            </w:r>
            <w:r w:rsidR="00B47E09">
              <w:rPr>
                <w:noProof/>
                <w:webHidden/>
                <w:sz w:val="20"/>
              </w:rPr>
              <w:t>12</w:t>
            </w:r>
            <w:r w:rsidR="00D174CF" w:rsidRPr="0086678A">
              <w:rPr>
                <w:noProof/>
                <w:webHidden/>
                <w:sz w:val="20"/>
              </w:rPr>
              <w:fldChar w:fldCharType="end"/>
            </w:r>
          </w:hyperlink>
        </w:p>
        <w:p w14:paraId="1F3CCDDA" w14:textId="63308D58" w:rsidR="00D174CF" w:rsidRPr="0086678A" w:rsidRDefault="00DF5EAE" w:rsidP="0086678A">
          <w:pPr>
            <w:pStyle w:val="TOC2"/>
            <w:keepNext/>
            <w:keepLines/>
            <w:tabs>
              <w:tab w:val="left" w:pos="880"/>
              <w:tab w:val="right" w:pos="9016"/>
            </w:tabs>
            <w:rPr>
              <w:noProof/>
              <w:sz w:val="20"/>
              <w:lang w:eastAsia="en-AU"/>
            </w:rPr>
          </w:pPr>
          <w:hyperlink w:anchor="_Toc94609609" w:history="1">
            <w:r w:rsidR="00D174CF" w:rsidRPr="0086678A">
              <w:rPr>
                <w:rStyle w:val="Hyperlink"/>
                <w:rFonts w:cs="Arial"/>
                <w:bCs/>
                <w:noProof/>
                <w:sz w:val="20"/>
              </w:rPr>
              <w:t>4.1</w:t>
            </w:r>
            <w:r w:rsidR="00D174CF" w:rsidRPr="0086678A">
              <w:rPr>
                <w:noProof/>
                <w:sz w:val="20"/>
                <w:lang w:eastAsia="en-AU"/>
              </w:rPr>
              <w:tab/>
            </w:r>
            <w:r w:rsidR="00D174CF" w:rsidRPr="0086678A">
              <w:rPr>
                <w:rStyle w:val="Hyperlink"/>
                <w:rFonts w:cs="Arial"/>
                <w:bCs/>
                <w:noProof/>
                <w:sz w:val="20"/>
              </w:rPr>
              <w:t>Blood related gene therapies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_Toc94609609 \h </w:instrText>
            </w:r>
            <w:r w:rsidR="00D174CF" w:rsidRPr="0086678A">
              <w:rPr>
                <w:noProof/>
                <w:webHidden/>
                <w:sz w:val="20"/>
              </w:rPr>
            </w:r>
            <w:r w:rsidR="00D174CF" w:rsidRPr="0086678A">
              <w:rPr>
                <w:noProof/>
                <w:webHidden/>
                <w:sz w:val="20"/>
              </w:rPr>
              <w:fldChar w:fldCharType="separate"/>
            </w:r>
            <w:r w:rsidR="00B47E09">
              <w:rPr>
                <w:noProof/>
                <w:webHidden/>
                <w:sz w:val="20"/>
              </w:rPr>
              <w:t>12</w:t>
            </w:r>
            <w:r w:rsidR="00D174CF" w:rsidRPr="0086678A">
              <w:rPr>
                <w:noProof/>
                <w:webHidden/>
                <w:sz w:val="20"/>
              </w:rPr>
              <w:fldChar w:fldCharType="end"/>
            </w:r>
          </w:hyperlink>
        </w:p>
        <w:p w14:paraId="7AB1ED9F" w14:textId="280D18FE" w:rsidR="00D174CF" w:rsidRPr="0086678A" w:rsidRDefault="00DF5EAE" w:rsidP="0086678A">
          <w:pPr>
            <w:pStyle w:val="TOC2"/>
            <w:keepNext/>
            <w:keepLines/>
            <w:tabs>
              <w:tab w:val="left" w:pos="880"/>
              <w:tab w:val="right" w:pos="9016"/>
            </w:tabs>
            <w:rPr>
              <w:noProof/>
              <w:sz w:val="20"/>
              <w:lang w:eastAsia="en-AU"/>
            </w:rPr>
          </w:pPr>
          <w:hyperlink w:anchor="_Toc94609610" w:history="1">
            <w:r w:rsidR="00D174CF" w:rsidRPr="0086678A">
              <w:rPr>
                <w:rStyle w:val="Hyperlink"/>
                <w:rFonts w:cs="Arial"/>
                <w:bCs/>
                <w:noProof/>
                <w:sz w:val="20"/>
              </w:rPr>
              <w:t>4.2</w:t>
            </w:r>
            <w:r w:rsidR="00D174CF" w:rsidRPr="0086678A">
              <w:rPr>
                <w:noProof/>
                <w:sz w:val="20"/>
                <w:lang w:eastAsia="en-AU"/>
              </w:rPr>
              <w:tab/>
            </w:r>
            <w:r w:rsidR="00D174CF" w:rsidRPr="0086678A">
              <w:rPr>
                <w:rStyle w:val="Hyperlink"/>
                <w:rFonts w:cs="Arial"/>
                <w:bCs/>
                <w:noProof/>
                <w:sz w:val="20"/>
              </w:rPr>
              <w:t>Regulatory and industry developments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_Toc94609610 \h </w:instrText>
            </w:r>
            <w:r w:rsidR="00D174CF" w:rsidRPr="0086678A">
              <w:rPr>
                <w:noProof/>
                <w:webHidden/>
                <w:sz w:val="20"/>
              </w:rPr>
            </w:r>
            <w:r w:rsidR="00D174CF" w:rsidRPr="0086678A">
              <w:rPr>
                <w:noProof/>
                <w:webHidden/>
                <w:sz w:val="20"/>
              </w:rPr>
              <w:fldChar w:fldCharType="separate"/>
            </w:r>
            <w:r w:rsidR="00B47E09">
              <w:rPr>
                <w:noProof/>
                <w:webHidden/>
                <w:sz w:val="20"/>
              </w:rPr>
              <w:t>12</w:t>
            </w:r>
            <w:r w:rsidR="00D174CF" w:rsidRPr="0086678A">
              <w:rPr>
                <w:noProof/>
                <w:webHidden/>
                <w:sz w:val="20"/>
              </w:rPr>
              <w:fldChar w:fldCharType="end"/>
            </w:r>
          </w:hyperlink>
        </w:p>
        <w:p w14:paraId="16F5ED44" w14:textId="441F2079" w:rsidR="00D174CF" w:rsidRPr="0086678A" w:rsidRDefault="00DF5EAE" w:rsidP="0086678A">
          <w:pPr>
            <w:pStyle w:val="TOC1"/>
            <w:keepNext/>
            <w:keepLines/>
            <w:tabs>
              <w:tab w:val="left" w:pos="440"/>
              <w:tab w:val="right" w:pos="9016"/>
            </w:tabs>
            <w:rPr>
              <w:noProof/>
              <w:sz w:val="20"/>
              <w:lang w:eastAsia="en-AU"/>
            </w:rPr>
          </w:pPr>
          <w:hyperlink w:anchor="_Toc94609611" w:history="1">
            <w:r w:rsidR="00D174CF" w:rsidRPr="0086678A">
              <w:rPr>
                <w:rStyle w:val="Hyperlink"/>
                <w:rFonts w:eastAsiaTheme="majorEastAsia" w:cstheme="majorBidi"/>
                <w:b/>
                <w:bCs/>
                <w:noProof/>
                <w:sz w:val="20"/>
              </w:rPr>
              <w:t>5</w:t>
            </w:r>
            <w:r w:rsidR="00D174CF" w:rsidRPr="0086678A">
              <w:rPr>
                <w:noProof/>
                <w:sz w:val="20"/>
                <w:lang w:eastAsia="en-AU"/>
              </w:rPr>
              <w:tab/>
            </w:r>
            <w:r w:rsidR="00D174CF" w:rsidRPr="0086678A">
              <w:rPr>
                <w:rStyle w:val="Hyperlink"/>
                <w:rFonts w:eastAsiaTheme="majorEastAsia" w:cstheme="majorBidi"/>
                <w:b/>
                <w:bCs/>
                <w:noProof/>
                <w:sz w:val="20"/>
              </w:rPr>
              <w:t>COVID-19</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_Toc94609611 \h </w:instrText>
            </w:r>
            <w:r w:rsidR="00D174CF" w:rsidRPr="0086678A">
              <w:rPr>
                <w:noProof/>
                <w:webHidden/>
                <w:sz w:val="20"/>
              </w:rPr>
            </w:r>
            <w:r w:rsidR="00D174CF" w:rsidRPr="0086678A">
              <w:rPr>
                <w:noProof/>
                <w:webHidden/>
                <w:sz w:val="20"/>
              </w:rPr>
              <w:fldChar w:fldCharType="separate"/>
            </w:r>
            <w:r w:rsidR="00B47E09">
              <w:rPr>
                <w:noProof/>
                <w:webHidden/>
                <w:sz w:val="20"/>
              </w:rPr>
              <w:t>13</w:t>
            </w:r>
            <w:r w:rsidR="00D174CF" w:rsidRPr="0086678A">
              <w:rPr>
                <w:noProof/>
                <w:webHidden/>
                <w:sz w:val="20"/>
              </w:rPr>
              <w:fldChar w:fldCharType="end"/>
            </w:r>
          </w:hyperlink>
        </w:p>
        <w:p w14:paraId="739C10F5" w14:textId="16B2E84D" w:rsidR="00D174CF" w:rsidRPr="0086678A" w:rsidRDefault="00DF5EAE" w:rsidP="0086678A">
          <w:pPr>
            <w:pStyle w:val="TOC2"/>
            <w:keepNext/>
            <w:keepLines/>
            <w:tabs>
              <w:tab w:val="left" w:pos="880"/>
              <w:tab w:val="right" w:pos="9016"/>
            </w:tabs>
            <w:rPr>
              <w:noProof/>
              <w:sz w:val="20"/>
              <w:lang w:eastAsia="en-AU"/>
            </w:rPr>
          </w:pPr>
          <w:hyperlink w:anchor="_Toc94609612" w:history="1">
            <w:r w:rsidR="00D174CF" w:rsidRPr="0086678A">
              <w:rPr>
                <w:rStyle w:val="Hyperlink"/>
                <w:rFonts w:cs="Arial"/>
                <w:bCs/>
                <w:noProof/>
                <w:sz w:val="20"/>
              </w:rPr>
              <w:t>5.1</w:t>
            </w:r>
            <w:r w:rsidR="00D174CF" w:rsidRPr="0086678A">
              <w:rPr>
                <w:noProof/>
                <w:sz w:val="20"/>
                <w:lang w:eastAsia="en-AU"/>
              </w:rPr>
              <w:tab/>
            </w:r>
            <w:r w:rsidR="00D174CF" w:rsidRPr="0086678A">
              <w:rPr>
                <w:rStyle w:val="Hyperlink"/>
                <w:rFonts w:cs="Arial"/>
                <w:bCs/>
                <w:noProof/>
                <w:sz w:val="20"/>
              </w:rPr>
              <w:t>COVID-19 News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_Toc94609612 \h </w:instrText>
            </w:r>
            <w:r w:rsidR="00D174CF" w:rsidRPr="0086678A">
              <w:rPr>
                <w:noProof/>
                <w:webHidden/>
                <w:sz w:val="20"/>
              </w:rPr>
            </w:r>
            <w:r w:rsidR="00D174CF" w:rsidRPr="0086678A">
              <w:rPr>
                <w:noProof/>
                <w:webHidden/>
                <w:sz w:val="20"/>
              </w:rPr>
              <w:fldChar w:fldCharType="separate"/>
            </w:r>
            <w:r w:rsidR="00B47E09">
              <w:rPr>
                <w:noProof/>
                <w:webHidden/>
                <w:sz w:val="20"/>
              </w:rPr>
              <w:t>13</w:t>
            </w:r>
            <w:r w:rsidR="00D174CF" w:rsidRPr="0086678A">
              <w:rPr>
                <w:noProof/>
                <w:webHidden/>
                <w:sz w:val="20"/>
              </w:rPr>
              <w:fldChar w:fldCharType="end"/>
            </w:r>
          </w:hyperlink>
        </w:p>
        <w:p w14:paraId="45437D3E" w14:textId="580FEAD1" w:rsidR="00D174CF" w:rsidRPr="0086678A" w:rsidRDefault="00DF5EAE" w:rsidP="0086678A">
          <w:pPr>
            <w:pStyle w:val="TOC2"/>
            <w:keepNext/>
            <w:keepLines/>
            <w:tabs>
              <w:tab w:val="left" w:pos="880"/>
              <w:tab w:val="right" w:pos="9016"/>
            </w:tabs>
            <w:rPr>
              <w:noProof/>
              <w:sz w:val="20"/>
              <w:lang w:eastAsia="en-AU"/>
            </w:rPr>
          </w:pPr>
          <w:hyperlink w:anchor="_Toc94609613" w:history="1">
            <w:r w:rsidR="00D174CF" w:rsidRPr="0086678A">
              <w:rPr>
                <w:rStyle w:val="Hyperlink"/>
                <w:rFonts w:cs="Arial"/>
                <w:bCs/>
                <w:noProof/>
                <w:sz w:val="20"/>
              </w:rPr>
              <w:t>5.2</w:t>
            </w:r>
            <w:r w:rsidR="00D174CF" w:rsidRPr="0086678A">
              <w:rPr>
                <w:noProof/>
                <w:sz w:val="20"/>
                <w:lang w:eastAsia="en-AU"/>
              </w:rPr>
              <w:tab/>
            </w:r>
            <w:r w:rsidR="00D174CF" w:rsidRPr="0086678A">
              <w:rPr>
                <w:rStyle w:val="Hyperlink"/>
                <w:rFonts w:cs="Arial"/>
                <w:bCs/>
                <w:noProof/>
                <w:sz w:val="20"/>
              </w:rPr>
              <w:t>COVID-19 Impacts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_Toc94609613 \h </w:instrText>
            </w:r>
            <w:r w:rsidR="00D174CF" w:rsidRPr="0086678A">
              <w:rPr>
                <w:noProof/>
                <w:webHidden/>
                <w:sz w:val="20"/>
              </w:rPr>
            </w:r>
            <w:r w:rsidR="00D174CF" w:rsidRPr="0086678A">
              <w:rPr>
                <w:noProof/>
                <w:webHidden/>
                <w:sz w:val="20"/>
              </w:rPr>
              <w:fldChar w:fldCharType="separate"/>
            </w:r>
            <w:r w:rsidR="00B47E09">
              <w:rPr>
                <w:noProof/>
                <w:webHidden/>
                <w:sz w:val="20"/>
              </w:rPr>
              <w:t>13</w:t>
            </w:r>
            <w:r w:rsidR="00D174CF" w:rsidRPr="0086678A">
              <w:rPr>
                <w:noProof/>
                <w:webHidden/>
                <w:sz w:val="20"/>
              </w:rPr>
              <w:fldChar w:fldCharType="end"/>
            </w:r>
          </w:hyperlink>
        </w:p>
        <w:p w14:paraId="49287F47" w14:textId="7B54F0EB" w:rsidR="00D174CF" w:rsidRPr="0086678A" w:rsidRDefault="00DF5EAE" w:rsidP="0086678A">
          <w:pPr>
            <w:pStyle w:val="TOC2"/>
            <w:keepNext/>
            <w:keepLines/>
            <w:tabs>
              <w:tab w:val="left" w:pos="880"/>
              <w:tab w:val="right" w:pos="9016"/>
            </w:tabs>
            <w:rPr>
              <w:noProof/>
              <w:sz w:val="20"/>
              <w:lang w:eastAsia="en-AU"/>
            </w:rPr>
          </w:pPr>
          <w:hyperlink w:anchor="_Toc94609614" w:history="1">
            <w:r w:rsidR="00D174CF" w:rsidRPr="0086678A">
              <w:rPr>
                <w:rStyle w:val="Hyperlink"/>
                <w:rFonts w:cs="Arial"/>
                <w:bCs/>
                <w:noProof/>
                <w:sz w:val="20"/>
              </w:rPr>
              <w:t>5.3</w:t>
            </w:r>
            <w:r w:rsidR="00D174CF" w:rsidRPr="0086678A">
              <w:rPr>
                <w:noProof/>
                <w:sz w:val="20"/>
                <w:lang w:eastAsia="en-AU"/>
              </w:rPr>
              <w:tab/>
            </w:r>
            <w:r w:rsidR="00D174CF" w:rsidRPr="0086678A">
              <w:rPr>
                <w:rStyle w:val="Hyperlink"/>
                <w:rFonts w:cs="Arial"/>
                <w:bCs/>
                <w:noProof/>
                <w:sz w:val="20"/>
              </w:rPr>
              <w:t>COVID-19 Policy and Industry</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_Toc94609614 \h </w:instrText>
            </w:r>
            <w:r w:rsidR="00D174CF" w:rsidRPr="0086678A">
              <w:rPr>
                <w:noProof/>
                <w:webHidden/>
                <w:sz w:val="20"/>
              </w:rPr>
            </w:r>
            <w:r w:rsidR="00D174CF" w:rsidRPr="0086678A">
              <w:rPr>
                <w:noProof/>
                <w:webHidden/>
                <w:sz w:val="20"/>
              </w:rPr>
              <w:fldChar w:fldCharType="separate"/>
            </w:r>
            <w:r w:rsidR="00B47E09">
              <w:rPr>
                <w:noProof/>
                <w:webHidden/>
                <w:sz w:val="20"/>
              </w:rPr>
              <w:t>14</w:t>
            </w:r>
            <w:r w:rsidR="00D174CF" w:rsidRPr="0086678A">
              <w:rPr>
                <w:noProof/>
                <w:webHidden/>
                <w:sz w:val="20"/>
              </w:rPr>
              <w:fldChar w:fldCharType="end"/>
            </w:r>
          </w:hyperlink>
        </w:p>
        <w:p w14:paraId="31A792C5" w14:textId="70226731" w:rsidR="00D174CF" w:rsidRPr="0086678A" w:rsidRDefault="00DF5EAE" w:rsidP="0086678A">
          <w:pPr>
            <w:pStyle w:val="TOC2"/>
            <w:keepNext/>
            <w:keepLines/>
            <w:tabs>
              <w:tab w:val="left" w:pos="880"/>
              <w:tab w:val="right" w:pos="9016"/>
            </w:tabs>
            <w:rPr>
              <w:noProof/>
              <w:sz w:val="20"/>
              <w:lang w:eastAsia="en-AU"/>
            </w:rPr>
          </w:pPr>
          <w:hyperlink w:anchor="_Toc94609615" w:history="1">
            <w:r w:rsidR="00D174CF" w:rsidRPr="0086678A">
              <w:rPr>
                <w:rStyle w:val="Hyperlink"/>
                <w:rFonts w:cs="Arial"/>
                <w:bCs/>
                <w:noProof/>
                <w:sz w:val="20"/>
              </w:rPr>
              <w:t>5.4</w:t>
            </w:r>
            <w:r w:rsidR="00D174CF" w:rsidRPr="0086678A">
              <w:rPr>
                <w:noProof/>
                <w:sz w:val="20"/>
                <w:lang w:eastAsia="en-AU"/>
              </w:rPr>
              <w:tab/>
            </w:r>
            <w:r w:rsidR="00D174CF" w:rsidRPr="0086678A">
              <w:rPr>
                <w:rStyle w:val="Hyperlink"/>
                <w:rFonts w:cs="Arial"/>
                <w:bCs/>
                <w:noProof/>
                <w:sz w:val="20"/>
              </w:rPr>
              <w:t>COVID-19 Research</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_Toc94609615 \h </w:instrText>
            </w:r>
            <w:r w:rsidR="00D174CF" w:rsidRPr="0086678A">
              <w:rPr>
                <w:noProof/>
                <w:webHidden/>
                <w:sz w:val="20"/>
              </w:rPr>
            </w:r>
            <w:r w:rsidR="00D174CF" w:rsidRPr="0086678A">
              <w:rPr>
                <w:noProof/>
                <w:webHidden/>
                <w:sz w:val="20"/>
              </w:rPr>
              <w:fldChar w:fldCharType="separate"/>
            </w:r>
            <w:r w:rsidR="00B47E09">
              <w:rPr>
                <w:noProof/>
                <w:webHidden/>
                <w:sz w:val="20"/>
              </w:rPr>
              <w:t>15</w:t>
            </w:r>
            <w:r w:rsidR="00D174CF" w:rsidRPr="0086678A">
              <w:rPr>
                <w:noProof/>
                <w:webHidden/>
                <w:sz w:val="20"/>
              </w:rPr>
              <w:fldChar w:fldCharType="end"/>
            </w:r>
          </w:hyperlink>
        </w:p>
        <w:p w14:paraId="04B67074" w14:textId="308E4108" w:rsidR="00D174CF" w:rsidRPr="0086678A" w:rsidRDefault="00DF5EAE" w:rsidP="0086678A">
          <w:pPr>
            <w:pStyle w:val="TOC1"/>
            <w:keepNext/>
            <w:keepLines/>
            <w:tabs>
              <w:tab w:val="left" w:pos="440"/>
              <w:tab w:val="right" w:pos="9016"/>
            </w:tabs>
            <w:rPr>
              <w:noProof/>
              <w:sz w:val="20"/>
              <w:lang w:eastAsia="en-AU"/>
            </w:rPr>
          </w:pPr>
          <w:hyperlink w:anchor="_Toc94609616" w:history="1">
            <w:r w:rsidR="00D174CF" w:rsidRPr="0086678A">
              <w:rPr>
                <w:rStyle w:val="Hyperlink"/>
                <w:rFonts w:eastAsiaTheme="majorEastAsia" w:cstheme="majorBidi"/>
                <w:b/>
                <w:bCs/>
                <w:noProof/>
                <w:sz w:val="20"/>
              </w:rPr>
              <w:t>6</w:t>
            </w:r>
            <w:r w:rsidR="00D174CF" w:rsidRPr="0086678A">
              <w:rPr>
                <w:noProof/>
                <w:sz w:val="20"/>
                <w:lang w:eastAsia="en-AU"/>
              </w:rPr>
              <w:tab/>
            </w:r>
            <w:r w:rsidR="00D174CF" w:rsidRPr="0086678A">
              <w:rPr>
                <w:rStyle w:val="Hyperlink"/>
                <w:rFonts w:eastAsiaTheme="majorEastAsia" w:cstheme="majorBidi"/>
                <w:b/>
                <w:bCs/>
                <w:noProof/>
                <w:sz w:val="20"/>
              </w:rPr>
              <w:t>Other items of interest</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_Toc94609616 \h </w:instrText>
            </w:r>
            <w:r w:rsidR="00D174CF" w:rsidRPr="0086678A">
              <w:rPr>
                <w:noProof/>
                <w:webHidden/>
                <w:sz w:val="20"/>
              </w:rPr>
            </w:r>
            <w:r w:rsidR="00D174CF" w:rsidRPr="0086678A">
              <w:rPr>
                <w:noProof/>
                <w:webHidden/>
                <w:sz w:val="20"/>
              </w:rPr>
              <w:fldChar w:fldCharType="separate"/>
            </w:r>
            <w:r w:rsidR="00B47E09">
              <w:rPr>
                <w:noProof/>
                <w:webHidden/>
                <w:sz w:val="20"/>
              </w:rPr>
              <w:t>16</w:t>
            </w:r>
            <w:r w:rsidR="00D174CF" w:rsidRPr="0086678A">
              <w:rPr>
                <w:noProof/>
                <w:webHidden/>
                <w:sz w:val="20"/>
              </w:rPr>
              <w:fldChar w:fldCharType="end"/>
            </w:r>
          </w:hyperlink>
        </w:p>
        <w:p w14:paraId="6604C04B" w14:textId="440CB2D1" w:rsidR="00D174CF" w:rsidRPr="0086678A" w:rsidRDefault="00DF5EAE" w:rsidP="0086678A">
          <w:pPr>
            <w:pStyle w:val="TOC2"/>
            <w:keepNext/>
            <w:keepLines/>
            <w:tabs>
              <w:tab w:val="left" w:pos="880"/>
              <w:tab w:val="right" w:pos="9016"/>
            </w:tabs>
            <w:rPr>
              <w:noProof/>
              <w:sz w:val="20"/>
              <w:lang w:eastAsia="en-AU"/>
            </w:rPr>
          </w:pPr>
          <w:hyperlink w:anchor="_Toc94609617" w:history="1">
            <w:r w:rsidR="00D174CF" w:rsidRPr="0086678A">
              <w:rPr>
                <w:rStyle w:val="Hyperlink"/>
                <w:rFonts w:cs="Arial"/>
                <w:bCs/>
                <w:noProof/>
                <w:sz w:val="20"/>
              </w:rPr>
              <w:t>6.1</w:t>
            </w:r>
            <w:r w:rsidR="00D174CF" w:rsidRPr="0086678A">
              <w:rPr>
                <w:noProof/>
                <w:sz w:val="20"/>
                <w:lang w:eastAsia="en-AU"/>
              </w:rPr>
              <w:tab/>
            </w:r>
            <w:r w:rsidR="00D174CF" w:rsidRPr="0086678A">
              <w:rPr>
                <w:rStyle w:val="Hyperlink"/>
                <w:rFonts w:cs="Arial"/>
                <w:bCs/>
                <w:noProof/>
                <w:sz w:val="20"/>
              </w:rPr>
              <w:t>Government &amp; Industry</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_Toc94609617 \h </w:instrText>
            </w:r>
            <w:r w:rsidR="00D174CF" w:rsidRPr="0086678A">
              <w:rPr>
                <w:noProof/>
                <w:webHidden/>
                <w:sz w:val="20"/>
              </w:rPr>
            </w:r>
            <w:r w:rsidR="00D174CF" w:rsidRPr="0086678A">
              <w:rPr>
                <w:noProof/>
                <w:webHidden/>
                <w:sz w:val="20"/>
              </w:rPr>
              <w:fldChar w:fldCharType="separate"/>
            </w:r>
            <w:r w:rsidR="00B47E09">
              <w:rPr>
                <w:noProof/>
                <w:webHidden/>
                <w:sz w:val="20"/>
              </w:rPr>
              <w:t>16</w:t>
            </w:r>
            <w:r w:rsidR="00D174CF" w:rsidRPr="0086678A">
              <w:rPr>
                <w:noProof/>
                <w:webHidden/>
                <w:sz w:val="20"/>
              </w:rPr>
              <w:fldChar w:fldCharType="end"/>
            </w:r>
          </w:hyperlink>
        </w:p>
        <w:p w14:paraId="5F51F940" w14:textId="22F5D6A3" w:rsidR="00D174CF" w:rsidRPr="0086678A" w:rsidRDefault="00DF5EAE" w:rsidP="0086678A">
          <w:pPr>
            <w:pStyle w:val="TOC2"/>
            <w:keepNext/>
            <w:keepLines/>
            <w:tabs>
              <w:tab w:val="right" w:pos="9016"/>
            </w:tabs>
            <w:rPr>
              <w:noProof/>
              <w:sz w:val="20"/>
              <w:lang w:eastAsia="en-AU"/>
            </w:rPr>
          </w:pPr>
          <w:hyperlink w:anchor="_Toc94609618" w:history="1">
            <w:r w:rsidR="00D174CF" w:rsidRPr="0086678A">
              <w:rPr>
                <w:rStyle w:val="Hyperlink"/>
                <w:noProof/>
                <w:sz w:val="20"/>
              </w:rPr>
              <w:t xml:space="preserve">6.2 </w:t>
            </w:r>
            <w:r w:rsidR="0086678A" w:rsidRPr="0086678A">
              <w:rPr>
                <w:rStyle w:val="Hyperlink"/>
                <w:noProof/>
                <w:sz w:val="20"/>
              </w:rPr>
              <w:t xml:space="preserve">      </w:t>
            </w:r>
            <w:r w:rsidR="0086678A">
              <w:rPr>
                <w:rStyle w:val="Hyperlink"/>
                <w:noProof/>
                <w:sz w:val="20"/>
              </w:rPr>
              <w:t xml:space="preserve"> </w:t>
            </w:r>
            <w:r w:rsidR="0086678A" w:rsidRPr="0086678A">
              <w:rPr>
                <w:rStyle w:val="Hyperlink"/>
                <w:noProof/>
                <w:sz w:val="20"/>
              </w:rPr>
              <w:t xml:space="preserve"> </w:t>
            </w:r>
            <w:r w:rsidR="00D174CF" w:rsidRPr="0086678A">
              <w:rPr>
                <w:rStyle w:val="Hyperlink"/>
                <w:noProof/>
                <w:sz w:val="20"/>
              </w:rPr>
              <w:t>Emerging Technology</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_Toc94609618 \h </w:instrText>
            </w:r>
            <w:r w:rsidR="00D174CF" w:rsidRPr="0086678A">
              <w:rPr>
                <w:noProof/>
                <w:webHidden/>
                <w:sz w:val="20"/>
              </w:rPr>
            </w:r>
            <w:r w:rsidR="00D174CF" w:rsidRPr="0086678A">
              <w:rPr>
                <w:noProof/>
                <w:webHidden/>
                <w:sz w:val="20"/>
              </w:rPr>
              <w:fldChar w:fldCharType="separate"/>
            </w:r>
            <w:r w:rsidR="00B47E09">
              <w:rPr>
                <w:noProof/>
                <w:webHidden/>
                <w:sz w:val="20"/>
              </w:rPr>
              <w:t>17</w:t>
            </w:r>
            <w:r w:rsidR="00D174CF" w:rsidRPr="0086678A">
              <w:rPr>
                <w:noProof/>
                <w:webHidden/>
                <w:sz w:val="20"/>
              </w:rPr>
              <w:fldChar w:fldCharType="end"/>
            </w:r>
          </w:hyperlink>
        </w:p>
        <w:p w14:paraId="66D3FDB0" w14:textId="7226402E" w:rsidR="00D174CF" w:rsidRPr="0086678A" w:rsidRDefault="00DF5EAE" w:rsidP="0086678A">
          <w:pPr>
            <w:pStyle w:val="TOC2"/>
            <w:keepNext/>
            <w:keepLines/>
            <w:tabs>
              <w:tab w:val="left" w:pos="880"/>
              <w:tab w:val="right" w:pos="9016"/>
            </w:tabs>
            <w:rPr>
              <w:noProof/>
              <w:sz w:val="20"/>
              <w:lang w:eastAsia="en-AU"/>
            </w:rPr>
          </w:pPr>
          <w:hyperlink w:anchor="_Toc94609619" w:history="1">
            <w:r w:rsidR="00D174CF" w:rsidRPr="0086678A">
              <w:rPr>
                <w:rStyle w:val="Hyperlink"/>
                <w:rFonts w:cs="Arial"/>
                <w:bCs/>
                <w:noProof/>
                <w:sz w:val="20"/>
              </w:rPr>
              <w:t>6.2</w:t>
            </w:r>
            <w:r w:rsidR="00D174CF" w:rsidRPr="0086678A">
              <w:rPr>
                <w:noProof/>
                <w:sz w:val="20"/>
                <w:lang w:eastAsia="en-AU"/>
              </w:rPr>
              <w:tab/>
            </w:r>
            <w:r w:rsidR="00D174CF" w:rsidRPr="0086678A">
              <w:rPr>
                <w:rStyle w:val="Hyperlink"/>
                <w:rFonts w:cs="Arial"/>
                <w:bCs/>
                <w:noProof/>
                <w:sz w:val="20"/>
              </w:rPr>
              <w:t>Other diseases and developments</w:t>
            </w:r>
            <w:r w:rsidR="00D174CF" w:rsidRPr="0086678A">
              <w:rPr>
                <w:noProof/>
                <w:webHidden/>
                <w:sz w:val="20"/>
              </w:rPr>
              <w:tab/>
            </w:r>
            <w:r w:rsidR="00D174CF" w:rsidRPr="0086678A">
              <w:rPr>
                <w:noProof/>
                <w:webHidden/>
                <w:sz w:val="20"/>
              </w:rPr>
              <w:fldChar w:fldCharType="begin"/>
            </w:r>
            <w:r w:rsidR="00D174CF" w:rsidRPr="0086678A">
              <w:rPr>
                <w:noProof/>
                <w:webHidden/>
                <w:sz w:val="20"/>
              </w:rPr>
              <w:instrText xml:space="preserve"> PAGEREF _Toc94609619 \h </w:instrText>
            </w:r>
            <w:r w:rsidR="00D174CF" w:rsidRPr="0086678A">
              <w:rPr>
                <w:noProof/>
                <w:webHidden/>
                <w:sz w:val="20"/>
              </w:rPr>
            </w:r>
            <w:r w:rsidR="00D174CF" w:rsidRPr="0086678A">
              <w:rPr>
                <w:noProof/>
                <w:webHidden/>
                <w:sz w:val="20"/>
              </w:rPr>
              <w:fldChar w:fldCharType="separate"/>
            </w:r>
            <w:r w:rsidR="00B47E09">
              <w:rPr>
                <w:noProof/>
                <w:webHidden/>
                <w:sz w:val="20"/>
              </w:rPr>
              <w:t>17</w:t>
            </w:r>
            <w:r w:rsidR="00D174CF" w:rsidRPr="0086678A">
              <w:rPr>
                <w:noProof/>
                <w:webHidden/>
                <w:sz w:val="20"/>
              </w:rPr>
              <w:fldChar w:fldCharType="end"/>
            </w:r>
          </w:hyperlink>
        </w:p>
        <w:p w14:paraId="6DB8494A" w14:textId="356F600F" w:rsidR="00D174CF" w:rsidRPr="0086678A" w:rsidRDefault="00DF5EAE" w:rsidP="0086678A">
          <w:pPr>
            <w:pStyle w:val="TOC3"/>
            <w:keepNext/>
            <w:keepLines/>
            <w:rPr>
              <w:sz w:val="18"/>
              <w:lang w:eastAsia="en-AU"/>
            </w:rPr>
          </w:pPr>
          <w:hyperlink w:anchor="_Toc94609620" w:history="1">
            <w:r w:rsidR="00D174CF" w:rsidRPr="0086678A">
              <w:rPr>
                <w:rStyle w:val="Hyperlink"/>
                <w:rFonts w:cs="Arial"/>
                <w:bCs/>
                <w:sz w:val="18"/>
              </w:rPr>
              <w:t>6.2.1</w:t>
            </w:r>
            <w:r w:rsidR="00D174CF" w:rsidRPr="0086678A">
              <w:rPr>
                <w:sz w:val="18"/>
                <w:lang w:eastAsia="en-AU"/>
              </w:rPr>
              <w:tab/>
            </w:r>
            <w:r w:rsidR="00D174CF" w:rsidRPr="0086678A">
              <w:rPr>
                <w:rStyle w:val="Hyperlink"/>
                <w:rFonts w:cs="Arial"/>
                <w:bCs/>
                <w:sz w:val="18"/>
              </w:rPr>
              <w:t>Malaria</w:t>
            </w:r>
            <w:r w:rsidR="00D174CF" w:rsidRPr="0086678A">
              <w:rPr>
                <w:webHidden/>
                <w:sz w:val="18"/>
              </w:rPr>
              <w:tab/>
            </w:r>
            <w:r w:rsidR="00D174CF" w:rsidRPr="0086678A">
              <w:rPr>
                <w:webHidden/>
                <w:sz w:val="18"/>
              </w:rPr>
              <w:fldChar w:fldCharType="begin"/>
            </w:r>
            <w:r w:rsidR="00D174CF" w:rsidRPr="0086678A">
              <w:rPr>
                <w:webHidden/>
                <w:sz w:val="18"/>
              </w:rPr>
              <w:instrText xml:space="preserve"> PAGEREF _Toc94609620 \h </w:instrText>
            </w:r>
            <w:r w:rsidR="00D174CF" w:rsidRPr="0086678A">
              <w:rPr>
                <w:webHidden/>
                <w:sz w:val="18"/>
              </w:rPr>
            </w:r>
            <w:r w:rsidR="00D174CF" w:rsidRPr="0086678A">
              <w:rPr>
                <w:webHidden/>
                <w:sz w:val="18"/>
              </w:rPr>
              <w:fldChar w:fldCharType="separate"/>
            </w:r>
            <w:r w:rsidR="00B47E09">
              <w:rPr>
                <w:webHidden/>
                <w:sz w:val="18"/>
              </w:rPr>
              <w:t>17</w:t>
            </w:r>
            <w:r w:rsidR="00D174CF" w:rsidRPr="0086678A">
              <w:rPr>
                <w:webHidden/>
                <w:sz w:val="18"/>
              </w:rPr>
              <w:fldChar w:fldCharType="end"/>
            </w:r>
          </w:hyperlink>
        </w:p>
        <w:p w14:paraId="51E07B7E" w14:textId="5ED2A8E6" w:rsidR="00D174CF" w:rsidRPr="0086678A" w:rsidRDefault="00DF5EAE" w:rsidP="0086678A">
          <w:pPr>
            <w:pStyle w:val="TOC3"/>
            <w:keepNext/>
            <w:keepLines/>
            <w:rPr>
              <w:sz w:val="18"/>
              <w:lang w:eastAsia="en-AU"/>
            </w:rPr>
          </w:pPr>
          <w:hyperlink w:anchor="_Toc94609621" w:history="1">
            <w:r w:rsidR="00D174CF" w:rsidRPr="0086678A">
              <w:rPr>
                <w:rStyle w:val="Hyperlink"/>
                <w:rFonts w:cs="Arial"/>
                <w:bCs/>
                <w:sz w:val="18"/>
              </w:rPr>
              <w:t>6.2.2</w:t>
            </w:r>
            <w:r w:rsidR="00D174CF" w:rsidRPr="0086678A">
              <w:rPr>
                <w:sz w:val="18"/>
                <w:lang w:eastAsia="en-AU"/>
              </w:rPr>
              <w:tab/>
            </w:r>
            <w:r w:rsidR="00D174CF" w:rsidRPr="0086678A">
              <w:rPr>
                <w:rStyle w:val="Hyperlink"/>
                <w:rFonts w:cs="Arial"/>
                <w:bCs/>
                <w:sz w:val="18"/>
              </w:rPr>
              <w:t>Dengue</w:t>
            </w:r>
            <w:r w:rsidR="00D174CF" w:rsidRPr="0086678A">
              <w:rPr>
                <w:webHidden/>
                <w:sz w:val="18"/>
              </w:rPr>
              <w:tab/>
            </w:r>
            <w:r w:rsidR="00D174CF" w:rsidRPr="0086678A">
              <w:rPr>
                <w:webHidden/>
                <w:sz w:val="18"/>
              </w:rPr>
              <w:fldChar w:fldCharType="begin"/>
            </w:r>
            <w:r w:rsidR="00D174CF" w:rsidRPr="0086678A">
              <w:rPr>
                <w:webHidden/>
                <w:sz w:val="18"/>
              </w:rPr>
              <w:instrText xml:space="preserve"> PAGEREF _Toc94609621 \h </w:instrText>
            </w:r>
            <w:r w:rsidR="00D174CF" w:rsidRPr="0086678A">
              <w:rPr>
                <w:webHidden/>
                <w:sz w:val="18"/>
              </w:rPr>
            </w:r>
            <w:r w:rsidR="00D174CF" w:rsidRPr="0086678A">
              <w:rPr>
                <w:webHidden/>
                <w:sz w:val="18"/>
              </w:rPr>
              <w:fldChar w:fldCharType="separate"/>
            </w:r>
            <w:r w:rsidR="00B47E09">
              <w:rPr>
                <w:webHidden/>
                <w:sz w:val="18"/>
              </w:rPr>
              <w:t>17</w:t>
            </w:r>
            <w:r w:rsidR="00D174CF" w:rsidRPr="0086678A">
              <w:rPr>
                <w:webHidden/>
                <w:sz w:val="18"/>
              </w:rPr>
              <w:fldChar w:fldCharType="end"/>
            </w:r>
          </w:hyperlink>
        </w:p>
        <w:p w14:paraId="2BEE61EC" w14:textId="512675B6" w:rsidR="00D174CF" w:rsidRPr="0086678A" w:rsidRDefault="00DF5EAE" w:rsidP="0086678A">
          <w:pPr>
            <w:pStyle w:val="TOC3"/>
            <w:keepNext/>
            <w:keepLines/>
            <w:rPr>
              <w:sz w:val="18"/>
              <w:lang w:eastAsia="en-AU"/>
            </w:rPr>
          </w:pPr>
          <w:hyperlink w:anchor="_Toc94609622" w:history="1">
            <w:r w:rsidR="00D174CF" w:rsidRPr="0086678A">
              <w:rPr>
                <w:rStyle w:val="Hyperlink"/>
                <w:rFonts w:cs="Arial"/>
                <w:bCs/>
                <w:sz w:val="18"/>
              </w:rPr>
              <w:t>6.2.3</w:t>
            </w:r>
            <w:r w:rsidR="00D174CF" w:rsidRPr="0086678A">
              <w:rPr>
                <w:sz w:val="18"/>
                <w:lang w:eastAsia="en-AU"/>
              </w:rPr>
              <w:tab/>
            </w:r>
            <w:r w:rsidR="00D174CF" w:rsidRPr="0086678A">
              <w:rPr>
                <w:rStyle w:val="Hyperlink"/>
                <w:rFonts w:cs="Arial"/>
                <w:bCs/>
                <w:sz w:val="18"/>
              </w:rPr>
              <w:t>Ebola</w:t>
            </w:r>
            <w:r w:rsidR="00D174CF" w:rsidRPr="0086678A">
              <w:rPr>
                <w:webHidden/>
                <w:sz w:val="18"/>
              </w:rPr>
              <w:tab/>
            </w:r>
            <w:r w:rsidR="00D174CF" w:rsidRPr="0086678A">
              <w:rPr>
                <w:webHidden/>
                <w:sz w:val="18"/>
              </w:rPr>
              <w:fldChar w:fldCharType="begin"/>
            </w:r>
            <w:r w:rsidR="00D174CF" w:rsidRPr="0086678A">
              <w:rPr>
                <w:webHidden/>
                <w:sz w:val="18"/>
              </w:rPr>
              <w:instrText xml:space="preserve"> PAGEREF _Toc94609622 \h </w:instrText>
            </w:r>
            <w:r w:rsidR="00D174CF" w:rsidRPr="0086678A">
              <w:rPr>
                <w:webHidden/>
                <w:sz w:val="18"/>
              </w:rPr>
            </w:r>
            <w:r w:rsidR="00D174CF" w:rsidRPr="0086678A">
              <w:rPr>
                <w:webHidden/>
                <w:sz w:val="18"/>
              </w:rPr>
              <w:fldChar w:fldCharType="separate"/>
            </w:r>
            <w:r w:rsidR="00B47E09">
              <w:rPr>
                <w:webHidden/>
                <w:sz w:val="18"/>
              </w:rPr>
              <w:t>18</w:t>
            </w:r>
            <w:r w:rsidR="00D174CF" w:rsidRPr="0086678A">
              <w:rPr>
                <w:webHidden/>
                <w:sz w:val="18"/>
              </w:rPr>
              <w:fldChar w:fldCharType="end"/>
            </w:r>
          </w:hyperlink>
        </w:p>
        <w:p w14:paraId="732F69B5" w14:textId="3032AED8" w:rsidR="00D174CF" w:rsidRPr="0086678A" w:rsidRDefault="00DF5EAE" w:rsidP="0086678A">
          <w:pPr>
            <w:pStyle w:val="TOC3"/>
            <w:keepNext/>
            <w:keepLines/>
            <w:rPr>
              <w:sz w:val="18"/>
              <w:lang w:eastAsia="en-AU"/>
            </w:rPr>
          </w:pPr>
          <w:hyperlink w:anchor="_Toc94609623" w:history="1">
            <w:r w:rsidR="00D174CF" w:rsidRPr="0086678A">
              <w:rPr>
                <w:rStyle w:val="Hyperlink"/>
                <w:rFonts w:cs="Arial"/>
                <w:bCs/>
                <w:sz w:val="18"/>
              </w:rPr>
              <w:t>6.2.4</w:t>
            </w:r>
            <w:r w:rsidR="00D174CF" w:rsidRPr="0086678A">
              <w:rPr>
                <w:sz w:val="18"/>
                <w:lang w:eastAsia="en-AU"/>
              </w:rPr>
              <w:tab/>
            </w:r>
            <w:r w:rsidR="00D174CF" w:rsidRPr="0086678A">
              <w:rPr>
                <w:rStyle w:val="Hyperlink"/>
                <w:rFonts w:cs="Arial"/>
                <w:bCs/>
                <w:sz w:val="18"/>
              </w:rPr>
              <w:t>Avian influenza outbreaks</w:t>
            </w:r>
            <w:r w:rsidR="00D174CF" w:rsidRPr="0086678A">
              <w:rPr>
                <w:webHidden/>
                <w:sz w:val="18"/>
              </w:rPr>
              <w:tab/>
            </w:r>
            <w:r w:rsidR="00D174CF" w:rsidRPr="0086678A">
              <w:rPr>
                <w:webHidden/>
                <w:sz w:val="18"/>
              </w:rPr>
              <w:fldChar w:fldCharType="begin"/>
            </w:r>
            <w:r w:rsidR="00D174CF" w:rsidRPr="0086678A">
              <w:rPr>
                <w:webHidden/>
                <w:sz w:val="18"/>
              </w:rPr>
              <w:instrText xml:space="preserve"> PAGEREF _Toc94609623 \h </w:instrText>
            </w:r>
            <w:r w:rsidR="00D174CF" w:rsidRPr="0086678A">
              <w:rPr>
                <w:webHidden/>
                <w:sz w:val="18"/>
              </w:rPr>
            </w:r>
            <w:r w:rsidR="00D174CF" w:rsidRPr="0086678A">
              <w:rPr>
                <w:webHidden/>
                <w:sz w:val="18"/>
              </w:rPr>
              <w:fldChar w:fldCharType="separate"/>
            </w:r>
            <w:r w:rsidR="00B47E09">
              <w:rPr>
                <w:webHidden/>
                <w:sz w:val="18"/>
              </w:rPr>
              <w:t>18</w:t>
            </w:r>
            <w:r w:rsidR="00D174CF" w:rsidRPr="0086678A">
              <w:rPr>
                <w:webHidden/>
                <w:sz w:val="18"/>
              </w:rPr>
              <w:fldChar w:fldCharType="end"/>
            </w:r>
          </w:hyperlink>
        </w:p>
        <w:p w14:paraId="7CF72FD3" w14:textId="6C9189E5" w:rsidR="00D174CF" w:rsidRPr="0086678A" w:rsidRDefault="00DF5EAE" w:rsidP="0086678A">
          <w:pPr>
            <w:pStyle w:val="TOC3"/>
            <w:keepNext/>
            <w:keepLines/>
            <w:rPr>
              <w:sz w:val="18"/>
              <w:lang w:eastAsia="en-AU"/>
            </w:rPr>
          </w:pPr>
          <w:hyperlink w:anchor="_Toc94609624" w:history="1">
            <w:r w:rsidR="00D174CF" w:rsidRPr="0086678A">
              <w:rPr>
                <w:rStyle w:val="Hyperlink"/>
                <w:sz w:val="18"/>
              </w:rPr>
              <w:t>6.2.5</w:t>
            </w:r>
            <w:r w:rsidR="00D174CF" w:rsidRPr="0086678A">
              <w:rPr>
                <w:sz w:val="18"/>
                <w:lang w:eastAsia="en-AU"/>
              </w:rPr>
              <w:tab/>
            </w:r>
            <w:r w:rsidR="00D174CF" w:rsidRPr="0086678A">
              <w:rPr>
                <w:rStyle w:val="Hyperlink"/>
                <w:rFonts w:cs="Arial"/>
                <w:bCs/>
                <w:sz w:val="18"/>
              </w:rPr>
              <w:t>Other</w:t>
            </w:r>
            <w:r w:rsidR="00D174CF" w:rsidRPr="0086678A">
              <w:rPr>
                <w:webHidden/>
                <w:sz w:val="18"/>
              </w:rPr>
              <w:tab/>
            </w:r>
            <w:r w:rsidR="00D174CF" w:rsidRPr="0086678A">
              <w:rPr>
                <w:webHidden/>
                <w:sz w:val="18"/>
              </w:rPr>
              <w:fldChar w:fldCharType="begin"/>
            </w:r>
            <w:r w:rsidR="00D174CF" w:rsidRPr="0086678A">
              <w:rPr>
                <w:webHidden/>
                <w:sz w:val="18"/>
              </w:rPr>
              <w:instrText xml:space="preserve"> PAGEREF _Toc94609624 \h </w:instrText>
            </w:r>
            <w:r w:rsidR="00D174CF" w:rsidRPr="0086678A">
              <w:rPr>
                <w:webHidden/>
                <w:sz w:val="18"/>
              </w:rPr>
            </w:r>
            <w:r w:rsidR="00D174CF" w:rsidRPr="0086678A">
              <w:rPr>
                <w:webHidden/>
                <w:sz w:val="18"/>
              </w:rPr>
              <w:fldChar w:fldCharType="separate"/>
            </w:r>
            <w:r w:rsidR="00B47E09">
              <w:rPr>
                <w:webHidden/>
                <w:sz w:val="18"/>
              </w:rPr>
              <w:t>18</w:t>
            </w:r>
            <w:r w:rsidR="00D174CF" w:rsidRPr="0086678A">
              <w:rPr>
                <w:webHidden/>
                <w:sz w:val="18"/>
              </w:rPr>
              <w:fldChar w:fldCharType="end"/>
            </w:r>
          </w:hyperlink>
        </w:p>
        <w:p w14:paraId="31F2A139" w14:textId="2A316C9B" w:rsidR="00430A43" w:rsidRPr="0086678A" w:rsidRDefault="00FA72FC" w:rsidP="0086678A">
          <w:pPr>
            <w:pStyle w:val="TOC3"/>
            <w:keepNext/>
            <w:keepLines/>
            <w:rPr>
              <w:sz w:val="18"/>
              <w:lang w:eastAsia="en-AU"/>
            </w:rPr>
          </w:pPr>
          <w:r w:rsidRPr="0086678A">
            <w:rPr>
              <w:sz w:val="18"/>
            </w:rPr>
            <w:fldChar w:fldCharType="end"/>
          </w:r>
        </w:p>
      </w:sdtContent>
    </w:sdt>
    <w:p w14:paraId="441FCD04" w14:textId="77777777" w:rsidR="00430A43" w:rsidRPr="0086678A" w:rsidRDefault="00430A43" w:rsidP="004B58DC">
      <w:pPr>
        <w:pStyle w:val="Heading2"/>
        <w:numPr>
          <w:ilvl w:val="0"/>
          <w:numId w:val="12"/>
        </w:numPr>
        <w:rPr>
          <w:b/>
          <w:color w:val="auto"/>
          <w:sz w:val="28"/>
        </w:rPr>
      </w:pPr>
      <w:bookmarkStart w:id="1" w:name="_Toc90547393"/>
      <w:bookmarkStart w:id="2" w:name="_Toc94609590"/>
      <w:r w:rsidRPr="0086678A">
        <w:rPr>
          <w:b/>
          <w:color w:val="auto"/>
          <w:sz w:val="28"/>
        </w:rPr>
        <w:t>Blood supply</w:t>
      </w:r>
      <w:bookmarkEnd w:id="1"/>
      <w:bookmarkEnd w:id="2"/>
    </w:p>
    <w:p w14:paraId="1308ECF8" w14:textId="77777777" w:rsidR="00430A43" w:rsidRPr="0086678A" w:rsidRDefault="00430A43" w:rsidP="00526942">
      <w:pPr>
        <w:spacing w:line="240" w:lineRule="auto"/>
        <w:jc w:val="both"/>
        <w:rPr>
          <w:sz w:val="20"/>
        </w:rPr>
      </w:pPr>
      <w:r w:rsidRPr="0086678A">
        <w:rPr>
          <w:sz w:val="20"/>
        </w:rPr>
        <w:t>This section contains news articles and government agency statements on blood supply</w:t>
      </w:r>
      <w:r w:rsidR="00997B86" w:rsidRPr="0086678A">
        <w:rPr>
          <w:sz w:val="20"/>
        </w:rPr>
        <w:t xml:space="preserve">. The </w:t>
      </w:r>
      <w:r w:rsidR="00A75DDE">
        <w:rPr>
          <w:sz w:val="20"/>
        </w:rPr>
        <w:t xml:space="preserve">negative </w:t>
      </w:r>
      <w:r w:rsidR="00997B86" w:rsidRPr="0086678A">
        <w:rPr>
          <w:sz w:val="20"/>
        </w:rPr>
        <w:t>effects of the COVID-19 pandemic on donation rates has led to</w:t>
      </w:r>
      <w:r w:rsidR="00CC12C3">
        <w:rPr>
          <w:sz w:val="20"/>
        </w:rPr>
        <w:t xml:space="preserve"> blood drives and </w:t>
      </w:r>
      <w:r w:rsidR="00997B86" w:rsidRPr="0086678A">
        <w:rPr>
          <w:sz w:val="20"/>
        </w:rPr>
        <w:t>conversations in the United States, Canada and Australia about the need to revise donation criteria.</w:t>
      </w:r>
      <w:r w:rsidRPr="0086678A">
        <w:rPr>
          <w:sz w:val="20"/>
        </w:rPr>
        <w:t xml:space="preserve"> </w:t>
      </w:r>
    </w:p>
    <w:p w14:paraId="5877A9C1" w14:textId="77777777" w:rsidR="009547A7" w:rsidRPr="0086678A" w:rsidRDefault="00390330" w:rsidP="00390330">
      <w:pPr>
        <w:pStyle w:val="Heading3"/>
        <w:rPr>
          <w:rFonts w:eastAsia="Times New Roman"/>
          <w:b/>
          <w:color w:val="auto"/>
          <w:sz w:val="24"/>
        </w:rPr>
      </w:pPr>
      <w:bookmarkStart w:id="3" w:name="_Toc94609591"/>
      <w:bookmarkStart w:id="4" w:name="_Toc90547394"/>
      <w:r w:rsidRPr="0086678A">
        <w:rPr>
          <w:rFonts w:eastAsia="Times New Roman"/>
          <w:b/>
          <w:color w:val="auto"/>
          <w:sz w:val="24"/>
        </w:rPr>
        <w:t xml:space="preserve">1.1 </w:t>
      </w:r>
      <w:r w:rsidR="009547A7" w:rsidRPr="0086678A">
        <w:rPr>
          <w:rFonts w:eastAsia="Times New Roman"/>
          <w:b/>
          <w:color w:val="auto"/>
          <w:sz w:val="24"/>
        </w:rPr>
        <w:t>Blood supply - Australia</w:t>
      </w:r>
      <w:bookmarkEnd w:id="3"/>
    </w:p>
    <w:p w14:paraId="01B82BC8" w14:textId="77777777" w:rsidR="009547A7" w:rsidRPr="0086678A" w:rsidRDefault="00CC12C3" w:rsidP="009547A7">
      <w:pPr>
        <w:spacing w:line="240" w:lineRule="auto"/>
        <w:jc w:val="both"/>
        <w:rPr>
          <w:rFonts w:eastAsiaTheme="minorHAnsi"/>
          <w:sz w:val="20"/>
        </w:rPr>
      </w:pPr>
      <w:r>
        <w:rPr>
          <w:sz w:val="20"/>
        </w:rPr>
        <w:t xml:space="preserve">In Australia, </w:t>
      </w:r>
      <w:r w:rsidR="00A75DDE">
        <w:rPr>
          <w:sz w:val="20"/>
        </w:rPr>
        <w:t xml:space="preserve">people </w:t>
      </w:r>
      <w:r>
        <w:rPr>
          <w:sz w:val="20"/>
        </w:rPr>
        <w:t>were</w:t>
      </w:r>
      <w:r w:rsidR="00A75DDE">
        <w:rPr>
          <w:sz w:val="20"/>
        </w:rPr>
        <w:t xml:space="preserve"> encouraged </w:t>
      </w:r>
      <w:r w:rsidR="009547A7" w:rsidRPr="0086678A">
        <w:rPr>
          <w:sz w:val="20"/>
        </w:rPr>
        <w:t xml:space="preserve">to get out and donate blood for Australia Day and </w:t>
      </w:r>
      <w:r>
        <w:rPr>
          <w:sz w:val="20"/>
        </w:rPr>
        <w:t xml:space="preserve">around </w:t>
      </w:r>
      <w:r w:rsidR="009547A7" w:rsidRPr="0086678A">
        <w:rPr>
          <w:sz w:val="20"/>
        </w:rPr>
        <w:t xml:space="preserve">Christmas. </w:t>
      </w:r>
    </w:p>
    <w:p w14:paraId="117442E5" w14:textId="77777777" w:rsidR="007974EF" w:rsidRPr="0086678A" w:rsidRDefault="00DF5EAE" w:rsidP="007974EF">
      <w:pPr>
        <w:pStyle w:val="ListParagraph"/>
        <w:numPr>
          <w:ilvl w:val="0"/>
          <w:numId w:val="11"/>
        </w:numPr>
        <w:spacing w:line="240" w:lineRule="auto"/>
        <w:jc w:val="both"/>
        <w:rPr>
          <w:rFonts w:eastAsia="Times New Roman"/>
          <w:sz w:val="20"/>
        </w:rPr>
      </w:pPr>
      <w:hyperlink r:id="rId11" w:history="1">
        <w:r w:rsidR="007974EF" w:rsidRPr="0086678A">
          <w:rPr>
            <w:rStyle w:val="Hyperlink"/>
            <w:rFonts w:eastAsia="Times New Roman"/>
            <w:sz w:val="20"/>
            <w:lang w:val="en-US"/>
          </w:rPr>
          <w:t>Red Cross Lifeblood calls for thousands more blood donors over Christmas break</w:t>
        </w:r>
      </w:hyperlink>
    </w:p>
    <w:p w14:paraId="3436F741" w14:textId="77777777" w:rsidR="009547A7" w:rsidRPr="0086678A" w:rsidRDefault="00DF5EAE" w:rsidP="004B58DC">
      <w:pPr>
        <w:pStyle w:val="ListParagraph"/>
        <w:numPr>
          <w:ilvl w:val="0"/>
          <w:numId w:val="11"/>
        </w:numPr>
        <w:spacing w:line="240" w:lineRule="auto"/>
        <w:jc w:val="both"/>
        <w:rPr>
          <w:rFonts w:eastAsia="Times New Roman"/>
          <w:sz w:val="20"/>
          <w:lang w:val="en-US"/>
        </w:rPr>
      </w:pPr>
      <w:hyperlink r:id="rId12" w:history="1">
        <w:r w:rsidR="009547A7" w:rsidRPr="0086678A">
          <w:rPr>
            <w:rStyle w:val="Hyperlink"/>
            <w:rFonts w:eastAsia="Times New Roman"/>
            <w:sz w:val="20"/>
            <w:lang w:val="en-US"/>
          </w:rPr>
          <w:t>Extra blood Lower Hunter donors needed around Australia Day public holiday</w:t>
        </w:r>
      </w:hyperlink>
    </w:p>
    <w:p w14:paraId="3BB83B9A" w14:textId="77777777" w:rsidR="009547A7" w:rsidRPr="0086678A" w:rsidRDefault="00DF5EAE" w:rsidP="004B58DC">
      <w:pPr>
        <w:pStyle w:val="ListParagraph"/>
        <w:numPr>
          <w:ilvl w:val="0"/>
          <w:numId w:val="11"/>
        </w:numPr>
        <w:spacing w:line="240" w:lineRule="auto"/>
        <w:jc w:val="both"/>
        <w:rPr>
          <w:rFonts w:eastAsia="Times New Roman"/>
          <w:sz w:val="20"/>
        </w:rPr>
      </w:pPr>
      <w:hyperlink r:id="rId13" w:history="1">
        <w:r w:rsidR="009547A7" w:rsidRPr="0086678A">
          <w:rPr>
            <w:rStyle w:val="Hyperlink"/>
            <w:rFonts w:eastAsia="Times New Roman"/>
            <w:sz w:val="20"/>
            <w:lang w:val="en-US"/>
          </w:rPr>
          <w:t>Bloody legends needed in Port Macquarie this Australia Day</w:t>
        </w:r>
      </w:hyperlink>
    </w:p>
    <w:p w14:paraId="25D34542" w14:textId="77777777" w:rsidR="009547A7" w:rsidRPr="0086678A" w:rsidRDefault="00DF5EAE" w:rsidP="004B58DC">
      <w:pPr>
        <w:pStyle w:val="ListParagraph"/>
        <w:numPr>
          <w:ilvl w:val="0"/>
          <w:numId w:val="11"/>
        </w:numPr>
        <w:spacing w:line="240" w:lineRule="auto"/>
        <w:jc w:val="both"/>
        <w:rPr>
          <w:rStyle w:val="Hyperlink"/>
          <w:rFonts w:eastAsia="Times New Roman"/>
          <w:color w:val="auto"/>
          <w:sz w:val="20"/>
          <w:u w:val="none"/>
        </w:rPr>
      </w:pPr>
      <w:hyperlink r:id="rId14" w:history="1">
        <w:r w:rsidR="009547A7" w:rsidRPr="0086678A">
          <w:rPr>
            <w:rStyle w:val="Hyperlink"/>
            <w:rFonts w:eastAsia="Times New Roman"/>
            <w:sz w:val="20"/>
            <w:lang w:val="en-US"/>
          </w:rPr>
          <w:t>Easy wins: want to save three lives in 10 minutes? Give blood</w:t>
        </w:r>
      </w:hyperlink>
    </w:p>
    <w:p w14:paraId="3514C54D" w14:textId="77777777" w:rsidR="009547A7" w:rsidRPr="0086678A" w:rsidRDefault="00DF5EAE" w:rsidP="004B58DC">
      <w:pPr>
        <w:pStyle w:val="ListParagraph"/>
        <w:numPr>
          <w:ilvl w:val="0"/>
          <w:numId w:val="11"/>
        </w:numPr>
        <w:spacing w:line="240" w:lineRule="auto"/>
        <w:jc w:val="both"/>
        <w:rPr>
          <w:rFonts w:eastAsia="Times New Roman"/>
          <w:sz w:val="20"/>
        </w:rPr>
      </w:pPr>
      <w:hyperlink r:id="rId15" w:history="1">
        <w:r w:rsidR="009547A7" w:rsidRPr="0086678A">
          <w:rPr>
            <w:rStyle w:val="Hyperlink"/>
            <w:rFonts w:eastAsia="Times New Roman"/>
            <w:sz w:val="20"/>
            <w:lang w:val="en-US"/>
          </w:rPr>
          <w:t>9,000 blood donors urged to give life this Christmas</w:t>
        </w:r>
      </w:hyperlink>
    </w:p>
    <w:p w14:paraId="78E1EA05" w14:textId="77777777" w:rsidR="009547A7" w:rsidRPr="0086678A" w:rsidRDefault="00DF5EAE" w:rsidP="004B58DC">
      <w:pPr>
        <w:pStyle w:val="ListParagraph"/>
        <w:numPr>
          <w:ilvl w:val="0"/>
          <w:numId w:val="11"/>
        </w:numPr>
        <w:spacing w:line="240" w:lineRule="auto"/>
        <w:jc w:val="both"/>
        <w:rPr>
          <w:rStyle w:val="Hyperlink"/>
          <w:rFonts w:eastAsia="Times New Roman"/>
          <w:color w:val="auto"/>
          <w:sz w:val="20"/>
          <w:u w:val="none"/>
        </w:rPr>
      </w:pPr>
      <w:hyperlink r:id="rId16" w:history="1">
        <w:r w:rsidR="009547A7" w:rsidRPr="0086678A">
          <w:rPr>
            <w:rStyle w:val="Hyperlink"/>
            <w:rFonts w:eastAsia="Times New Roman"/>
            <w:sz w:val="20"/>
            <w:lang w:val="en-US"/>
          </w:rPr>
          <w:t>Australian Red Cross Lifeblood asks for Rockingham blood and plasma donors this Christmas</w:t>
        </w:r>
      </w:hyperlink>
    </w:p>
    <w:p w14:paraId="0DDBB3DC" w14:textId="77777777" w:rsidR="009547A7" w:rsidRPr="0086678A" w:rsidRDefault="00DF5EAE" w:rsidP="004B58DC">
      <w:pPr>
        <w:pStyle w:val="ListParagraph"/>
        <w:numPr>
          <w:ilvl w:val="0"/>
          <w:numId w:val="11"/>
        </w:numPr>
        <w:spacing w:line="240" w:lineRule="auto"/>
        <w:jc w:val="both"/>
        <w:rPr>
          <w:rStyle w:val="Hyperlink"/>
          <w:rFonts w:eastAsia="Calibri"/>
          <w:sz w:val="20"/>
        </w:rPr>
      </w:pPr>
      <w:hyperlink r:id="rId17">
        <w:r w:rsidR="009547A7" w:rsidRPr="0086678A">
          <w:rPr>
            <w:rStyle w:val="Hyperlink"/>
            <w:rFonts w:eastAsia="Calibri"/>
            <w:sz w:val="20"/>
          </w:rPr>
          <w:t>3,200 blood donors needed now</w:t>
        </w:r>
      </w:hyperlink>
    </w:p>
    <w:p w14:paraId="408FC415" w14:textId="77777777" w:rsidR="009547A7" w:rsidRPr="0086678A" w:rsidRDefault="00DF5EAE" w:rsidP="004B58DC">
      <w:pPr>
        <w:pStyle w:val="ListParagraph"/>
        <w:numPr>
          <w:ilvl w:val="0"/>
          <w:numId w:val="11"/>
        </w:numPr>
        <w:spacing w:line="240" w:lineRule="auto"/>
        <w:jc w:val="both"/>
        <w:rPr>
          <w:rStyle w:val="Hyperlink"/>
          <w:sz w:val="20"/>
        </w:rPr>
      </w:pPr>
      <w:hyperlink r:id="rId18" w:history="1">
        <w:r w:rsidR="009547A7" w:rsidRPr="0086678A">
          <w:rPr>
            <w:rStyle w:val="Hyperlink"/>
            <w:sz w:val="20"/>
          </w:rPr>
          <w:t>Call out for more blood donors in the Illawarra amid nationwide shortfall</w:t>
        </w:r>
      </w:hyperlink>
    </w:p>
    <w:p w14:paraId="66622634" w14:textId="77777777" w:rsidR="009547A7" w:rsidRPr="0086678A" w:rsidRDefault="00DF5EAE" w:rsidP="004B58DC">
      <w:pPr>
        <w:pStyle w:val="ListParagraph"/>
        <w:numPr>
          <w:ilvl w:val="0"/>
          <w:numId w:val="11"/>
        </w:numPr>
        <w:spacing w:line="240" w:lineRule="auto"/>
        <w:jc w:val="both"/>
        <w:rPr>
          <w:rStyle w:val="Hyperlink"/>
          <w:rFonts w:eastAsia="Calibri"/>
          <w:color w:val="auto"/>
          <w:sz w:val="20"/>
          <w:u w:val="none"/>
        </w:rPr>
      </w:pPr>
      <w:hyperlink r:id="rId19" w:history="1">
        <w:r w:rsidR="009547A7" w:rsidRPr="0086678A">
          <w:rPr>
            <w:rStyle w:val="Hyperlink"/>
            <w:sz w:val="20"/>
          </w:rPr>
          <w:t>More donors needed as blood donations plummet</w:t>
        </w:r>
      </w:hyperlink>
    </w:p>
    <w:p w14:paraId="5E608B28" w14:textId="77777777" w:rsidR="00390330" w:rsidRPr="0086678A" w:rsidRDefault="00390330" w:rsidP="00390330">
      <w:pPr>
        <w:pStyle w:val="ListParagraph"/>
        <w:spacing w:line="240" w:lineRule="auto"/>
        <w:jc w:val="both"/>
        <w:rPr>
          <w:rStyle w:val="Hyperlink"/>
          <w:rFonts w:eastAsia="Calibri"/>
          <w:color w:val="auto"/>
          <w:sz w:val="20"/>
          <w:u w:val="none"/>
        </w:rPr>
      </w:pPr>
    </w:p>
    <w:p w14:paraId="38C75772" w14:textId="77777777" w:rsidR="00A67D65" w:rsidRPr="0086678A" w:rsidRDefault="00390330" w:rsidP="00390330">
      <w:pPr>
        <w:pStyle w:val="Heading3"/>
        <w:rPr>
          <w:b/>
          <w:color w:val="auto"/>
          <w:sz w:val="24"/>
        </w:rPr>
      </w:pPr>
      <w:bookmarkStart w:id="5" w:name="_Toc94609592"/>
      <w:r w:rsidRPr="0086678A">
        <w:rPr>
          <w:b/>
          <w:color w:val="auto"/>
          <w:sz w:val="24"/>
        </w:rPr>
        <w:t xml:space="preserve">1.2 </w:t>
      </w:r>
      <w:r w:rsidR="00430A43" w:rsidRPr="0086678A">
        <w:rPr>
          <w:b/>
          <w:color w:val="auto"/>
          <w:sz w:val="24"/>
        </w:rPr>
        <w:t xml:space="preserve">Blood supply – </w:t>
      </w:r>
      <w:bookmarkEnd w:id="4"/>
      <w:r w:rsidR="009547A7" w:rsidRPr="0086678A">
        <w:rPr>
          <w:b/>
          <w:color w:val="auto"/>
          <w:sz w:val="24"/>
        </w:rPr>
        <w:t>United States of America</w:t>
      </w:r>
      <w:bookmarkEnd w:id="5"/>
    </w:p>
    <w:p w14:paraId="5272890E" w14:textId="77777777" w:rsidR="00A67D65" w:rsidRPr="0086678A" w:rsidRDefault="00A67D65" w:rsidP="00526942">
      <w:pPr>
        <w:spacing w:after="120" w:line="240" w:lineRule="auto"/>
        <w:jc w:val="both"/>
        <w:rPr>
          <w:sz w:val="20"/>
        </w:rPr>
      </w:pPr>
      <w:r w:rsidRPr="0086678A">
        <w:rPr>
          <w:sz w:val="20"/>
        </w:rPr>
        <w:t>The</w:t>
      </w:r>
      <w:r w:rsidR="005F00FB" w:rsidRPr="0086678A">
        <w:rPr>
          <w:sz w:val="20"/>
        </w:rPr>
        <w:t>re was a</w:t>
      </w:r>
      <w:r w:rsidRPr="0086678A">
        <w:rPr>
          <w:sz w:val="20"/>
        </w:rPr>
        <w:t xml:space="preserve"> critical shortage of blood </w:t>
      </w:r>
      <w:r w:rsidR="00A61F2D" w:rsidRPr="0086678A">
        <w:rPr>
          <w:sz w:val="20"/>
        </w:rPr>
        <w:t>i</w:t>
      </w:r>
      <w:r w:rsidRPr="0086678A">
        <w:rPr>
          <w:sz w:val="20"/>
        </w:rPr>
        <w:t xml:space="preserve">n the United States </w:t>
      </w:r>
      <w:r w:rsidR="00A61F2D" w:rsidRPr="0086678A">
        <w:rPr>
          <w:sz w:val="20"/>
        </w:rPr>
        <w:t xml:space="preserve">caused by a falling donation rates resulting from </w:t>
      </w:r>
      <w:r w:rsidR="004A00E9" w:rsidRPr="0086678A">
        <w:rPr>
          <w:sz w:val="20"/>
        </w:rPr>
        <w:t>local weather events, COVID-19 infection rates and the holiday season. T</w:t>
      </w:r>
      <w:r w:rsidRPr="0086678A">
        <w:rPr>
          <w:sz w:val="20"/>
        </w:rPr>
        <w:t>he American Red Cross</w:t>
      </w:r>
      <w:r w:rsidR="004A00E9" w:rsidRPr="0086678A">
        <w:rPr>
          <w:sz w:val="20"/>
        </w:rPr>
        <w:t xml:space="preserve"> announced</w:t>
      </w:r>
      <w:r w:rsidR="00491EC3" w:rsidRPr="0086678A">
        <w:rPr>
          <w:sz w:val="20"/>
        </w:rPr>
        <w:t xml:space="preserve"> its first ever critical shortage after confirming that </w:t>
      </w:r>
      <w:r w:rsidR="006D3275" w:rsidRPr="0086678A">
        <w:rPr>
          <w:sz w:val="20"/>
        </w:rPr>
        <w:t>their supply was at its lowest level in more than a decade.</w:t>
      </w:r>
      <w:r w:rsidRPr="0086678A">
        <w:rPr>
          <w:sz w:val="20"/>
        </w:rPr>
        <w:t xml:space="preserve"> </w:t>
      </w:r>
      <w:r w:rsidR="00CC12C3">
        <w:rPr>
          <w:sz w:val="20"/>
        </w:rPr>
        <w:t xml:space="preserve"> </w:t>
      </w:r>
    </w:p>
    <w:p w14:paraId="0F00B35C" w14:textId="77777777" w:rsidR="00A67D65" w:rsidRPr="0086678A" w:rsidRDefault="00DF5EAE" w:rsidP="004B58DC">
      <w:pPr>
        <w:pStyle w:val="ListParagraph"/>
        <w:numPr>
          <w:ilvl w:val="0"/>
          <w:numId w:val="7"/>
        </w:numPr>
        <w:spacing w:after="120" w:line="240" w:lineRule="auto"/>
        <w:jc w:val="both"/>
        <w:rPr>
          <w:rFonts w:eastAsia="Times New Roman"/>
          <w:sz w:val="20"/>
        </w:rPr>
      </w:pPr>
      <w:hyperlink r:id="rId20" w:history="1">
        <w:r w:rsidR="00A67D65" w:rsidRPr="0086678A">
          <w:rPr>
            <w:rStyle w:val="Hyperlink"/>
            <w:rFonts w:eastAsia="Times New Roman"/>
            <w:sz w:val="20"/>
          </w:rPr>
          <w:t xml:space="preserve">“It’s </w:t>
        </w:r>
        <w:r w:rsidR="00CF293C">
          <w:rPr>
            <w:rStyle w:val="Hyperlink"/>
            <w:rFonts w:eastAsia="Times New Roman"/>
            <w:sz w:val="20"/>
          </w:rPr>
          <w:t>r</w:t>
        </w:r>
        <w:r w:rsidR="00A67D65" w:rsidRPr="0086678A">
          <w:rPr>
            <w:rStyle w:val="Hyperlink"/>
            <w:rFonts w:eastAsia="Times New Roman"/>
            <w:sz w:val="20"/>
          </w:rPr>
          <w:t xml:space="preserve">eally </w:t>
        </w:r>
        <w:r w:rsidR="00CF293C">
          <w:rPr>
            <w:rStyle w:val="Hyperlink"/>
            <w:rFonts w:eastAsia="Times New Roman"/>
            <w:sz w:val="20"/>
          </w:rPr>
          <w:t>a</w:t>
        </w:r>
        <w:r w:rsidR="00A67D65" w:rsidRPr="0086678A">
          <w:rPr>
            <w:rStyle w:val="Hyperlink"/>
            <w:rFonts w:eastAsia="Times New Roman"/>
            <w:sz w:val="20"/>
          </w:rPr>
          <w:t xml:space="preserve"> </w:t>
        </w:r>
        <w:r w:rsidR="00CF293C">
          <w:rPr>
            <w:rStyle w:val="Hyperlink"/>
            <w:rFonts w:eastAsia="Times New Roman"/>
            <w:sz w:val="20"/>
          </w:rPr>
          <w:t>d</w:t>
        </w:r>
        <w:r w:rsidR="00A67D65" w:rsidRPr="0086678A">
          <w:rPr>
            <w:rStyle w:val="Hyperlink"/>
            <w:rFonts w:eastAsia="Times New Roman"/>
            <w:sz w:val="20"/>
          </w:rPr>
          <w:t xml:space="preserve">ire </w:t>
        </w:r>
        <w:r w:rsidR="00CF293C">
          <w:rPr>
            <w:rStyle w:val="Hyperlink"/>
            <w:rFonts w:eastAsia="Times New Roman"/>
            <w:sz w:val="20"/>
          </w:rPr>
          <w:t>s</w:t>
        </w:r>
        <w:r w:rsidR="00A67D65" w:rsidRPr="0086678A">
          <w:rPr>
            <w:rStyle w:val="Hyperlink"/>
            <w:rFonts w:eastAsia="Times New Roman"/>
            <w:sz w:val="20"/>
          </w:rPr>
          <w:t xml:space="preserve">ituation” Red Cross </w:t>
        </w:r>
        <w:r w:rsidR="00990D46">
          <w:rPr>
            <w:rStyle w:val="Hyperlink"/>
            <w:rFonts w:eastAsia="Times New Roman"/>
            <w:sz w:val="20"/>
          </w:rPr>
          <w:t>f</w:t>
        </w:r>
        <w:r w:rsidR="00A67D65" w:rsidRPr="0086678A">
          <w:rPr>
            <w:rStyle w:val="Hyperlink"/>
            <w:rFonts w:eastAsia="Times New Roman"/>
            <w:sz w:val="20"/>
          </w:rPr>
          <w:t xml:space="preserve">acing </w:t>
        </w:r>
        <w:r w:rsidR="00990D46">
          <w:rPr>
            <w:rStyle w:val="Hyperlink"/>
            <w:rFonts w:eastAsia="Times New Roman"/>
            <w:sz w:val="20"/>
          </w:rPr>
          <w:t>w</w:t>
        </w:r>
        <w:r w:rsidR="00A67D65" w:rsidRPr="0086678A">
          <w:rPr>
            <w:rStyle w:val="Hyperlink"/>
            <w:rFonts w:eastAsia="Times New Roman"/>
            <w:sz w:val="20"/>
          </w:rPr>
          <w:t xml:space="preserve">orst </w:t>
        </w:r>
        <w:r w:rsidR="00990D46">
          <w:rPr>
            <w:rStyle w:val="Hyperlink"/>
            <w:rFonts w:eastAsia="Times New Roman"/>
            <w:sz w:val="20"/>
          </w:rPr>
          <w:t>b</w:t>
        </w:r>
        <w:r w:rsidR="00A67D65" w:rsidRPr="0086678A">
          <w:rPr>
            <w:rStyle w:val="Hyperlink"/>
            <w:rFonts w:eastAsia="Times New Roman"/>
            <w:sz w:val="20"/>
          </w:rPr>
          <w:t xml:space="preserve">lood </w:t>
        </w:r>
        <w:r w:rsidR="00990D46">
          <w:rPr>
            <w:rStyle w:val="Hyperlink"/>
            <w:rFonts w:eastAsia="Times New Roman"/>
            <w:sz w:val="20"/>
          </w:rPr>
          <w:t>s</w:t>
        </w:r>
        <w:r w:rsidR="00A67D65" w:rsidRPr="0086678A">
          <w:rPr>
            <w:rStyle w:val="Hyperlink"/>
            <w:rFonts w:eastAsia="Times New Roman"/>
            <w:sz w:val="20"/>
          </w:rPr>
          <w:t xml:space="preserve">hortage </w:t>
        </w:r>
        <w:r w:rsidR="00990D46">
          <w:rPr>
            <w:rStyle w:val="Hyperlink"/>
            <w:rFonts w:eastAsia="Times New Roman"/>
            <w:sz w:val="20"/>
          </w:rPr>
          <w:t>i</w:t>
        </w:r>
        <w:r w:rsidR="00A67D65" w:rsidRPr="0086678A">
          <w:rPr>
            <w:rStyle w:val="Hyperlink"/>
            <w:rFonts w:eastAsia="Times New Roman"/>
            <w:sz w:val="20"/>
          </w:rPr>
          <w:t xml:space="preserve">n </w:t>
        </w:r>
        <w:r w:rsidR="00990D46">
          <w:rPr>
            <w:rStyle w:val="Hyperlink"/>
            <w:rFonts w:eastAsia="Times New Roman"/>
            <w:sz w:val="20"/>
          </w:rPr>
          <w:t>o</w:t>
        </w:r>
        <w:r w:rsidR="00A67D65" w:rsidRPr="0086678A">
          <w:rPr>
            <w:rStyle w:val="Hyperlink"/>
            <w:rFonts w:eastAsia="Times New Roman"/>
            <w:sz w:val="20"/>
          </w:rPr>
          <w:t xml:space="preserve">ver </w:t>
        </w:r>
        <w:r w:rsidR="00990D46">
          <w:rPr>
            <w:rStyle w:val="Hyperlink"/>
            <w:rFonts w:eastAsia="Times New Roman"/>
            <w:sz w:val="20"/>
          </w:rPr>
          <w:t>t</w:t>
        </w:r>
        <w:r w:rsidR="00A67D65" w:rsidRPr="0086678A">
          <w:rPr>
            <w:rStyle w:val="Hyperlink"/>
            <w:rFonts w:eastAsia="Times New Roman"/>
            <w:sz w:val="20"/>
          </w:rPr>
          <w:t xml:space="preserve">en </w:t>
        </w:r>
        <w:r w:rsidR="00990D46">
          <w:rPr>
            <w:rStyle w:val="Hyperlink"/>
            <w:rFonts w:eastAsia="Times New Roman"/>
            <w:sz w:val="20"/>
          </w:rPr>
          <w:t>y</w:t>
        </w:r>
        <w:r w:rsidR="00A67D65" w:rsidRPr="0086678A">
          <w:rPr>
            <w:rStyle w:val="Hyperlink"/>
            <w:rFonts w:eastAsia="Times New Roman"/>
            <w:sz w:val="20"/>
          </w:rPr>
          <w:t>ears</w:t>
        </w:r>
      </w:hyperlink>
    </w:p>
    <w:p w14:paraId="28ED78A9" w14:textId="77777777" w:rsidR="00A67D65" w:rsidRPr="0086678A" w:rsidRDefault="00DF5EAE" w:rsidP="004B58DC">
      <w:pPr>
        <w:pStyle w:val="ListParagraph"/>
        <w:numPr>
          <w:ilvl w:val="0"/>
          <w:numId w:val="7"/>
        </w:numPr>
        <w:spacing w:after="120" w:line="240" w:lineRule="auto"/>
        <w:jc w:val="both"/>
        <w:rPr>
          <w:rFonts w:eastAsia="Times New Roman"/>
          <w:sz w:val="20"/>
        </w:rPr>
      </w:pPr>
      <w:hyperlink r:id="rId21" w:history="1">
        <w:r w:rsidR="00A67D65" w:rsidRPr="0086678A">
          <w:rPr>
            <w:rStyle w:val="Hyperlink"/>
            <w:rFonts w:eastAsia="Times New Roman"/>
            <w:sz w:val="20"/>
          </w:rPr>
          <w:t>Red Cross sees highest blood shortage in a decade</w:t>
        </w:r>
      </w:hyperlink>
    </w:p>
    <w:p w14:paraId="393AB3A0" w14:textId="77777777" w:rsidR="00A67D65" w:rsidRPr="0086678A" w:rsidRDefault="00DF5EAE" w:rsidP="004B58DC">
      <w:pPr>
        <w:pStyle w:val="ListParagraph"/>
        <w:numPr>
          <w:ilvl w:val="0"/>
          <w:numId w:val="7"/>
        </w:numPr>
        <w:spacing w:after="120" w:line="240" w:lineRule="auto"/>
        <w:jc w:val="both"/>
        <w:rPr>
          <w:rStyle w:val="Hyperlink"/>
          <w:rFonts w:eastAsia="Times New Roman"/>
          <w:color w:val="auto"/>
          <w:sz w:val="20"/>
          <w:u w:val="none"/>
        </w:rPr>
      </w:pPr>
      <w:hyperlink r:id="rId22" w:history="1">
        <w:r w:rsidR="00A67D65" w:rsidRPr="0086678A">
          <w:rPr>
            <w:rStyle w:val="Hyperlink"/>
            <w:rFonts w:eastAsia="Times New Roman"/>
            <w:sz w:val="20"/>
          </w:rPr>
          <w:t>Emergency blood shortage persists, Red Cross says, seeking donors</w:t>
        </w:r>
      </w:hyperlink>
    </w:p>
    <w:p w14:paraId="1C09DEDD" w14:textId="77777777" w:rsidR="0060485B" w:rsidRPr="0086678A" w:rsidRDefault="00DF5EAE" w:rsidP="004B58DC">
      <w:pPr>
        <w:pStyle w:val="ListParagraph"/>
        <w:numPr>
          <w:ilvl w:val="0"/>
          <w:numId w:val="7"/>
        </w:numPr>
        <w:spacing w:line="240" w:lineRule="auto"/>
        <w:jc w:val="both"/>
        <w:rPr>
          <w:rStyle w:val="Hyperlink"/>
          <w:sz w:val="20"/>
        </w:rPr>
      </w:pPr>
      <w:hyperlink r:id="rId23" w:history="1">
        <w:r w:rsidR="0060485B" w:rsidRPr="0086678A">
          <w:rPr>
            <w:rStyle w:val="Hyperlink"/>
            <w:sz w:val="20"/>
          </w:rPr>
          <w:t>COVID</w:t>
        </w:r>
        <w:r w:rsidR="002C4B4A">
          <w:rPr>
            <w:rStyle w:val="Hyperlink"/>
            <w:sz w:val="20"/>
          </w:rPr>
          <w:t>-19</w:t>
        </w:r>
        <w:r w:rsidR="0060485B" w:rsidRPr="0086678A">
          <w:rPr>
            <w:rStyle w:val="Hyperlink"/>
            <w:sz w:val="20"/>
          </w:rPr>
          <w:t xml:space="preserve"> surge impacting blood donors, community blood supply</w:t>
        </w:r>
      </w:hyperlink>
    </w:p>
    <w:p w14:paraId="41B780AD" w14:textId="77777777" w:rsidR="0060485B" w:rsidRPr="0086678A" w:rsidRDefault="00DF5EAE" w:rsidP="004B58DC">
      <w:pPr>
        <w:pStyle w:val="ListParagraph"/>
        <w:numPr>
          <w:ilvl w:val="0"/>
          <w:numId w:val="7"/>
        </w:numPr>
        <w:spacing w:line="240" w:lineRule="auto"/>
        <w:jc w:val="both"/>
        <w:rPr>
          <w:sz w:val="20"/>
        </w:rPr>
      </w:pPr>
      <w:hyperlink r:id="rId24" w:history="1">
        <w:r w:rsidR="0060485B" w:rsidRPr="0086678A">
          <w:rPr>
            <w:rStyle w:val="Hyperlink"/>
            <w:sz w:val="20"/>
          </w:rPr>
          <w:t>US faces worst blood shortage in over a decade amid pandemic</w:t>
        </w:r>
      </w:hyperlink>
    </w:p>
    <w:p w14:paraId="37D0561F" w14:textId="77777777" w:rsidR="0060485B" w:rsidRPr="0086678A" w:rsidRDefault="00DF5EAE" w:rsidP="004B58DC">
      <w:pPr>
        <w:pStyle w:val="ListParagraph"/>
        <w:numPr>
          <w:ilvl w:val="0"/>
          <w:numId w:val="7"/>
        </w:numPr>
        <w:spacing w:after="0" w:line="240" w:lineRule="auto"/>
        <w:jc w:val="both"/>
        <w:rPr>
          <w:rStyle w:val="Hyperlink"/>
          <w:color w:val="auto"/>
          <w:sz w:val="20"/>
          <w:u w:val="none"/>
        </w:rPr>
      </w:pPr>
      <w:hyperlink r:id="rId25" w:history="1">
        <w:r w:rsidR="0060485B" w:rsidRPr="0086678A">
          <w:rPr>
            <w:rStyle w:val="Hyperlink"/>
            <w:sz w:val="20"/>
          </w:rPr>
          <w:t>Blood donors urgently needed during national blood donor month and throughout the Winter</w:t>
        </w:r>
      </w:hyperlink>
    </w:p>
    <w:p w14:paraId="4E84C4F8" w14:textId="77777777" w:rsidR="008904A5" w:rsidRPr="0086678A" w:rsidRDefault="00DF5EAE" w:rsidP="004B58DC">
      <w:pPr>
        <w:pStyle w:val="paragraph"/>
        <w:numPr>
          <w:ilvl w:val="0"/>
          <w:numId w:val="6"/>
        </w:numPr>
        <w:spacing w:before="0" w:beforeAutospacing="0" w:after="0" w:afterAutospacing="0" w:line="240" w:lineRule="auto"/>
        <w:ind w:left="360" w:firstLine="0"/>
        <w:jc w:val="both"/>
        <w:textAlignment w:val="baseline"/>
        <w:rPr>
          <w:rFonts w:ascii="Calibri" w:hAnsi="Calibri" w:cs="Calibri"/>
          <w:sz w:val="20"/>
          <w:szCs w:val="22"/>
        </w:rPr>
      </w:pPr>
      <w:hyperlink r:id="rId26" w:tgtFrame="_blank" w:history="1">
        <w:r w:rsidR="008904A5" w:rsidRPr="0086678A">
          <w:rPr>
            <w:rStyle w:val="normaltextrun"/>
            <w:rFonts w:ascii="Calibri" w:hAnsi="Calibri" w:cs="Calibri"/>
            <w:color w:val="0563C1"/>
            <w:sz w:val="20"/>
            <w:szCs w:val="22"/>
            <w:u w:val="single"/>
          </w:rPr>
          <w:t>Lifeline joins national joint blood bank reserve</w:t>
        </w:r>
      </w:hyperlink>
      <w:r w:rsidR="008904A5" w:rsidRPr="0086678A">
        <w:rPr>
          <w:rStyle w:val="eop"/>
          <w:rFonts w:ascii="Calibri" w:hAnsi="Calibri" w:cs="Calibri"/>
          <w:sz w:val="20"/>
          <w:szCs w:val="22"/>
        </w:rPr>
        <w:t> </w:t>
      </w:r>
    </w:p>
    <w:p w14:paraId="56853289" w14:textId="77777777" w:rsidR="008904A5" w:rsidRPr="0086678A" w:rsidRDefault="00DF5EAE" w:rsidP="004B58DC">
      <w:pPr>
        <w:pStyle w:val="paragraph"/>
        <w:numPr>
          <w:ilvl w:val="0"/>
          <w:numId w:val="6"/>
        </w:numPr>
        <w:spacing w:before="0" w:beforeAutospacing="0" w:after="0" w:afterAutospacing="0" w:line="240" w:lineRule="auto"/>
        <w:ind w:left="360" w:firstLine="0"/>
        <w:jc w:val="both"/>
        <w:textAlignment w:val="baseline"/>
        <w:rPr>
          <w:rFonts w:ascii="Calibri" w:hAnsi="Calibri" w:cs="Calibri"/>
          <w:sz w:val="20"/>
          <w:szCs w:val="22"/>
        </w:rPr>
      </w:pPr>
      <w:hyperlink r:id="rId27" w:tgtFrame="_blank" w:history="1">
        <w:r w:rsidR="008904A5" w:rsidRPr="0086678A">
          <w:rPr>
            <w:rStyle w:val="normaltextrun"/>
            <w:rFonts w:ascii="Calibri" w:hAnsi="Calibri" w:cs="Calibri"/>
            <w:color w:val="0563C1"/>
            <w:sz w:val="20"/>
            <w:szCs w:val="22"/>
            <w:u w:val="single"/>
          </w:rPr>
          <w:t>The Blood Connection joins nation’s first emergency blood</w:t>
        </w:r>
      </w:hyperlink>
      <w:r w:rsidR="008904A5" w:rsidRPr="0086678A">
        <w:rPr>
          <w:rStyle w:val="eop"/>
          <w:rFonts w:ascii="Calibri" w:hAnsi="Calibri" w:cs="Calibri"/>
          <w:sz w:val="20"/>
          <w:szCs w:val="22"/>
        </w:rPr>
        <w:t> </w:t>
      </w:r>
    </w:p>
    <w:p w14:paraId="4EF0A6CF" w14:textId="77777777" w:rsidR="008904A5" w:rsidRPr="0086678A" w:rsidRDefault="00DF5EAE" w:rsidP="004B58DC">
      <w:pPr>
        <w:pStyle w:val="paragraph"/>
        <w:numPr>
          <w:ilvl w:val="0"/>
          <w:numId w:val="6"/>
        </w:numPr>
        <w:spacing w:before="0" w:beforeAutospacing="0" w:after="0" w:afterAutospacing="0" w:line="240" w:lineRule="auto"/>
        <w:ind w:left="360" w:firstLine="0"/>
        <w:jc w:val="both"/>
        <w:textAlignment w:val="baseline"/>
        <w:rPr>
          <w:rFonts w:ascii="Calibri" w:hAnsi="Calibri" w:cs="Calibri"/>
          <w:sz w:val="20"/>
          <w:szCs w:val="22"/>
        </w:rPr>
      </w:pPr>
      <w:hyperlink r:id="rId28" w:tgtFrame="_blank" w:history="1">
        <w:r w:rsidR="008904A5" w:rsidRPr="0086678A">
          <w:rPr>
            <w:rStyle w:val="normaltextrun"/>
            <w:rFonts w:ascii="Calibri" w:hAnsi="Calibri" w:cs="Calibri"/>
            <w:color w:val="0563C1"/>
            <w:sz w:val="20"/>
            <w:szCs w:val="22"/>
            <w:u w:val="single"/>
            <w:lang w:val="en-US"/>
          </w:rPr>
          <w:t>Blood drive supports Maury County Public Library</w:t>
        </w:r>
      </w:hyperlink>
      <w:r w:rsidR="008904A5" w:rsidRPr="0086678A">
        <w:rPr>
          <w:rStyle w:val="eop"/>
          <w:rFonts w:ascii="Calibri" w:hAnsi="Calibri" w:cs="Calibri"/>
          <w:sz w:val="20"/>
          <w:szCs w:val="22"/>
        </w:rPr>
        <w:t> </w:t>
      </w:r>
    </w:p>
    <w:p w14:paraId="013C2267" w14:textId="77777777" w:rsidR="008904A5" w:rsidRPr="0086678A" w:rsidRDefault="00DF5EAE" w:rsidP="004B58DC">
      <w:pPr>
        <w:pStyle w:val="paragraph"/>
        <w:numPr>
          <w:ilvl w:val="0"/>
          <w:numId w:val="6"/>
        </w:numPr>
        <w:spacing w:before="0" w:beforeAutospacing="0" w:after="0" w:afterAutospacing="0" w:line="240" w:lineRule="auto"/>
        <w:ind w:left="360" w:firstLine="0"/>
        <w:jc w:val="both"/>
        <w:textAlignment w:val="baseline"/>
        <w:rPr>
          <w:sz w:val="22"/>
        </w:rPr>
      </w:pPr>
      <w:hyperlink r:id="rId29" w:tgtFrame="_blank" w:history="1">
        <w:r w:rsidR="008904A5" w:rsidRPr="0086678A">
          <w:rPr>
            <w:rStyle w:val="normaltextrun"/>
            <w:rFonts w:ascii="Calibri" w:hAnsi="Calibri" w:cs="Calibri"/>
            <w:color w:val="0563C1"/>
            <w:sz w:val="20"/>
            <w:szCs w:val="22"/>
            <w:u w:val="single"/>
            <w:lang w:val="en-US"/>
          </w:rPr>
          <w:t>American Red Cross Blood Supply at Historic Low, Donors needed Urgently</w:t>
        </w:r>
      </w:hyperlink>
    </w:p>
    <w:p w14:paraId="7B007CAA" w14:textId="77777777" w:rsidR="008904A5" w:rsidRPr="0086678A" w:rsidRDefault="00DF5EAE" w:rsidP="004B58DC">
      <w:pPr>
        <w:pStyle w:val="ListParagraph"/>
        <w:numPr>
          <w:ilvl w:val="0"/>
          <w:numId w:val="6"/>
        </w:numPr>
        <w:spacing w:line="240" w:lineRule="auto"/>
        <w:jc w:val="both"/>
        <w:rPr>
          <w:rFonts w:eastAsia="Times New Roman"/>
          <w:sz w:val="20"/>
          <w:lang w:val="en-US"/>
        </w:rPr>
      </w:pPr>
      <w:hyperlink r:id="rId30" w:history="1">
        <w:r w:rsidR="008904A5" w:rsidRPr="0086678A">
          <w:rPr>
            <w:rStyle w:val="Hyperlink"/>
            <w:rFonts w:eastAsia="Times New Roman"/>
            <w:color w:val="0070C0"/>
            <w:sz w:val="20"/>
            <w:lang w:val="en-US"/>
          </w:rPr>
          <w:t>Upper Peninsula facing severe blood shortage, residents encouraged to donate</w:t>
        </w:r>
      </w:hyperlink>
    </w:p>
    <w:p w14:paraId="5CBB8F40" w14:textId="77777777" w:rsidR="008904A5" w:rsidRPr="0086678A" w:rsidRDefault="00DF5EAE" w:rsidP="004B58DC">
      <w:pPr>
        <w:pStyle w:val="ListParagraph"/>
        <w:numPr>
          <w:ilvl w:val="0"/>
          <w:numId w:val="4"/>
        </w:numPr>
        <w:spacing w:line="240" w:lineRule="auto"/>
        <w:jc w:val="both"/>
        <w:rPr>
          <w:rFonts w:eastAsia="Times New Roman"/>
          <w:sz w:val="20"/>
        </w:rPr>
      </w:pPr>
      <w:hyperlink r:id="rId31" w:history="1">
        <w:r w:rsidR="008904A5" w:rsidRPr="0086678A">
          <w:rPr>
            <w:rStyle w:val="Hyperlink"/>
            <w:rFonts w:eastAsia="Times New Roman"/>
            <w:sz w:val="20"/>
            <w:lang w:val="en-US"/>
          </w:rPr>
          <w:t>National blood donation shortage could impact Northeast Ohio hospitals</w:t>
        </w:r>
      </w:hyperlink>
    </w:p>
    <w:p w14:paraId="22737B9E" w14:textId="77777777" w:rsidR="008904A5" w:rsidRPr="0086678A" w:rsidRDefault="00DF5EAE" w:rsidP="004B58DC">
      <w:pPr>
        <w:pStyle w:val="ListParagraph"/>
        <w:numPr>
          <w:ilvl w:val="0"/>
          <w:numId w:val="4"/>
        </w:numPr>
        <w:spacing w:after="0" w:line="240" w:lineRule="auto"/>
        <w:jc w:val="both"/>
        <w:rPr>
          <w:rFonts w:eastAsia="Times New Roman"/>
          <w:sz w:val="20"/>
          <w:u w:val="single"/>
          <w:lang w:val="en-US"/>
        </w:rPr>
      </w:pPr>
      <w:hyperlink r:id="rId32" w:history="1">
        <w:r w:rsidR="008904A5" w:rsidRPr="0086678A">
          <w:rPr>
            <w:rStyle w:val="Hyperlink"/>
            <w:rFonts w:eastAsia="Times New Roman"/>
            <w:sz w:val="20"/>
          </w:rPr>
          <w:t>Blood shortage impacting sickle cell patient care</w:t>
        </w:r>
      </w:hyperlink>
    </w:p>
    <w:p w14:paraId="435A2F6B" w14:textId="77777777" w:rsidR="00C85985" w:rsidRPr="0086678A" w:rsidRDefault="00DF5EAE" w:rsidP="004B58DC">
      <w:pPr>
        <w:numPr>
          <w:ilvl w:val="0"/>
          <w:numId w:val="4"/>
        </w:numPr>
        <w:spacing w:line="240" w:lineRule="auto"/>
        <w:contextualSpacing/>
        <w:jc w:val="both"/>
        <w:rPr>
          <w:rFonts w:eastAsia="Times New Roman"/>
          <w:sz w:val="20"/>
          <w:u w:val="single"/>
        </w:rPr>
      </w:pPr>
      <w:hyperlink r:id="rId33" w:history="1">
        <w:r w:rsidR="00C85985" w:rsidRPr="0086678A">
          <w:rPr>
            <w:rStyle w:val="Hyperlink"/>
            <w:rFonts w:eastAsia="Times New Roman"/>
            <w:sz w:val="20"/>
          </w:rPr>
          <w:t>Devastating tornadoes activate national Blood Emergency Readiness Corps</w:t>
        </w:r>
      </w:hyperlink>
    </w:p>
    <w:p w14:paraId="75D9FF99" w14:textId="77777777" w:rsidR="00C85985" w:rsidRPr="0086678A" w:rsidRDefault="00DF5EAE" w:rsidP="004B58DC">
      <w:pPr>
        <w:numPr>
          <w:ilvl w:val="0"/>
          <w:numId w:val="4"/>
        </w:numPr>
        <w:spacing w:line="240" w:lineRule="auto"/>
        <w:contextualSpacing/>
        <w:jc w:val="both"/>
        <w:rPr>
          <w:rFonts w:eastAsia="Times New Roman"/>
          <w:sz w:val="20"/>
          <w:u w:val="single"/>
        </w:rPr>
      </w:pPr>
      <w:hyperlink r:id="rId34" w:history="1">
        <w:r w:rsidR="00C85985" w:rsidRPr="0086678A">
          <w:rPr>
            <w:rStyle w:val="Hyperlink"/>
            <w:rFonts w:eastAsia="Times New Roman"/>
            <w:sz w:val="20"/>
          </w:rPr>
          <w:t>Blood shortage prompts hospitals to plan for surgery cancellations</w:t>
        </w:r>
      </w:hyperlink>
    </w:p>
    <w:p w14:paraId="472F87B8" w14:textId="77777777" w:rsidR="00C85985" w:rsidRPr="0086678A" w:rsidRDefault="00DF5EAE" w:rsidP="004B58DC">
      <w:pPr>
        <w:numPr>
          <w:ilvl w:val="0"/>
          <w:numId w:val="4"/>
        </w:numPr>
        <w:spacing w:after="0" w:line="240" w:lineRule="auto"/>
        <w:contextualSpacing/>
        <w:jc w:val="both"/>
        <w:rPr>
          <w:rStyle w:val="Hyperlink"/>
          <w:rFonts w:eastAsia="Times New Roman"/>
          <w:color w:val="auto"/>
          <w:sz w:val="20"/>
          <w:u w:val="none"/>
          <w:lang w:val="en-US"/>
        </w:rPr>
      </w:pPr>
      <w:hyperlink r:id="rId35" w:history="1">
        <w:r w:rsidR="00C85985" w:rsidRPr="0086678A">
          <w:rPr>
            <w:rStyle w:val="Hyperlink"/>
            <w:rFonts w:eastAsia="Times New Roman"/>
            <w:sz w:val="20"/>
          </w:rPr>
          <w:t>Austin-Travis County EMS launches pilot program to carry Type O blood on response vehicles</w:t>
        </w:r>
      </w:hyperlink>
    </w:p>
    <w:p w14:paraId="0576707E" w14:textId="77777777" w:rsidR="007E6AB5" w:rsidRPr="0086678A" w:rsidRDefault="00DF5EAE" w:rsidP="004B58DC">
      <w:pPr>
        <w:pStyle w:val="ListParagraph"/>
        <w:numPr>
          <w:ilvl w:val="0"/>
          <w:numId w:val="4"/>
        </w:numPr>
        <w:spacing w:line="240" w:lineRule="auto"/>
        <w:jc w:val="both"/>
        <w:rPr>
          <w:rStyle w:val="Hyperlink"/>
          <w:rFonts w:eastAsia="Times New Roman"/>
          <w:color w:val="auto"/>
          <w:sz w:val="20"/>
          <w:u w:val="none"/>
        </w:rPr>
      </w:pPr>
      <w:hyperlink r:id="rId36" w:history="1">
        <w:r w:rsidR="007E6AB5" w:rsidRPr="0086678A">
          <w:rPr>
            <w:rStyle w:val="Hyperlink"/>
            <w:rFonts w:eastAsia="Times New Roman"/>
            <w:sz w:val="20"/>
            <w:lang w:val="en-US"/>
          </w:rPr>
          <w:t>Winter storms hamper blood donations amid shortage</w:t>
        </w:r>
      </w:hyperlink>
    </w:p>
    <w:p w14:paraId="2BC652AA" w14:textId="77777777" w:rsidR="00FA7827" w:rsidRPr="0086678A" w:rsidRDefault="00FA7827" w:rsidP="00D1431E">
      <w:pPr>
        <w:pStyle w:val="ListParagraph"/>
        <w:spacing w:line="240" w:lineRule="auto"/>
        <w:jc w:val="both"/>
        <w:rPr>
          <w:rFonts w:eastAsia="Times New Roman"/>
          <w:sz w:val="20"/>
        </w:rPr>
      </w:pPr>
    </w:p>
    <w:p w14:paraId="725E02C5" w14:textId="77777777" w:rsidR="00997B86" w:rsidRPr="0086678A" w:rsidRDefault="00390330" w:rsidP="00390330">
      <w:pPr>
        <w:pStyle w:val="Heading3"/>
        <w:rPr>
          <w:b/>
          <w:color w:val="auto"/>
          <w:sz w:val="24"/>
        </w:rPr>
      </w:pPr>
      <w:bookmarkStart w:id="6" w:name="_Toc90547395"/>
      <w:bookmarkStart w:id="7" w:name="_Toc94609593"/>
      <w:r w:rsidRPr="0086678A">
        <w:rPr>
          <w:b/>
          <w:color w:val="auto"/>
          <w:sz w:val="24"/>
        </w:rPr>
        <w:t xml:space="preserve">1.3 </w:t>
      </w:r>
      <w:r w:rsidR="00430A43" w:rsidRPr="0086678A">
        <w:rPr>
          <w:b/>
          <w:color w:val="auto"/>
          <w:sz w:val="24"/>
        </w:rPr>
        <w:t>Blood supply - World news</w:t>
      </w:r>
      <w:bookmarkEnd w:id="6"/>
      <w:bookmarkEnd w:id="7"/>
    </w:p>
    <w:p w14:paraId="1B9D368E" w14:textId="77777777" w:rsidR="005730F3" w:rsidRPr="0086678A" w:rsidRDefault="00DF5EAE" w:rsidP="00526942">
      <w:pPr>
        <w:spacing w:after="0" w:line="240" w:lineRule="auto"/>
        <w:jc w:val="both"/>
        <w:rPr>
          <w:rStyle w:val="Hyperlink"/>
          <w:sz w:val="20"/>
        </w:rPr>
      </w:pPr>
      <w:hyperlink r:id="rId37" w:history="1">
        <w:r w:rsidR="005730F3" w:rsidRPr="0086678A">
          <w:rPr>
            <w:rStyle w:val="Hyperlink"/>
            <w:sz w:val="20"/>
          </w:rPr>
          <w:t>COVID‐19 and the impact on blood availability and transfusion practices in low‐ and middle‐income countries</w:t>
        </w:r>
      </w:hyperlink>
    </w:p>
    <w:p w14:paraId="7942AA24" w14:textId="77777777" w:rsidR="005730F3" w:rsidRPr="0086678A" w:rsidRDefault="005730F3" w:rsidP="00526942">
      <w:pPr>
        <w:spacing w:line="240" w:lineRule="auto"/>
        <w:jc w:val="both"/>
        <w:rPr>
          <w:sz w:val="20"/>
        </w:rPr>
      </w:pPr>
      <w:r w:rsidRPr="0086678A">
        <w:rPr>
          <w:sz w:val="20"/>
        </w:rPr>
        <w:t xml:space="preserve">A survey sent to blood collecting agencies in 26 ‘low and middle income’ countries sought to determine how the pandemic had impacted supply. Collectively, 77.4% of respondents experienced a </w:t>
      </w:r>
      <w:r w:rsidR="005902EB">
        <w:rPr>
          <w:sz w:val="20"/>
        </w:rPr>
        <w:t xml:space="preserve">10% to 50% </w:t>
      </w:r>
      <w:r w:rsidRPr="0086678A">
        <w:rPr>
          <w:sz w:val="20"/>
        </w:rPr>
        <w:t>decline in blood availability.</w:t>
      </w:r>
    </w:p>
    <w:p w14:paraId="0D862F00" w14:textId="77777777" w:rsidR="005730F3" w:rsidRPr="0086678A" w:rsidRDefault="00DF5EAE" w:rsidP="00526942">
      <w:pPr>
        <w:spacing w:after="0" w:line="240" w:lineRule="auto"/>
        <w:jc w:val="both"/>
        <w:rPr>
          <w:sz w:val="20"/>
        </w:rPr>
      </w:pPr>
      <w:hyperlink r:id="rId38">
        <w:r w:rsidR="005730F3" w:rsidRPr="0086678A">
          <w:rPr>
            <w:rStyle w:val="Hyperlink"/>
            <w:rFonts w:eastAsia="Calibri"/>
            <w:sz w:val="20"/>
          </w:rPr>
          <w:t>HIV incidence and compliance with deferral criteria over three progressively shorter time deferrals for men who have sex with men in Canada</w:t>
        </w:r>
      </w:hyperlink>
    </w:p>
    <w:p w14:paraId="6FC5D9A8" w14:textId="77777777" w:rsidR="005730F3" w:rsidRPr="0086678A" w:rsidRDefault="005730F3" w:rsidP="00526942">
      <w:pPr>
        <w:spacing w:line="240" w:lineRule="auto"/>
        <w:jc w:val="both"/>
        <w:rPr>
          <w:rFonts w:eastAsia="Calibri"/>
          <w:sz w:val="20"/>
        </w:rPr>
      </w:pPr>
      <w:r w:rsidRPr="0086678A">
        <w:rPr>
          <w:rFonts w:eastAsia="Calibri"/>
          <w:sz w:val="20"/>
        </w:rPr>
        <w:t xml:space="preserve">In Canada, the deferral for men who have sex with men (MSM) has been progressively reduced from a permanent deferral to 3 months. </w:t>
      </w:r>
      <w:r w:rsidR="00812079">
        <w:rPr>
          <w:rFonts w:eastAsia="Calibri"/>
          <w:sz w:val="20"/>
        </w:rPr>
        <w:t>Between 2010 and 2021, r</w:t>
      </w:r>
      <w:r w:rsidRPr="0086678A">
        <w:rPr>
          <w:rFonts w:eastAsia="Calibri"/>
          <w:sz w:val="20"/>
        </w:rPr>
        <w:t>esearchers conducted four anonymous online surveys each time deferral time lessened and found that as deferral periods were shortened, HIV residual risk was unchanged.</w:t>
      </w:r>
    </w:p>
    <w:p w14:paraId="143BE6E3" w14:textId="77777777" w:rsidR="005D562F" w:rsidRPr="0086678A" w:rsidRDefault="00DF5EAE" w:rsidP="00997B86">
      <w:pPr>
        <w:spacing w:after="0" w:line="240" w:lineRule="auto"/>
        <w:jc w:val="both"/>
        <w:rPr>
          <w:rFonts w:ascii="Calibri" w:eastAsiaTheme="minorHAnsi" w:hAnsi="Calibri" w:cs="Calibri"/>
          <w:sz w:val="20"/>
          <w:lang w:val="en-US"/>
        </w:rPr>
      </w:pPr>
      <w:hyperlink r:id="rId39" w:history="1">
        <w:r w:rsidR="005D562F" w:rsidRPr="0086678A">
          <w:rPr>
            <w:rStyle w:val="Hyperlink"/>
            <w:sz w:val="20"/>
          </w:rPr>
          <w:t>The contribution and potential of older blood donors in Asia Pacific regions</w:t>
        </w:r>
      </w:hyperlink>
    </w:p>
    <w:p w14:paraId="591558D2" w14:textId="31E4ECE4" w:rsidR="005D562F" w:rsidRPr="0086678A" w:rsidRDefault="005D562F" w:rsidP="00526942">
      <w:pPr>
        <w:spacing w:line="240" w:lineRule="auto"/>
        <w:jc w:val="both"/>
        <w:rPr>
          <w:sz w:val="20"/>
        </w:rPr>
      </w:pPr>
      <w:r w:rsidRPr="0086678A">
        <w:rPr>
          <w:sz w:val="20"/>
        </w:rPr>
        <w:t>This study investigated the blood supply contribution of older donors in five Asia Pacific regions</w:t>
      </w:r>
      <w:r w:rsidR="00A17009">
        <w:rPr>
          <w:sz w:val="20"/>
        </w:rPr>
        <w:t>, and</w:t>
      </w:r>
      <w:r w:rsidRPr="0086678A">
        <w:rPr>
          <w:sz w:val="20"/>
        </w:rPr>
        <w:t xml:space="preserve"> found that older donors were loyal and regular but under-represented in all the regions studied.</w:t>
      </w:r>
    </w:p>
    <w:p w14:paraId="22FD5FA2" w14:textId="77777777" w:rsidR="009547A7" w:rsidRPr="0086678A" w:rsidRDefault="00DF5EAE" w:rsidP="009547A7">
      <w:pPr>
        <w:spacing w:after="0" w:line="240" w:lineRule="auto"/>
        <w:jc w:val="both"/>
        <w:rPr>
          <w:rFonts w:eastAsia="Calibri"/>
          <w:sz w:val="20"/>
        </w:rPr>
      </w:pPr>
      <w:hyperlink r:id="rId40">
        <w:r w:rsidR="009547A7" w:rsidRPr="0086678A">
          <w:rPr>
            <w:rStyle w:val="Hyperlink"/>
            <w:rFonts w:eastAsia="Calibri"/>
            <w:sz w:val="20"/>
          </w:rPr>
          <w:t>Effect of the first year of COVID‐19 pandemic on the collection and use of blood components in Colombia monitored through the national haemovigilance system</w:t>
        </w:r>
      </w:hyperlink>
    </w:p>
    <w:p w14:paraId="6D4AA08B" w14:textId="77777777" w:rsidR="009547A7" w:rsidRPr="0086678A" w:rsidRDefault="009547A7" w:rsidP="009547A7">
      <w:pPr>
        <w:spacing w:line="240" w:lineRule="auto"/>
        <w:jc w:val="both"/>
        <w:rPr>
          <w:rFonts w:eastAsia="Calibri"/>
          <w:sz w:val="20"/>
        </w:rPr>
      </w:pPr>
      <w:r w:rsidRPr="0086678A">
        <w:rPr>
          <w:rFonts w:eastAsia="Calibri"/>
          <w:sz w:val="20"/>
        </w:rPr>
        <w:t>A Colombian study looked at the effect of the COVID-19 pandemic on blood donation and blood product use within the country from March 2020</w:t>
      </w:r>
      <w:r w:rsidR="00E8742C">
        <w:rPr>
          <w:rFonts w:eastAsia="Calibri"/>
          <w:sz w:val="20"/>
        </w:rPr>
        <w:t xml:space="preserve"> to</w:t>
      </w:r>
      <w:r w:rsidRPr="0086678A">
        <w:rPr>
          <w:rFonts w:eastAsia="Calibri"/>
          <w:sz w:val="20"/>
        </w:rPr>
        <w:t xml:space="preserve"> March 2021. The authors found that there was a reduction in blood donations (16.7%) and </w:t>
      </w:r>
      <w:r w:rsidR="00540A23">
        <w:rPr>
          <w:rFonts w:eastAsia="Calibri"/>
          <w:sz w:val="20"/>
        </w:rPr>
        <w:t>deferrals (</w:t>
      </w:r>
      <w:r w:rsidRPr="0086678A">
        <w:rPr>
          <w:rFonts w:eastAsia="Calibri"/>
          <w:sz w:val="20"/>
        </w:rPr>
        <w:t>33.7%</w:t>
      </w:r>
      <w:r w:rsidR="00540A23">
        <w:rPr>
          <w:rFonts w:eastAsia="Calibri"/>
          <w:sz w:val="20"/>
        </w:rPr>
        <w:t>)</w:t>
      </w:r>
      <w:r w:rsidRPr="0086678A">
        <w:rPr>
          <w:rFonts w:eastAsia="Calibri"/>
          <w:sz w:val="20"/>
        </w:rPr>
        <w:t>, with the majority of donors (60.5%) aged in the 20-39 age range. There was also a drop in administration of blood products to transfused patients and patients requiring blood components (−8.7% and −13.9% respectively).</w:t>
      </w:r>
    </w:p>
    <w:p w14:paraId="62FDD467" w14:textId="77777777" w:rsidR="00786D65" w:rsidRPr="0086678A" w:rsidRDefault="00DF5EAE" w:rsidP="00786D65">
      <w:pPr>
        <w:spacing w:after="0" w:line="240" w:lineRule="auto"/>
        <w:jc w:val="both"/>
        <w:rPr>
          <w:rFonts w:eastAsia="Calibri"/>
          <w:sz w:val="20"/>
        </w:rPr>
      </w:pPr>
      <w:hyperlink r:id="rId41">
        <w:r w:rsidR="00786D65" w:rsidRPr="0086678A">
          <w:rPr>
            <w:rStyle w:val="Hyperlink"/>
            <w:rFonts w:eastAsia="Calibri"/>
            <w:sz w:val="20"/>
          </w:rPr>
          <w:t>Blood unit segments accurately represent the biophysical properties of red blood cells in blood bags but not h</w:t>
        </w:r>
        <w:r w:rsidR="00D569E9">
          <w:rPr>
            <w:rStyle w:val="Hyperlink"/>
            <w:rFonts w:eastAsia="Calibri"/>
            <w:sz w:val="20"/>
          </w:rPr>
          <w:t>a</w:t>
        </w:r>
        <w:r w:rsidR="00786D65" w:rsidRPr="0086678A">
          <w:rPr>
            <w:rStyle w:val="Hyperlink"/>
            <w:rFonts w:eastAsia="Calibri"/>
            <w:sz w:val="20"/>
          </w:rPr>
          <w:t>emolysis</w:t>
        </w:r>
      </w:hyperlink>
    </w:p>
    <w:p w14:paraId="3ECA6070" w14:textId="6BDD3461" w:rsidR="00786D65" w:rsidRPr="0086678A" w:rsidRDefault="00786D65" w:rsidP="00786D65">
      <w:pPr>
        <w:spacing w:line="240" w:lineRule="auto"/>
        <w:jc w:val="both"/>
        <w:rPr>
          <w:rFonts w:eastAsia="Calibri"/>
          <w:sz w:val="20"/>
        </w:rPr>
      </w:pPr>
      <w:r w:rsidRPr="0086678A">
        <w:rPr>
          <w:rFonts w:eastAsia="Calibri"/>
          <w:sz w:val="20"/>
        </w:rPr>
        <w:t xml:space="preserve">Current practices in transfusion medicine </w:t>
      </w:r>
      <w:r w:rsidR="00B436CB">
        <w:rPr>
          <w:rFonts w:eastAsia="Calibri"/>
          <w:sz w:val="20"/>
        </w:rPr>
        <w:t>are to s</w:t>
      </w:r>
      <w:r w:rsidRPr="0086678A">
        <w:rPr>
          <w:rFonts w:eastAsia="Calibri"/>
          <w:sz w:val="20"/>
        </w:rPr>
        <w:t>tor</w:t>
      </w:r>
      <w:r w:rsidR="00B436CB">
        <w:rPr>
          <w:rFonts w:eastAsia="Calibri"/>
          <w:sz w:val="20"/>
        </w:rPr>
        <w:t>e</w:t>
      </w:r>
      <w:r w:rsidRPr="0086678A">
        <w:rPr>
          <w:rFonts w:eastAsia="Calibri"/>
          <w:sz w:val="20"/>
        </w:rPr>
        <w:t xml:space="preserve"> </w:t>
      </w:r>
      <w:r w:rsidR="00BA0DE6">
        <w:rPr>
          <w:rFonts w:eastAsia="Calibri"/>
          <w:sz w:val="20"/>
        </w:rPr>
        <w:t>red blood cell (</w:t>
      </w:r>
      <w:r w:rsidRPr="0086678A">
        <w:rPr>
          <w:rFonts w:eastAsia="Calibri"/>
          <w:sz w:val="20"/>
        </w:rPr>
        <w:t>RBC</w:t>
      </w:r>
      <w:r w:rsidR="00BA0DE6">
        <w:rPr>
          <w:rFonts w:eastAsia="Calibri"/>
          <w:sz w:val="20"/>
        </w:rPr>
        <w:t>)</w:t>
      </w:r>
      <w:r w:rsidRPr="0086678A">
        <w:rPr>
          <w:rFonts w:eastAsia="Calibri"/>
          <w:sz w:val="20"/>
        </w:rPr>
        <w:t xml:space="preserve"> units for up to 42 days, </w:t>
      </w:r>
      <w:r w:rsidR="005C32FA">
        <w:rPr>
          <w:rFonts w:eastAsia="Calibri"/>
          <w:sz w:val="20"/>
        </w:rPr>
        <w:t>and to use</w:t>
      </w:r>
      <w:r w:rsidRPr="0086678A">
        <w:rPr>
          <w:rFonts w:eastAsia="Calibri"/>
          <w:sz w:val="20"/>
        </w:rPr>
        <w:t xml:space="preserve"> these units on a first</w:t>
      </w:r>
      <w:r w:rsidR="005C32FA">
        <w:rPr>
          <w:rFonts w:eastAsia="Calibri"/>
          <w:sz w:val="20"/>
        </w:rPr>
        <w:t>-</w:t>
      </w:r>
      <w:r w:rsidRPr="0086678A">
        <w:rPr>
          <w:rFonts w:eastAsia="Calibri"/>
          <w:sz w:val="20"/>
        </w:rPr>
        <w:t>in</w:t>
      </w:r>
      <w:r w:rsidR="005C32FA">
        <w:rPr>
          <w:rFonts w:eastAsia="Calibri"/>
          <w:sz w:val="20"/>
        </w:rPr>
        <w:t xml:space="preserve"> </w:t>
      </w:r>
      <w:r w:rsidRPr="0086678A">
        <w:rPr>
          <w:rFonts w:eastAsia="Calibri"/>
          <w:sz w:val="20"/>
        </w:rPr>
        <w:t>first</w:t>
      </w:r>
      <w:r w:rsidR="005C32FA">
        <w:rPr>
          <w:rFonts w:eastAsia="Calibri"/>
          <w:sz w:val="20"/>
        </w:rPr>
        <w:t>-</w:t>
      </w:r>
      <w:r w:rsidRPr="0086678A">
        <w:rPr>
          <w:rFonts w:eastAsia="Calibri"/>
          <w:sz w:val="20"/>
        </w:rPr>
        <w:t xml:space="preserve">out basis. The study suggests that the ability to perform interim testing </w:t>
      </w:r>
      <w:r w:rsidR="005C32FA">
        <w:rPr>
          <w:rFonts w:eastAsia="Calibri"/>
          <w:sz w:val="20"/>
        </w:rPr>
        <w:t>on</w:t>
      </w:r>
      <w:r w:rsidRPr="0086678A">
        <w:rPr>
          <w:rFonts w:eastAsia="Calibri"/>
          <w:sz w:val="20"/>
        </w:rPr>
        <w:t xml:space="preserve"> RBC units during storage, without compromising the blood product, could have a major impact on selecting RBC units for chronic transfusion recipients.</w:t>
      </w:r>
    </w:p>
    <w:p w14:paraId="74E28D8A" w14:textId="77777777" w:rsidR="009547A7" w:rsidRPr="0086678A" w:rsidRDefault="009547A7" w:rsidP="00526942">
      <w:pPr>
        <w:spacing w:line="240" w:lineRule="auto"/>
        <w:jc w:val="both"/>
        <w:rPr>
          <w:sz w:val="20"/>
        </w:rPr>
      </w:pPr>
    </w:p>
    <w:p w14:paraId="325CD3B4" w14:textId="77777777" w:rsidR="009547A7" w:rsidRPr="0086678A" w:rsidRDefault="00390330" w:rsidP="00390330">
      <w:pPr>
        <w:pStyle w:val="Heading3"/>
        <w:rPr>
          <w:b/>
          <w:color w:val="auto"/>
          <w:sz w:val="24"/>
        </w:rPr>
      </w:pPr>
      <w:bookmarkStart w:id="8" w:name="_Toc90547396"/>
      <w:bookmarkStart w:id="9" w:name="_Toc94609594"/>
      <w:r w:rsidRPr="0086678A">
        <w:rPr>
          <w:b/>
          <w:color w:val="auto"/>
          <w:sz w:val="24"/>
        </w:rPr>
        <w:t xml:space="preserve">1.4 </w:t>
      </w:r>
      <w:r w:rsidR="00430A43" w:rsidRPr="0086678A">
        <w:rPr>
          <w:b/>
          <w:color w:val="auto"/>
          <w:sz w:val="24"/>
        </w:rPr>
        <w:t>Regulatory and donation criteria changes</w:t>
      </w:r>
      <w:bookmarkEnd w:id="8"/>
      <w:bookmarkEnd w:id="9"/>
    </w:p>
    <w:p w14:paraId="2E3281E0" w14:textId="77777777" w:rsidR="009547A7" w:rsidRPr="0086678A" w:rsidRDefault="00DF5EAE" w:rsidP="00390330">
      <w:pPr>
        <w:spacing w:after="0" w:line="240" w:lineRule="auto"/>
        <w:jc w:val="both"/>
        <w:rPr>
          <w:sz w:val="20"/>
          <w:lang w:val="en-US"/>
        </w:rPr>
      </w:pPr>
      <w:hyperlink r:id="rId42" w:history="1">
        <w:r w:rsidR="009547A7" w:rsidRPr="0086678A">
          <w:rPr>
            <w:rStyle w:val="Hyperlink"/>
            <w:sz w:val="20"/>
          </w:rPr>
          <w:t xml:space="preserve">CSL </w:t>
        </w:r>
        <w:r w:rsidR="005C32FA">
          <w:rPr>
            <w:rStyle w:val="Hyperlink"/>
            <w:sz w:val="20"/>
          </w:rPr>
          <w:t xml:space="preserve">Behring </w:t>
        </w:r>
        <w:r w:rsidR="009547A7" w:rsidRPr="0086678A">
          <w:rPr>
            <w:rStyle w:val="Hyperlink"/>
            <w:sz w:val="20"/>
          </w:rPr>
          <w:t>to appeal after losing challenge to Mexican donor ban</w:t>
        </w:r>
      </w:hyperlink>
    </w:p>
    <w:p w14:paraId="62AD2DEA" w14:textId="248786F6" w:rsidR="009547A7" w:rsidRPr="0086678A" w:rsidRDefault="009547A7" w:rsidP="009547A7">
      <w:pPr>
        <w:spacing w:line="240" w:lineRule="auto"/>
        <w:jc w:val="both"/>
        <w:rPr>
          <w:sz w:val="20"/>
        </w:rPr>
      </w:pPr>
      <w:r w:rsidRPr="0086678A">
        <w:rPr>
          <w:sz w:val="20"/>
          <w:lang w:val="en-US"/>
        </w:rPr>
        <w:t xml:space="preserve">Biotech company </w:t>
      </w:r>
      <w:hyperlink r:id="rId43" w:history="1">
        <w:r w:rsidRPr="0086678A">
          <w:rPr>
            <w:sz w:val="20"/>
            <w:lang w:val="en-US"/>
          </w:rPr>
          <w:t xml:space="preserve">CSL Behring has lost a bid to overturn a </w:t>
        </w:r>
        <w:r w:rsidR="007B3DB7">
          <w:rPr>
            <w:sz w:val="20"/>
            <w:lang w:val="en-US"/>
          </w:rPr>
          <w:t>United States</w:t>
        </w:r>
        <w:r w:rsidRPr="0086678A">
          <w:rPr>
            <w:sz w:val="20"/>
            <w:lang w:val="en-US"/>
          </w:rPr>
          <w:t xml:space="preserve"> customs decision to ban donors</w:t>
        </w:r>
      </w:hyperlink>
      <w:r w:rsidRPr="0086678A">
        <w:rPr>
          <w:sz w:val="20"/>
          <w:lang w:val="en-US"/>
        </w:rPr>
        <w:t xml:space="preserve"> from entering the United States</w:t>
      </w:r>
      <w:r w:rsidR="005F31D1">
        <w:rPr>
          <w:sz w:val="20"/>
          <w:lang w:val="en-US"/>
        </w:rPr>
        <w:t xml:space="preserve"> from Mexico</w:t>
      </w:r>
      <w:r w:rsidRPr="0086678A">
        <w:rPr>
          <w:sz w:val="20"/>
          <w:lang w:val="en-US"/>
        </w:rPr>
        <w:t xml:space="preserve"> to donate plasma. </w:t>
      </w:r>
      <w:r w:rsidR="00921C24">
        <w:rPr>
          <w:sz w:val="20"/>
          <w:lang w:val="en-US"/>
        </w:rPr>
        <w:t xml:space="preserve"> </w:t>
      </w:r>
    </w:p>
    <w:p w14:paraId="28C7450C" w14:textId="4421D435" w:rsidR="006D3275" w:rsidRPr="0086678A" w:rsidRDefault="00DF5EAE" w:rsidP="009547A7">
      <w:pPr>
        <w:spacing w:after="0" w:line="240" w:lineRule="auto"/>
        <w:jc w:val="both"/>
        <w:rPr>
          <w:rStyle w:val="Hyperlink"/>
          <w:sz w:val="20"/>
        </w:rPr>
      </w:pPr>
      <w:hyperlink r:id="rId44" w:history="1">
        <w:r w:rsidR="006D3275" w:rsidRPr="0086678A">
          <w:rPr>
            <w:rStyle w:val="Hyperlink"/>
            <w:sz w:val="20"/>
          </w:rPr>
          <w:t xml:space="preserve">Democratic </w:t>
        </w:r>
        <w:r w:rsidR="005F31D1" w:rsidRPr="0086678A">
          <w:rPr>
            <w:rStyle w:val="Hyperlink"/>
            <w:sz w:val="20"/>
          </w:rPr>
          <w:t>Rep</w:t>
        </w:r>
        <w:r w:rsidR="005F31D1">
          <w:rPr>
            <w:rStyle w:val="Hyperlink"/>
            <w:sz w:val="20"/>
          </w:rPr>
          <w:t>resentatives</w:t>
        </w:r>
        <w:r w:rsidR="006D3275" w:rsidRPr="0086678A">
          <w:rPr>
            <w:rStyle w:val="Hyperlink"/>
            <w:sz w:val="20"/>
          </w:rPr>
          <w:t>, LGBTQ advocates call on FDA to revise blood donation policy for gay men</w:t>
        </w:r>
      </w:hyperlink>
    </w:p>
    <w:p w14:paraId="7FB0AB6E" w14:textId="77777777" w:rsidR="006D3275" w:rsidRPr="0086678A" w:rsidRDefault="006D3275" w:rsidP="006D3275">
      <w:pPr>
        <w:spacing w:line="240" w:lineRule="auto"/>
        <w:jc w:val="both"/>
        <w:rPr>
          <w:rStyle w:val="Hyperlink"/>
          <w:color w:val="auto"/>
          <w:sz w:val="20"/>
          <w:u w:val="none"/>
        </w:rPr>
      </w:pPr>
      <w:r w:rsidRPr="0086678A">
        <w:rPr>
          <w:rStyle w:val="Hyperlink"/>
          <w:color w:val="auto"/>
          <w:sz w:val="20"/>
          <w:u w:val="none"/>
        </w:rPr>
        <w:t>The blood supply</w:t>
      </w:r>
      <w:r w:rsidR="00125A73" w:rsidRPr="0086678A">
        <w:rPr>
          <w:rStyle w:val="Hyperlink"/>
          <w:color w:val="auto"/>
          <w:sz w:val="20"/>
          <w:u w:val="none"/>
        </w:rPr>
        <w:t xml:space="preserve"> shortage in the United States has triggered</w:t>
      </w:r>
      <w:r w:rsidR="005513D1" w:rsidRPr="0086678A">
        <w:rPr>
          <w:rStyle w:val="Hyperlink"/>
          <w:color w:val="auto"/>
          <w:sz w:val="20"/>
          <w:u w:val="none"/>
        </w:rPr>
        <w:t xml:space="preserve"> calls </w:t>
      </w:r>
      <w:r w:rsidR="00D1431E" w:rsidRPr="0086678A">
        <w:rPr>
          <w:rStyle w:val="Hyperlink"/>
          <w:color w:val="auto"/>
          <w:sz w:val="20"/>
          <w:u w:val="none"/>
        </w:rPr>
        <w:t xml:space="preserve">review the deferral period for homosexual men to donate blood. </w:t>
      </w:r>
      <w:r w:rsidRPr="0086678A">
        <w:rPr>
          <w:rStyle w:val="Hyperlink"/>
          <w:color w:val="auto"/>
          <w:sz w:val="20"/>
          <w:u w:val="none"/>
        </w:rPr>
        <w:t xml:space="preserve"> </w:t>
      </w:r>
    </w:p>
    <w:p w14:paraId="37ADA581" w14:textId="77777777" w:rsidR="00A67D65" w:rsidRPr="0086678A" w:rsidRDefault="00DF5EAE" w:rsidP="009547A7">
      <w:pPr>
        <w:spacing w:after="0" w:line="240" w:lineRule="auto"/>
        <w:jc w:val="both"/>
        <w:rPr>
          <w:rStyle w:val="Hyperlink"/>
          <w:rFonts w:eastAsiaTheme="minorHAnsi"/>
          <w:sz w:val="20"/>
          <w:shd w:val="clear" w:color="auto" w:fill="FFFFFF"/>
          <w:lang w:val="en-US"/>
        </w:rPr>
      </w:pPr>
      <w:hyperlink r:id="rId45" w:history="1">
        <w:r w:rsidR="00A67D65" w:rsidRPr="0086678A">
          <w:rPr>
            <w:rStyle w:val="Hyperlink"/>
            <w:sz w:val="20"/>
            <w:lang w:val="en-US"/>
          </w:rPr>
          <w:t>Podcast: Red Cross Lifeblood in desperate need of new blood donors after COVID</w:t>
        </w:r>
        <w:r w:rsidR="00736021">
          <w:rPr>
            <w:rStyle w:val="Hyperlink"/>
            <w:sz w:val="20"/>
            <w:lang w:val="en-US"/>
          </w:rPr>
          <w:t>-19</w:t>
        </w:r>
        <w:r w:rsidR="00A67D65" w:rsidRPr="0086678A">
          <w:rPr>
            <w:rStyle w:val="Hyperlink"/>
            <w:sz w:val="20"/>
            <w:lang w:val="en-US"/>
          </w:rPr>
          <w:t xml:space="preserve"> lockdowns affect donation supply</w:t>
        </w:r>
      </w:hyperlink>
      <w:r w:rsidR="00362022" w:rsidRPr="0086678A">
        <w:rPr>
          <w:sz w:val="20"/>
        </w:rPr>
        <w:t xml:space="preserve"> (ABC radio Melbourne recording)</w:t>
      </w:r>
    </w:p>
    <w:p w14:paraId="1BB31A29" w14:textId="511C688F" w:rsidR="00A67D65" w:rsidRPr="0086678A" w:rsidRDefault="00A67D65" w:rsidP="00526942">
      <w:pPr>
        <w:spacing w:line="240" w:lineRule="auto"/>
        <w:jc w:val="both"/>
        <w:rPr>
          <w:sz w:val="20"/>
          <w:shd w:val="clear" w:color="auto" w:fill="FFFFFF"/>
          <w:lang w:val="en-US"/>
        </w:rPr>
      </w:pPr>
      <w:r w:rsidRPr="0086678A">
        <w:rPr>
          <w:sz w:val="20"/>
          <w:shd w:val="clear" w:color="auto" w:fill="FFFFFF"/>
          <w:lang w:val="en-US"/>
        </w:rPr>
        <w:t>Lifeblood</w:t>
      </w:r>
      <w:r w:rsidR="005F31D1">
        <w:rPr>
          <w:sz w:val="20"/>
          <w:shd w:val="clear" w:color="auto" w:fill="FFFFFF"/>
          <w:lang w:val="en-US"/>
        </w:rPr>
        <w:t xml:space="preserve"> Australia</w:t>
      </w:r>
      <w:r w:rsidRPr="0086678A">
        <w:rPr>
          <w:sz w:val="20"/>
          <w:shd w:val="clear" w:color="auto" w:fill="FFFFFF"/>
          <w:lang w:val="en-US"/>
        </w:rPr>
        <w:t>'s Executive Director of Donor Services, Cath Stone, has said the number of new blood donors in Australia would have to increase by 45% next year to meet hospital demand. COVID-19 lockdowns have affected the number of people needing blood, while also leading to many appointment cancellations.</w:t>
      </w:r>
    </w:p>
    <w:p w14:paraId="40FF57A2" w14:textId="77777777" w:rsidR="005730F3" w:rsidRPr="0086678A" w:rsidRDefault="00DF5EAE" w:rsidP="00526942">
      <w:pPr>
        <w:spacing w:after="0" w:line="240" w:lineRule="auto"/>
        <w:jc w:val="both"/>
        <w:rPr>
          <w:sz w:val="20"/>
        </w:rPr>
      </w:pPr>
      <w:hyperlink r:id="rId46" w:history="1">
        <w:r w:rsidR="005730F3" w:rsidRPr="0086678A">
          <w:rPr>
            <w:rStyle w:val="Hyperlink"/>
            <w:sz w:val="20"/>
          </w:rPr>
          <w:t>Lifeblood to change rules to allow blood donations sooner after having COVID-19</w:t>
        </w:r>
      </w:hyperlink>
    </w:p>
    <w:p w14:paraId="1ED1B94C" w14:textId="28691101" w:rsidR="005730F3" w:rsidRPr="0086678A" w:rsidRDefault="005730F3" w:rsidP="00526942">
      <w:pPr>
        <w:spacing w:line="240" w:lineRule="auto"/>
        <w:jc w:val="both"/>
        <w:rPr>
          <w:sz w:val="20"/>
        </w:rPr>
      </w:pPr>
      <w:r w:rsidRPr="0086678A">
        <w:rPr>
          <w:sz w:val="20"/>
        </w:rPr>
        <w:t>Lifeblood</w:t>
      </w:r>
      <w:r w:rsidR="005F31D1">
        <w:rPr>
          <w:sz w:val="20"/>
        </w:rPr>
        <w:t xml:space="preserve"> Australia</w:t>
      </w:r>
      <w:r w:rsidRPr="0086678A">
        <w:rPr>
          <w:sz w:val="20"/>
        </w:rPr>
        <w:t xml:space="preserve"> is changing the rules the deferral to for resuming donations after donors have recovered from COVID-19. </w:t>
      </w:r>
      <w:r w:rsidR="007542E0">
        <w:rPr>
          <w:sz w:val="20"/>
        </w:rPr>
        <w:t>P</w:t>
      </w:r>
      <w:r w:rsidRPr="0086678A">
        <w:rPr>
          <w:sz w:val="20"/>
        </w:rPr>
        <w:t xml:space="preserve">eople who have had the virus will need to wait seven days before booking an appointment, </w:t>
      </w:r>
      <w:r w:rsidR="007542E0">
        <w:rPr>
          <w:sz w:val="20"/>
        </w:rPr>
        <w:t xml:space="preserve">down from waiting </w:t>
      </w:r>
      <w:r w:rsidRPr="0086678A">
        <w:rPr>
          <w:sz w:val="20"/>
        </w:rPr>
        <w:t xml:space="preserve">28 days after recovery before </w:t>
      </w:r>
      <w:r w:rsidR="007542E0">
        <w:rPr>
          <w:sz w:val="20"/>
        </w:rPr>
        <w:t>being</w:t>
      </w:r>
      <w:r w:rsidRPr="0086678A">
        <w:rPr>
          <w:sz w:val="20"/>
        </w:rPr>
        <w:t xml:space="preserve"> eligible to donate blood.</w:t>
      </w:r>
    </w:p>
    <w:p w14:paraId="6EBE4B1C" w14:textId="77777777" w:rsidR="009547A7" w:rsidRPr="0086678A" w:rsidRDefault="009547A7" w:rsidP="00526942">
      <w:pPr>
        <w:spacing w:line="240" w:lineRule="auto"/>
        <w:jc w:val="both"/>
        <w:rPr>
          <w:rFonts w:ascii="Calibri Light" w:eastAsia="Calibri Light" w:hAnsi="Calibri Light" w:cs="Calibri Light"/>
          <w:color w:val="1F3763"/>
          <w:sz w:val="20"/>
        </w:rPr>
      </w:pPr>
    </w:p>
    <w:p w14:paraId="15545B59" w14:textId="77777777" w:rsidR="00390330" w:rsidRPr="0086678A" w:rsidRDefault="00390330" w:rsidP="00390330">
      <w:pPr>
        <w:pStyle w:val="Heading3"/>
        <w:rPr>
          <w:b/>
          <w:color w:val="auto"/>
          <w:sz w:val="24"/>
        </w:rPr>
      </w:pPr>
      <w:bookmarkStart w:id="10" w:name="_Toc94609595"/>
      <w:r w:rsidRPr="0086678A">
        <w:rPr>
          <w:rFonts w:eastAsia="Calibri Light"/>
          <w:b/>
          <w:color w:val="auto"/>
          <w:sz w:val="24"/>
        </w:rPr>
        <w:t xml:space="preserve">1.5 </w:t>
      </w:r>
      <w:r w:rsidR="009547A7" w:rsidRPr="0086678A">
        <w:rPr>
          <w:rFonts w:eastAsia="Calibri Light"/>
          <w:b/>
          <w:color w:val="auto"/>
          <w:sz w:val="24"/>
        </w:rPr>
        <w:t>Storage and management</w:t>
      </w:r>
      <w:bookmarkEnd w:id="10"/>
    </w:p>
    <w:p w14:paraId="604127A4" w14:textId="77777777" w:rsidR="009547A7" w:rsidRPr="0086678A" w:rsidRDefault="00DF5EAE" w:rsidP="009547A7">
      <w:pPr>
        <w:spacing w:after="0" w:line="240" w:lineRule="auto"/>
        <w:jc w:val="both"/>
        <w:rPr>
          <w:rFonts w:eastAsia="Calibri"/>
          <w:sz w:val="20"/>
        </w:rPr>
      </w:pPr>
      <w:hyperlink r:id="rId47">
        <w:r w:rsidR="009547A7" w:rsidRPr="0086678A">
          <w:rPr>
            <w:rStyle w:val="Hyperlink"/>
            <w:rFonts w:eastAsia="Calibri"/>
            <w:sz w:val="20"/>
          </w:rPr>
          <w:t>Time from apheresis platelet donation to cold storage: Evaluation of platelet quality and bacterial growth</w:t>
        </w:r>
      </w:hyperlink>
    </w:p>
    <w:p w14:paraId="3E9AB544" w14:textId="2F675A28" w:rsidR="009547A7" w:rsidRPr="0086678A" w:rsidRDefault="009547A7" w:rsidP="009547A7">
      <w:pPr>
        <w:spacing w:line="240" w:lineRule="auto"/>
        <w:jc w:val="both"/>
        <w:rPr>
          <w:rFonts w:eastAsia="Calibri"/>
          <w:sz w:val="20"/>
        </w:rPr>
      </w:pPr>
      <w:r w:rsidRPr="0086678A">
        <w:rPr>
          <w:rFonts w:eastAsia="Calibri"/>
          <w:sz w:val="20"/>
        </w:rPr>
        <w:t>Cold storage reduces posttransfusion survival of platelets</w:t>
      </w:r>
      <w:r w:rsidR="00CE5C77">
        <w:rPr>
          <w:rFonts w:eastAsia="Calibri"/>
          <w:sz w:val="20"/>
        </w:rPr>
        <w:t xml:space="preserve">, </w:t>
      </w:r>
      <w:r w:rsidR="009E4AE6">
        <w:rPr>
          <w:rFonts w:eastAsia="Calibri"/>
          <w:sz w:val="20"/>
        </w:rPr>
        <w:t xml:space="preserve">however </w:t>
      </w:r>
      <w:r w:rsidR="00CE5C77">
        <w:rPr>
          <w:rFonts w:eastAsia="Calibri"/>
          <w:sz w:val="20"/>
        </w:rPr>
        <w:t>i</w:t>
      </w:r>
      <w:r w:rsidRPr="0086678A">
        <w:rPr>
          <w:rFonts w:eastAsia="Calibri"/>
          <w:sz w:val="20"/>
        </w:rPr>
        <w:t xml:space="preserve">t can improve platelet activation, lower risk of bacterial contamination, and extend shelf-life compared to room temperature storage. This study evaluated the impact of time from platelet component collection to cold storage on in vitro properties and bacterial growth. Researchers suggest that extending time from extraction to cold storage from 2 to 8 hours </w:t>
      </w:r>
      <w:r w:rsidR="00CE5C77">
        <w:rPr>
          <w:rFonts w:eastAsia="Calibri"/>
          <w:sz w:val="20"/>
        </w:rPr>
        <w:t>after</w:t>
      </w:r>
      <w:r w:rsidRPr="0086678A">
        <w:rPr>
          <w:rFonts w:eastAsia="Calibri"/>
          <w:sz w:val="20"/>
        </w:rPr>
        <w:t xml:space="preserve"> collection does not significantly increase bacterial growth while platelet component quality and function is maintained. </w:t>
      </w:r>
    </w:p>
    <w:p w14:paraId="5028C0C0" w14:textId="31230029" w:rsidR="009547A7" w:rsidRPr="0086678A" w:rsidRDefault="00DF5EAE" w:rsidP="00530E00">
      <w:pPr>
        <w:keepNext/>
        <w:keepLines/>
        <w:spacing w:after="0" w:line="240" w:lineRule="auto"/>
        <w:jc w:val="both"/>
        <w:rPr>
          <w:rStyle w:val="Hyperlink"/>
          <w:rFonts w:eastAsia="Calibri"/>
          <w:sz w:val="20"/>
        </w:rPr>
      </w:pPr>
      <w:hyperlink r:id="rId48">
        <w:r w:rsidR="009547A7" w:rsidRPr="0086678A">
          <w:rPr>
            <w:rStyle w:val="Hyperlink"/>
            <w:rFonts w:eastAsia="Calibri"/>
            <w:sz w:val="20"/>
          </w:rPr>
          <w:t>Evaluation of platelet concentrates prepared from whole blood donations with collection times between 12 and 15 </w:t>
        </w:r>
        <w:r w:rsidR="009E4AE6" w:rsidRPr="0086678A">
          <w:rPr>
            <w:rStyle w:val="Hyperlink"/>
            <w:rFonts w:eastAsia="Calibri"/>
            <w:sz w:val="20"/>
          </w:rPr>
          <w:t>mi</w:t>
        </w:r>
        <w:r w:rsidR="009E4AE6">
          <w:rPr>
            <w:rStyle w:val="Hyperlink"/>
            <w:rFonts w:eastAsia="Calibri"/>
            <w:sz w:val="20"/>
          </w:rPr>
          <w:t>nutes</w:t>
        </w:r>
      </w:hyperlink>
    </w:p>
    <w:p w14:paraId="467777CA" w14:textId="69261AA0" w:rsidR="009547A7" w:rsidRPr="0086678A" w:rsidRDefault="009547A7" w:rsidP="00530E00">
      <w:pPr>
        <w:keepNext/>
        <w:keepLines/>
        <w:spacing w:line="240" w:lineRule="auto"/>
        <w:jc w:val="both"/>
        <w:rPr>
          <w:rFonts w:eastAsia="Calibri"/>
          <w:sz w:val="20"/>
        </w:rPr>
      </w:pPr>
      <w:r w:rsidRPr="0086678A">
        <w:rPr>
          <w:rFonts w:eastAsia="Calibri"/>
          <w:sz w:val="20"/>
        </w:rPr>
        <w:t>In many countries, whole blood (WB) donations with collection times between 12 and 15 min</w:t>
      </w:r>
      <w:r w:rsidR="009E4AE6">
        <w:rPr>
          <w:rFonts w:eastAsia="Calibri"/>
          <w:sz w:val="20"/>
        </w:rPr>
        <w:t>utes</w:t>
      </w:r>
      <w:r w:rsidRPr="0086678A">
        <w:rPr>
          <w:rFonts w:eastAsia="Calibri"/>
          <w:sz w:val="20"/>
        </w:rPr>
        <w:t xml:space="preserve"> are not allowed to be used for platelet concentrates (PC). Since the development of guidelines, many process-related changes have been introduced. This study aimed to determine the effect of WB with long collection times on PC quality. This study provides evidence that 12–15 min</w:t>
      </w:r>
      <w:r w:rsidR="009E4AE6">
        <w:rPr>
          <w:rFonts w:eastAsia="Calibri"/>
          <w:sz w:val="20"/>
        </w:rPr>
        <w:t>ute</w:t>
      </w:r>
      <w:r w:rsidRPr="0086678A">
        <w:rPr>
          <w:rFonts w:eastAsia="Calibri"/>
          <w:sz w:val="20"/>
        </w:rPr>
        <w:t xml:space="preserve"> donations should not be excluded for PC preparation and justifies to readdress the guidelines to &lt;15 min instead of &lt;12 min of collection in line with current practice in some countries.</w:t>
      </w:r>
    </w:p>
    <w:p w14:paraId="703B6BC1" w14:textId="77777777" w:rsidR="009547A7" w:rsidRPr="0086678A" w:rsidRDefault="00DF5EAE" w:rsidP="009547A7">
      <w:pPr>
        <w:spacing w:after="0" w:line="240" w:lineRule="auto"/>
        <w:jc w:val="both"/>
        <w:rPr>
          <w:rFonts w:eastAsia="Calibri"/>
          <w:sz w:val="20"/>
        </w:rPr>
      </w:pPr>
      <w:hyperlink r:id="rId49">
        <w:r w:rsidR="009547A7" w:rsidRPr="0086678A">
          <w:rPr>
            <w:rStyle w:val="Hyperlink"/>
            <w:rFonts w:eastAsia="Calibri"/>
            <w:sz w:val="20"/>
          </w:rPr>
          <w:t>Impact of product platelet count reduction on platelet demand in Canada</w:t>
        </w:r>
      </w:hyperlink>
    </w:p>
    <w:p w14:paraId="32A1B01E" w14:textId="77777777" w:rsidR="009547A7" w:rsidRPr="0086678A" w:rsidRDefault="009547A7" w:rsidP="009547A7">
      <w:pPr>
        <w:spacing w:line="240" w:lineRule="auto"/>
        <w:jc w:val="both"/>
        <w:rPr>
          <w:rFonts w:eastAsia="Calibri"/>
          <w:sz w:val="20"/>
        </w:rPr>
      </w:pPr>
      <w:r w:rsidRPr="0086678A">
        <w:rPr>
          <w:rFonts w:eastAsia="Calibri"/>
          <w:sz w:val="20"/>
        </w:rPr>
        <w:t>This discussion piece outlines the Canadian experience of reducing the minimum in apheresis platelet products to reduce platelet shortages. The author notes that reducing the platelet count did not lead to a significant increase in demand but allowed blood operators to more flexibly collect multiple platelet doses while meeting quality standards for platelet count year-round.</w:t>
      </w:r>
    </w:p>
    <w:p w14:paraId="7FEE430A" w14:textId="77777777" w:rsidR="009547A7" w:rsidRPr="00F86B51" w:rsidRDefault="00DF5EAE" w:rsidP="009547A7">
      <w:pPr>
        <w:pStyle w:val="paragraph"/>
        <w:spacing w:before="0" w:beforeAutospacing="0" w:after="0" w:afterAutospacing="0" w:line="240" w:lineRule="auto"/>
        <w:jc w:val="both"/>
        <w:textAlignment w:val="baseline"/>
        <w:rPr>
          <w:rFonts w:ascii="Segoe UI" w:hAnsi="Segoe UI" w:cs="Segoe UI"/>
          <w:sz w:val="14"/>
          <w:szCs w:val="18"/>
          <w:lang w:val="en-US"/>
        </w:rPr>
      </w:pPr>
      <w:hyperlink r:id="rId50" w:tgtFrame="_blank" w:history="1">
        <w:r w:rsidR="009547A7" w:rsidRPr="00F86B51">
          <w:rPr>
            <w:rStyle w:val="normaltextrun"/>
            <w:rFonts w:ascii="Calibri" w:hAnsi="Calibri" w:cs="Calibri"/>
            <w:color w:val="0563C1"/>
            <w:sz w:val="20"/>
            <w:u w:val="single"/>
            <w:lang w:val="en-US"/>
          </w:rPr>
          <w:t>Impact of different pathogen reduction technologies on the biochemistry, function, and clinical effectiveness of platelet concentrates: An updated view during a pandemic</w:t>
        </w:r>
      </w:hyperlink>
      <w:r w:rsidR="009547A7" w:rsidRPr="00F86B51">
        <w:rPr>
          <w:rStyle w:val="eop"/>
          <w:rFonts w:ascii="Calibri" w:hAnsi="Calibri" w:cs="Calibri"/>
          <w:sz w:val="18"/>
          <w:szCs w:val="22"/>
          <w:lang w:val="en-US"/>
        </w:rPr>
        <w:t> </w:t>
      </w:r>
    </w:p>
    <w:p w14:paraId="728ED628" w14:textId="77777777" w:rsidR="009547A7" w:rsidRPr="00F96D01" w:rsidRDefault="009547A7" w:rsidP="009547A7">
      <w:pPr>
        <w:pStyle w:val="paragraph"/>
        <w:spacing w:before="0" w:beforeAutospacing="0" w:after="0" w:afterAutospacing="0" w:line="240" w:lineRule="auto"/>
        <w:jc w:val="both"/>
        <w:textAlignment w:val="baseline"/>
        <w:rPr>
          <w:rFonts w:asciiTheme="minorHAnsi" w:eastAsia="Calibri" w:hAnsiTheme="minorHAnsi" w:cstheme="minorBidi"/>
          <w:sz w:val="20"/>
          <w:szCs w:val="22"/>
          <w:lang w:eastAsia="en-US"/>
        </w:rPr>
      </w:pPr>
      <w:r w:rsidRPr="00F96D01">
        <w:rPr>
          <w:rFonts w:asciiTheme="minorHAnsi" w:eastAsia="Calibri" w:hAnsiTheme="minorHAnsi" w:cstheme="minorBidi"/>
          <w:sz w:val="20"/>
          <w:szCs w:val="22"/>
          <w:lang w:eastAsia="en-US"/>
        </w:rPr>
        <w:t>The study suggests that pathogen reduction technologies add a level of safety to current donor screening and regulated testing for known pathogens. The authors note that these technologies increase patient safety but do so at the expense of platelet functionality and survival in clinical trials.</w:t>
      </w:r>
    </w:p>
    <w:p w14:paraId="6CBAC2BA" w14:textId="77777777" w:rsidR="009547A7" w:rsidRPr="0086678A" w:rsidRDefault="009547A7" w:rsidP="009547A7">
      <w:pPr>
        <w:pStyle w:val="paragraph"/>
        <w:spacing w:before="0" w:beforeAutospacing="0" w:after="0" w:afterAutospacing="0" w:line="240" w:lineRule="auto"/>
        <w:jc w:val="both"/>
        <w:textAlignment w:val="baseline"/>
        <w:rPr>
          <w:rFonts w:eastAsia="Calibri"/>
          <w:sz w:val="22"/>
        </w:rPr>
      </w:pPr>
    </w:p>
    <w:p w14:paraId="53CD3FB2" w14:textId="77777777" w:rsidR="009547A7" w:rsidRPr="0086678A" w:rsidRDefault="00DF5EAE" w:rsidP="009547A7">
      <w:pPr>
        <w:spacing w:after="0" w:line="240" w:lineRule="auto"/>
        <w:jc w:val="both"/>
        <w:rPr>
          <w:rFonts w:eastAsia="Calibri"/>
          <w:sz w:val="20"/>
        </w:rPr>
      </w:pPr>
      <w:hyperlink r:id="rId51">
        <w:r w:rsidR="009547A7" w:rsidRPr="0086678A">
          <w:rPr>
            <w:rStyle w:val="Hyperlink"/>
            <w:rFonts w:eastAsia="Calibri"/>
            <w:sz w:val="20"/>
          </w:rPr>
          <w:t xml:space="preserve">Exploring the </w:t>
        </w:r>
        <w:r w:rsidR="0095228B">
          <w:rPr>
            <w:rStyle w:val="Hyperlink"/>
            <w:rFonts w:eastAsia="Calibri"/>
            <w:sz w:val="20"/>
          </w:rPr>
          <w:t>c</w:t>
        </w:r>
        <w:r w:rsidR="009547A7" w:rsidRPr="0086678A">
          <w:rPr>
            <w:rStyle w:val="Hyperlink"/>
            <w:rFonts w:eastAsia="Calibri"/>
            <w:sz w:val="20"/>
          </w:rPr>
          <w:t xml:space="preserve">auses of </w:t>
        </w:r>
        <w:r w:rsidR="0095228B">
          <w:rPr>
            <w:rStyle w:val="Hyperlink"/>
            <w:rFonts w:eastAsia="Calibri"/>
            <w:sz w:val="20"/>
          </w:rPr>
          <w:t>w</w:t>
        </w:r>
        <w:r w:rsidR="009547A7" w:rsidRPr="0086678A">
          <w:rPr>
            <w:rStyle w:val="Hyperlink"/>
            <w:rFonts w:eastAsia="Calibri"/>
            <w:sz w:val="20"/>
          </w:rPr>
          <w:t xml:space="preserve">astage of </w:t>
        </w:r>
        <w:r w:rsidR="0095228B">
          <w:rPr>
            <w:rStyle w:val="Hyperlink"/>
            <w:rFonts w:eastAsia="Calibri"/>
            <w:sz w:val="20"/>
          </w:rPr>
          <w:t>b</w:t>
        </w:r>
        <w:r w:rsidR="009547A7" w:rsidRPr="0086678A">
          <w:rPr>
            <w:rStyle w:val="Hyperlink"/>
            <w:rFonts w:eastAsia="Calibri"/>
            <w:sz w:val="20"/>
          </w:rPr>
          <w:t xml:space="preserve">lood and </w:t>
        </w:r>
        <w:r w:rsidR="0095228B">
          <w:rPr>
            <w:rStyle w:val="Hyperlink"/>
            <w:rFonts w:eastAsia="Calibri"/>
            <w:sz w:val="20"/>
          </w:rPr>
          <w:t>i</w:t>
        </w:r>
        <w:r w:rsidR="009547A7" w:rsidRPr="0086678A">
          <w:rPr>
            <w:rStyle w:val="Hyperlink"/>
            <w:rFonts w:eastAsia="Calibri"/>
            <w:sz w:val="20"/>
          </w:rPr>
          <w:t xml:space="preserve">ts </w:t>
        </w:r>
        <w:r w:rsidR="0095228B">
          <w:rPr>
            <w:rStyle w:val="Hyperlink"/>
            <w:rFonts w:eastAsia="Calibri"/>
            <w:sz w:val="20"/>
          </w:rPr>
          <w:t>c</w:t>
        </w:r>
        <w:r w:rsidR="009547A7" w:rsidRPr="0086678A">
          <w:rPr>
            <w:rStyle w:val="Hyperlink"/>
            <w:rFonts w:eastAsia="Calibri"/>
            <w:sz w:val="20"/>
          </w:rPr>
          <w:t xml:space="preserve">omponents in a </w:t>
        </w:r>
        <w:r w:rsidR="0095228B">
          <w:rPr>
            <w:rStyle w:val="Hyperlink"/>
            <w:rFonts w:eastAsia="Calibri"/>
            <w:sz w:val="20"/>
          </w:rPr>
          <w:t>t</w:t>
        </w:r>
        <w:r w:rsidR="009547A7" w:rsidRPr="0086678A">
          <w:rPr>
            <w:rStyle w:val="Hyperlink"/>
            <w:rFonts w:eastAsia="Calibri"/>
            <w:sz w:val="20"/>
          </w:rPr>
          <w:t xml:space="preserve">ertiary </w:t>
        </w:r>
        <w:r w:rsidR="0095228B">
          <w:rPr>
            <w:rStyle w:val="Hyperlink"/>
            <w:rFonts w:eastAsia="Calibri"/>
            <w:sz w:val="20"/>
          </w:rPr>
          <w:t>c</w:t>
        </w:r>
        <w:r w:rsidR="009547A7" w:rsidRPr="0086678A">
          <w:rPr>
            <w:rStyle w:val="Hyperlink"/>
            <w:rFonts w:eastAsia="Calibri"/>
            <w:sz w:val="20"/>
          </w:rPr>
          <w:t xml:space="preserve">are </w:t>
        </w:r>
        <w:r w:rsidR="0095228B">
          <w:rPr>
            <w:rStyle w:val="Hyperlink"/>
            <w:rFonts w:eastAsia="Calibri"/>
            <w:sz w:val="20"/>
          </w:rPr>
          <w:t>h</w:t>
        </w:r>
        <w:r w:rsidR="009547A7" w:rsidRPr="0086678A">
          <w:rPr>
            <w:rStyle w:val="Hyperlink"/>
            <w:rFonts w:eastAsia="Calibri"/>
            <w:sz w:val="20"/>
          </w:rPr>
          <w:t xml:space="preserve">ospital </w:t>
        </w:r>
        <w:r w:rsidR="0095228B">
          <w:rPr>
            <w:rStyle w:val="Hyperlink"/>
            <w:rFonts w:eastAsia="Calibri"/>
            <w:sz w:val="20"/>
          </w:rPr>
          <w:t>b</w:t>
        </w:r>
        <w:r w:rsidR="009547A7" w:rsidRPr="0086678A">
          <w:rPr>
            <w:rStyle w:val="Hyperlink"/>
            <w:rFonts w:eastAsia="Calibri"/>
            <w:sz w:val="20"/>
          </w:rPr>
          <w:t xml:space="preserve">lood </w:t>
        </w:r>
        <w:r w:rsidR="0095228B">
          <w:rPr>
            <w:rStyle w:val="Hyperlink"/>
            <w:rFonts w:eastAsia="Calibri"/>
            <w:sz w:val="20"/>
          </w:rPr>
          <w:t>b</w:t>
        </w:r>
        <w:r w:rsidR="009547A7" w:rsidRPr="0086678A">
          <w:rPr>
            <w:rStyle w:val="Hyperlink"/>
            <w:rFonts w:eastAsia="Calibri"/>
            <w:sz w:val="20"/>
          </w:rPr>
          <w:t>ank</w:t>
        </w:r>
      </w:hyperlink>
    </w:p>
    <w:p w14:paraId="04117FB0" w14:textId="77777777" w:rsidR="009547A7" w:rsidRPr="0086678A" w:rsidRDefault="009547A7" w:rsidP="009547A7">
      <w:pPr>
        <w:spacing w:line="240" w:lineRule="auto"/>
        <w:jc w:val="both"/>
        <w:rPr>
          <w:rFonts w:eastAsia="Calibri"/>
          <w:sz w:val="20"/>
        </w:rPr>
      </w:pPr>
      <w:r w:rsidRPr="0086678A">
        <w:rPr>
          <w:rFonts w:eastAsia="Calibri"/>
          <w:sz w:val="20"/>
        </w:rPr>
        <w:t>Th</w:t>
      </w:r>
      <w:r w:rsidR="0095228B">
        <w:rPr>
          <w:rFonts w:eastAsia="Calibri"/>
          <w:sz w:val="20"/>
        </w:rPr>
        <w:t>is</w:t>
      </w:r>
      <w:r w:rsidRPr="0086678A">
        <w:rPr>
          <w:rFonts w:eastAsia="Calibri"/>
          <w:sz w:val="20"/>
        </w:rPr>
        <w:t xml:space="preserve"> study</w:t>
      </w:r>
      <w:r w:rsidR="00D66B59">
        <w:rPr>
          <w:rFonts w:eastAsia="Calibri"/>
          <w:sz w:val="20"/>
        </w:rPr>
        <w:t xml:space="preserve"> from Pakistan</w:t>
      </w:r>
      <w:r w:rsidRPr="0086678A">
        <w:rPr>
          <w:rFonts w:eastAsia="Calibri"/>
          <w:sz w:val="20"/>
        </w:rPr>
        <w:t xml:space="preserve"> found a discard rate of 8.87%, with the majority of waste being platelet products, due to short shelf life. Leakage of blood bags remained a predominant cause for the discard of blood components. Seropositivity for hepatitis B, C, and human immunodeficiency virus (HIV) was reported in almost 30% units of donated blood. </w:t>
      </w:r>
    </w:p>
    <w:p w14:paraId="2E5C2542" w14:textId="77777777" w:rsidR="000C1DA9" w:rsidRPr="0086678A" w:rsidRDefault="00DF5EAE" w:rsidP="000C1DA9">
      <w:pPr>
        <w:spacing w:after="0" w:line="240" w:lineRule="auto"/>
        <w:jc w:val="both"/>
        <w:rPr>
          <w:sz w:val="20"/>
        </w:rPr>
      </w:pPr>
      <w:hyperlink r:id="rId52">
        <w:r w:rsidR="000C1DA9" w:rsidRPr="0086678A">
          <w:rPr>
            <w:rStyle w:val="Hyperlink"/>
            <w:sz w:val="20"/>
          </w:rPr>
          <w:t xml:space="preserve">Impact of the pathogen inactivation process on the migration of di(2‐ethylhexyl) phthalate from plasma bags </w:t>
        </w:r>
      </w:hyperlink>
    </w:p>
    <w:p w14:paraId="200E0FCC" w14:textId="77777777" w:rsidR="000C1DA9" w:rsidRPr="0086678A" w:rsidRDefault="00DF5EAE" w:rsidP="000C1DA9">
      <w:pPr>
        <w:spacing w:line="240" w:lineRule="auto"/>
        <w:jc w:val="both"/>
        <w:rPr>
          <w:rFonts w:eastAsia="Calibri"/>
          <w:sz w:val="20"/>
        </w:rPr>
      </w:pPr>
      <w:hyperlink r:id="rId53">
        <w:r w:rsidR="000C1DA9" w:rsidRPr="00263221">
          <w:rPr>
            <w:rFonts w:eastAsia="Calibri"/>
            <w:sz w:val="20"/>
          </w:rPr>
          <w:t>Di(2-ethylhexyl) phthalate (DEHP) is a plasticizer</w:t>
        </w:r>
      </w:hyperlink>
      <w:r w:rsidR="000C1DA9" w:rsidRPr="0086678A">
        <w:rPr>
          <w:rFonts w:eastAsia="Calibri"/>
          <w:sz w:val="20"/>
        </w:rPr>
        <w:t xml:space="preserve"> that is commonly used in the manufacture of polyvinyl chloride (PVC) blood bags that can migrate from the bag into the blood plasma. Pathogens in plasma must be inactivated</w:t>
      </w:r>
      <w:r w:rsidR="00EB6DCC">
        <w:rPr>
          <w:rFonts w:eastAsia="Calibri"/>
          <w:sz w:val="20"/>
        </w:rPr>
        <w:t xml:space="preserve">, but </w:t>
      </w:r>
      <w:r w:rsidR="000C1DA9" w:rsidRPr="0086678A">
        <w:rPr>
          <w:rFonts w:eastAsia="Calibri"/>
          <w:sz w:val="20"/>
        </w:rPr>
        <w:t>this process may increase DEHP migration. The researchers assessed the impact of illumination-based pathogen inactivation on the migration of DEHP from PVC bags into plasma and investigated the impact of the pathogen inactivation process on the DEHP exposure rate. The authors suggest that the pathogen inactivation process did contribute to DEHP leachability.</w:t>
      </w:r>
    </w:p>
    <w:p w14:paraId="5680CF23" w14:textId="77777777" w:rsidR="000C1DA9" w:rsidRPr="0086678A" w:rsidRDefault="00DF5EAE" w:rsidP="00390330">
      <w:pPr>
        <w:spacing w:after="0" w:line="240" w:lineRule="auto"/>
        <w:jc w:val="both"/>
        <w:rPr>
          <w:rFonts w:ascii="Calibri" w:hAnsi="Calibri" w:cs="Calibri"/>
          <w:sz w:val="20"/>
          <w:lang w:val="en-US"/>
        </w:rPr>
      </w:pPr>
      <w:hyperlink r:id="rId54">
        <w:r w:rsidR="000C1DA9" w:rsidRPr="0086678A">
          <w:rPr>
            <w:rStyle w:val="Hyperlink"/>
            <w:sz w:val="20"/>
          </w:rPr>
          <w:t>Acquired platelet storage container leaks and contamination with environmental bacteria: A preventable cause of bacterial sepsis</w:t>
        </w:r>
      </w:hyperlink>
    </w:p>
    <w:p w14:paraId="26975D3D" w14:textId="77777777" w:rsidR="000C1DA9" w:rsidRPr="0086678A" w:rsidRDefault="000C1DA9" w:rsidP="000C1DA9">
      <w:pPr>
        <w:spacing w:line="240" w:lineRule="auto"/>
        <w:jc w:val="both"/>
        <w:rPr>
          <w:sz w:val="20"/>
        </w:rPr>
      </w:pPr>
      <w:r w:rsidRPr="0086678A">
        <w:rPr>
          <w:sz w:val="20"/>
        </w:rPr>
        <w:t>Environmental contamination of apheresis platelets is rare but can cause sepsis. Container damage provides a pathway for contamination after culture screening, point-of-issue bacteria testing, or pathogen reduction. Researchers reviewed a single blood container manufacturers' records which showed 23 US reports of leaks involving 24 containers attributed to post manufacturing damage, at a rate of 44 per million distributed storage containers. Analysis of returned containers showed evidence of scratches, impressions, and/or piercings.</w:t>
      </w:r>
    </w:p>
    <w:p w14:paraId="17E0B9BD" w14:textId="77777777" w:rsidR="0060485B" w:rsidRPr="0086678A" w:rsidRDefault="0060485B" w:rsidP="00526942">
      <w:pPr>
        <w:spacing w:line="240" w:lineRule="auto"/>
        <w:jc w:val="both"/>
        <w:rPr>
          <w:rFonts w:eastAsia="Times New Roman"/>
          <w:sz w:val="20"/>
        </w:rPr>
      </w:pPr>
    </w:p>
    <w:p w14:paraId="23425391" w14:textId="77777777" w:rsidR="00430A43" w:rsidRPr="0086678A" w:rsidRDefault="00390330" w:rsidP="00390330">
      <w:pPr>
        <w:pStyle w:val="Heading3"/>
        <w:rPr>
          <w:b/>
          <w:color w:val="auto"/>
          <w:sz w:val="24"/>
        </w:rPr>
      </w:pPr>
      <w:bookmarkStart w:id="11" w:name="_Toc90547399"/>
      <w:bookmarkStart w:id="12" w:name="_Toc94609596"/>
      <w:r w:rsidRPr="0086678A">
        <w:rPr>
          <w:b/>
          <w:color w:val="auto"/>
          <w:sz w:val="24"/>
        </w:rPr>
        <w:t xml:space="preserve">1.6 </w:t>
      </w:r>
      <w:r w:rsidR="00430A43" w:rsidRPr="0086678A">
        <w:rPr>
          <w:b/>
          <w:color w:val="auto"/>
          <w:sz w:val="24"/>
        </w:rPr>
        <w:t>Blood donor characteristics and donation effects</w:t>
      </w:r>
      <w:bookmarkEnd w:id="11"/>
      <w:bookmarkEnd w:id="12"/>
    </w:p>
    <w:p w14:paraId="428C953A" w14:textId="77777777" w:rsidR="0060485B" w:rsidRPr="0086678A" w:rsidRDefault="00DF5EAE" w:rsidP="00526942">
      <w:pPr>
        <w:spacing w:after="0" w:line="240" w:lineRule="auto"/>
        <w:jc w:val="both"/>
        <w:rPr>
          <w:rFonts w:eastAsia="Calibri"/>
          <w:sz w:val="20"/>
        </w:rPr>
      </w:pPr>
      <w:hyperlink r:id="rId55">
        <w:r w:rsidR="0060485B" w:rsidRPr="0086678A">
          <w:rPr>
            <w:rStyle w:val="Hyperlink"/>
            <w:rFonts w:eastAsia="Calibri"/>
            <w:sz w:val="20"/>
          </w:rPr>
          <w:t>A methods review of the “healthy donor effect” in studies of long‐term health outcomes in blood donors</w:t>
        </w:r>
      </w:hyperlink>
    </w:p>
    <w:p w14:paraId="2645AAB6" w14:textId="230E60BE" w:rsidR="0060485B" w:rsidRPr="0086678A" w:rsidRDefault="0060485B" w:rsidP="00526942">
      <w:pPr>
        <w:spacing w:line="240" w:lineRule="auto"/>
        <w:jc w:val="both"/>
        <w:rPr>
          <w:rFonts w:eastAsia="Calibri"/>
          <w:sz w:val="20"/>
        </w:rPr>
      </w:pPr>
      <w:r w:rsidRPr="0086678A">
        <w:rPr>
          <w:rFonts w:eastAsia="Calibri"/>
          <w:sz w:val="20"/>
        </w:rPr>
        <w:t xml:space="preserve">The “healthy donor effect” (HDE) is an important consideration when investigating the effect of blood donation. The effect suggests that donors </w:t>
      </w:r>
      <w:r w:rsidR="00D13264">
        <w:rPr>
          <w:rFonts w:eastAsia="Calibri"/>
          <w:sz w:val="20"/>
        </w:rPr>
        <w:t>that</w:t>
      </w:r>
      <w:r w:rsidR="00D13264" w:rsidRPr="0086678A">
        <w:rPr>
          <w:rFonts w:eastAsia="Calibri"/>
          <w:sz w:val="20"/>
        </w:rPr>
        <w:t xml:space="preserve"> </w:t>
      </w:r>
      <w:r w:rsidRPr="0086678A">
        <w:rPr>
          <w:rFonts w:eastAsia="Calibri"/>
          <w:sz w:val="20"/>
        </w:rPr>
        <w:t xml:space="preserve">have </w:t>
      </w:r>
      <w:r w:rsidR="00296CAB">
        <w:rPr>
          <w:rFonts w:eastAsia="Calibri"/>
          <w:sz w:val="20"/>
        </w:rPr>
        <w:t>fewer</w:t>
      </w:r>
      <w:r w:rsidRPr="0086678A">
        <w:rPr>
          <w:rFonts w:eastAsia="Calibri"/>
          <w:sz w:val="20"/>
        </w:rPr>
        <w:t xml:space="preserve"> health issues tend to donate more, thus a true randomized sample is difficult to obtain when investigating ongoing health effects of donations. The review notes the importance of HDE being considered in the design phase of any studies.</w:t>
      </w:r>
    </w:p>
    <w:p w14:paraId="59B2DD62" w14:textId="77777777" w:rsidR="00B010A6" w:rsidRPr="0086678A" w:rsidRDefault="00DF5EAE" w:rsidP="00390330">
      <w:pPr>
        <w:spacing w:after="0" w:line="240" w:lineRule="auto"/>
        <w:jc w:val="both"/>
        <w:rPr>
          <w:rFonts w:eastAsia="Times New Roman"/>
          <w:sz w:val="20"/>
          <w:u w:val="single"/>
          <w:lang w:val="en-US"/>
        </w:rPr>
      </w:pPr>
      <w:hyperlink r:id="rId56" w:history="1">
        <w:r w:rsidR="00B010A6" w:rsidRPr="0086678A">
          <w:rPr>
            <w:rStyle w:val="Hyperlink"/>
            <w:rFonts w:eastAsia="Times New Roman"/>
            <w:sz w:val="20"/>
            <w:lang w:val="en-US"/>
          </w:rPr>
          <w:t>Who donates? Patterns of blood donation and donor characteristics at a university‐affiliated hospital‐based donor center</w:t>
        </w:r>
      </w:hyperlink>
    </w:p>
    <w:p w14:paraId="3DE3ED91" w14:textId="0D6941A2" w:rsidR="00B010A6" w:rsidRPr="0086678A" w:rsidRDefault="00A229C4" w:rsidP="00526942">
      <w:pPr>
        <w:spacing w:line="240" w:lineRule="auto"/>
        <w:jc w:val="both"/>
        <w:rPr>
          <w:rFonts w:eastAsia="Calibri"/>
          <w:sz w:val="20"/>
        </w:rPr>
      </w:pPr>
      <w:r w:rsidRPr="0086678A">
        <w:rPr>
          <w:rFonts w:eastAsia="Calibri"/>
          <w:sz w:val="20"/>
        </w:rPr>
        <w:t>This recent study published in</w:t>
      </w:r>
      <w:r w:rsidR="00D13264">
        <w:rPr>
          <w:rFonts w:eastAsia="Calibri"/>
          <w:sz w:val="20"/>
        </w:rPr>
        <w:t xml:space="preserve"> the journal</w:t>
      </w:r>
      <w:r w:rsidRPr="0086678A">
        <w:rPr>
          <w:rFonts w:eastAsia="Calibri"/>
          <w:sz w:val="20"/>
        </w:rPr>
        <w:t xml:space="preserve"> Transfusion looked at the patterns </w:t>
      </w:r>
      <w:r w:rsidR="00D13264">
        <w:rPr>
          <w:rFonts w:eastAsia="Calibri"/>
          <w:sz w:val="20"/>
        </w:rPr>
        <w:t xml:space="preserve">and demographics </w:t>
      </w:r>
      <w:r w:rsidRPr="0086678A">
        <w:rPr>
          <w:rFonts w:eastAsia="Calibri"/>
          <w:sz w:val="20"/>
        </w:rPr>
        <w:t>of people that donated at the University of California, Los Angeles (UCLA) Blood &amp; Platelet Centre.</w:t>
      </w:r>
      <w:r w:rsidR="00D13264">
        <w:rPr>
          <w:rFonts w:eastAsia="Calibri"/>
          <w:sz w:val="20"/>
        </w:rPr>
        <w:t xml:space="preserve"> The study found that the demographics of donors reflected that of the local university demographic. </w:t>
      </w:r>
    </w:p>
    <w:p w14:paraId="6C1D9BE7" w14:textId="77777777" w:rsidR="00C86D50" w:rsidRPr="0086678A" w:rsidRDefault="00DF5EAE" w:rsidP="003A0BC8">
      <w:pPr>
        <w:keepNext/>
        <w:keepLines/>
        <w:spacing w:after="0" w:line="240" w:lineRule="auto"/>
        <w:jc w:val="both"/>
        <w:rPr>
          <w:rFonts w:eastAsiaTheme="minorHAnsi"/>
          <w:sz w:val="20"/>
        </w:rPr>
      </w:pPr>
      <w:hyperlink r:id="rId57" w:history="1">
        <w:r w:rsidR="00C86D50" w:rsidRPr="0086678A">
          <w:rPr>
            <w:rStyle w:val="Hyperlink"/>
            <w:sz w:val="20"/>
          </w:rPr>
          <w:t>Weekly Group O Blood Supply Report</w:t>
        </w:r>
      </w:hyperlink>
      <w:r w:rsidR="00C86D50" w:rsidRPr="0086678A">
        <w:rPr>
          <w:sz w:val="20"/>
        </w:rPr>
        <w:t xml:space="preserve"> </w:t>
      </w:r>
    </w:p>
    <w:p w14:paraId="46F2F104" w14:textId="3E80D9FE" w:rsidR="00C86D50" w:rsidRPr="0086678A" w:rsidRDefault="00C86D50" w:rsidP="003A0BC8">
      <w:pPr>
        <w:keepNext/>
        <w:keepLines/>
        <w:spacing w:line="240" w:lineRule="auto"/>
        <w:jc w:val="both"/>
        <w:rPr>
          <w:sz w:val="20"/>
        </w:rPr>
      </w:pPr>
      <w:r w:rsidRPr="0086678A">
        <w:rPr>
          <w:sz w:val="20"/>
        </w:rPr>
        <w:t xml:space="preserve">The Association for the Advancement of Blood &amp; Biotherapies (AABB) provides weekly supply estimates data for Group O blood. They estimate a weekly US nationwide average supply of approximately 2.4 days for O-negative red blood cells and 2.3 days for O-positive RBCs. The link also includes a </w:t>
      </w:r>
      <w:r w:rsidR="009E3D1C">
        <w:rPr>
          <w:sz w:val="20"/>
        </w:rPr>
        <w:t xml:space="preserve">trend </w:t>
      </w:r>
      <w:r w:rsidRPr="0086678A">
        <w:rPr>
          <w:sz w:val="20"/>
        </w:rPr>
        <w:t xml:space="preserve">graph of type O blood supply </w:t>
      </w:r>
      <w:r w:rsidR="00B3093C">
        <w:rPr>
          <w:sz w:val="20"/>
        </w:rPr>
        <w:t>since</w:t>
      </w:r>
      <w:r w:rsidRPr="0086678A">
        <w:rPr>
          <w:sz w:val="20"/>
        </w:rPr>
        <w:t xml:space="preserve"> 2017.</w:t>
      </w:r>
      <w:r w:rsidR="009E3D1C">
        <w:rPr>
          <w:sz w:val="20"/>
        </w:rPr>
        <w:t xml:space="preserve"> </w:t>
      </w:r>
    </w:p>
    <w:p w14:paraId="71150948" w14:textId="77777777" w:rsidR="009547A7" w:rsidRPr="0086678A" w:rsidRDefault="00DF5EAE" w:rsidP="009547A7">
      <w:pPr>
        <w:spacing w:after="0" w:line="240" w:lineRule="auto"/>
        <w:jc w:val="both"/>
        <w:rPr>
          <w:sz w:val="20"/>
        </w:rPr>
      </w:pPr>
      <w:hyperlink r:id="rId58">
        <w:r w:rsidR="009547A7" w:rsidRPr="0086678A">
          <w:rPr>
            <w:rStyle w:val="Hyperlink"/>
            <w:rFonts w:eastAsia="Calibri"/>
            <w:sz w:val="20"/>
          </w:rPr>
          <w:t>It is about who you know (and how you help them): Insights from staff and donors about how to recruit and retain a panel of committed anti‐D donors</w:t>
        </w:r>
      </w:hyperlink>
    </w:p>
    <w:p w14:paraId="4F11FF66" w14:textId="123FBD82" w:rsidR="009547A7" w:rsidRPr="0086678A" w:rsidRDefault="00DF5EAE" w:rsidP="009547A7">
      <w:pPr>
        <w:spacing w:line="240" w:lineRule="auto"/>
        <w:jc w:val="both"/>
        <w:rPr>
          <w:rFonts w:eastAsia="Calibri"/>
          <w:sz w:val="20"/>
        </w:rPr>
      </w:pPr>
      <w:hyperlink r:id="rId59" w:history="1">
        <w:r w:rsidR="009547A7" w:rsidRPr="004F38A8">
          <w:rPr>
            <w:rFonts w:eastAsia="Calibri"/>
            <w:sz w:val="20"/>
          </w:rPr>
          <w:t>Anti-D</w:t>
        </w:r>
      </w:hyperlink>
      <w:r w:rsidR="009547A7" w:rsidRPr="0086678A">
        <w:rPr>
          <w:rFonts w:eastAsia="Calibri"/>
          <w:sz w:val="20"/>
        </w:rPr>
        <w:t xml:space="preserve"> immunoglobulin donors in Australia are motivated by multiple factors, including knowing who the recipient is, and dedicated staff </w:t>
      </w:r>
      <w:r w:rsidR="009E3D1C">
        <w:rPr>
          <w:rFonts w:eastAsia="Calibri"/>
          <w:sz w:val="20"/>
        </w:rPr>
        <w:t>who are</w:t>
      </w:r>
      <w:r w:rsidR="009E3D1C" w:rsidRPr="0086678A">
        <w:rPr>
          <w:rFonts w:eastAsia="Calibri"/>
          <w:sz w:val="20"/>
        </w:rPr>
        <w:t xml:space="preserve"> </w:t>
      </w:r>
      <w:r w:rsidR="009547A7" w:rsidRPr="0086678A">
        <w:rPr>
          <w:rFonts w:eastAsia="Calibri"/>
          <w:sz w:val="20"/>
        </w:rPr>
        <w:t>integral to building donors' commitment through education and support. The findings of this study suggest the current approach to recruitment could be broadened to include all donors who meet formal selection criteria and rewarding the motives identified for donating.</w:t>
      </w:r>
    </w:p>
    <w:p w14:paraId="007FC9CB" w14:textId="77777777" w:rsidR="00D976B7" w:rsidRPr="0086678A" w:rsidRDefault="00DF5EAE" w:rsidP="00390330">
      <w:pPr>
        <w:spacing w:after="0" w:line="240" w:lineRule="auto"/>
        <w:jc w:val="both"/>
        <w:rPr>
          <w:sz w:val="20"/>
          <w:lang w:val="en-US"/>
        </w:rPr>
      </w:pPr>
      <w:hyperlink r:id="rId60" w:history="1">
        <w:r w:rsidR="00D976B7" w:rsidRPr="0086678A">
          <w:rPr>
            <w:rStyle w:val="Hyperlink"/>
            <w:sz w:val="20"/>
          </w:rPr>
          <w:t>Routine donor red cell antibody screening: Considering the alternate strategy</w:t>
        </w:r>
      </w:hyperlink>
    </w:p>
    <w:p w14:paraId="416D2D23" w14:textId="0799E759" w:rsidR="00D976B7" w:rsidRPr="0086678A" w:rsidRDefault="00D976B7" w:rsidP="00D976B7">
      <w:pPr>
        <w:spacing w:line="240" w:lineRule="auto"/>
        <w:jc w:val="both"/>
        <w:rPr>
          <w:sz w:val="20"/>
        </w:rPr>
      </w:pPr>
      <w:r w:rsidRPr="0086678A">
        <w:rPr>
          <w:sz w:val="20"/>
        </w:rPr>
        <w:t>This Australian study looked at the current Lifeblood practice of performing red blood cell antibody screening on every whole blood donation and looks at the risks involved with an alternate strategy whereby an antibody screen is performed on the first donation and only repeated following pregnancy, transfusion or a significant break between donations (&gt;2 years). Researchers concluded that while the alternate strategy is a more cost-effective option within the Australian setting, the additional residual risk was not deemed to be acceptable.</w:t>
      </w:r>
    </w:p>
    <w:p w14:paraId="146980FE" w14:textId="77777777" w:rsidR="009547A7" w:rsidRPr="0086678A" w:rsidRDefault="009547A7" w:rsidP="00C86D50">
      <w:pPr>
        <w:spacing w:line="240" w:lineRule="auto"/>
        <w:jc w:val="both"/>
        <w:rPr>
          <w:rFonts w:eastAsia="Calibri"/>
          <w:sz w:val="20"/>
        </w:rPr>
      </w:pPr>
    </w:p>
    <w:p w14:paraId="2E865715" w14:textId="0D4B64A3" w:rsidR="00430A43" w:rsidRPr="0086678A" w:rsidRDefault="00430A43" w:rsidP="00B47E09">
      <w:pPr>
        <w:pStyle w:val="Heading2"/>
        <w:numPr>
          <w:ilvl w:val="0"/>
          <w:numId w:val="12"/>
        </w:numPr>
        <w:rPr>
          <w:b/>
          <w:color w:val="auto"/>
          <w:sz w:val="28"/>
        </w:rPr>
      </w:pPr>
      <w:bookmarkStart w:id="13" w:name="_Toc90547400"/>
      <w:bookmarkStart w:id="14" w:name="_Toc94609597"/>
      <w:r w:rsidRPr="0086678A">
        <w:rPr>
          <w:b/>
          <w:color w:val="auto"/>
          <w:sz w:val="28"/>
        </w:rPr>
        <w:t>Blood disorders and treatments</w:t>
      </w:r>
      <w:bookmarkEnd w:id="13"/>
      <w:bookmarkEnd w:id="14"/>
    </w:p>
    <w:p w14:paraId="72C78D0E" w14:textId="77777777" w:rsidR="00430A43" w:rsidRPr="0086678A" w:rsidRDefault="00430A43" w:rsidP="00526942">
      <w:pPr>
        <w:spacing w:after="120" w:line="240" w:lineRule="auto"/>
        <w:jc w:val="both"/>
        <w:rPr>
          <w:sz w:val="20"/>
        </w:rPr>
      </w:pPr>
      <w:r w:rsidRPr="0086678A">
        <w:rPr>
          <w:sz w:val="20"/>
        </w:rPr>
        <w:t>This section includes published new</w:t>
      </w:r>
      <w:r w:rsidR="00F06FD9" w:rsidRPr="0086678A">
        <w:rPr>
          <w:sz w:val="20"/>
        </w:rPr>
        <w:t>s</w:t>
      </w:r>
      <w:r w:rsidRPr="0086678A">
        <w:rPr>
          <w:sz w:val="20"/>
        </w:rPr>
        <w:t xml:space="preserve"> media, research and industry statements on the progress of blood disorder treatments across various conditions. </w:t>
      </w:r>
    </w:p>
    <w:p w14:paraId="6C7B366A" w14:textId="77777777" w:rsidR="00F06FD9" w:rsidRPr="0086678A" w:rsidRDefault="00F06FD9" w:rsidP="00526942">
      <w:pPr>
        <w:spacing w:after="120" w:line="240" w:lineRule="auto"/>
        <w:jc w:val="both"/>
        <w:rPr>
          <w:sz w:val="20"/>
        </w:rPr>
      </w:pPr>
    </w:p>
    <w:p w14:paraId="4DE362BD" w14:textId="77777777" w:rsidR="00430A43" w:rsidRPr="0086678A" w:rsidRDefault="00390330" w:rsidP="00390330">
      <w:pPr>
        <w:pStyle w:val="Heading3"/>
        <w:rPr>
          <w:b/>
          <w:color w:val="auto"/>
          <w:sz w:val="24"/>
        </w:rPr>
      </w:pPr>
      <w:bookmarkStart w:id="15" w:name="_Toc90547402"/>
      <w:bookmarkStart w:id="16" w:name="_Toc94609598"/>
      <w:r w:rsidRPr="0086678A">
        <w:rPr>
          <w:b/>
          <w:color w:val="auto"/>
          <w:sz w:val="24"/>
        </w:rPr>
        <w:t xml:space="preserve">2.1 </w:t>
      </w:r>
      <w:r w:rsidR="00430A43" w:rsidRPr="0086678A">
        <w:rPr>
          <w:b/>
          <w:color w:val="auto"/>
          <w:sz w:val="24"/>
        </w:rPr>
        <w:t>Haemophilia</w:t>
      </w:r>
      <w:bookmarkEnd w:id="15"/>
      <w:bookmarkEnd w:id="16"/>
    </w:p>
    <w:p w14:paraId="274FCB99" w14:textId="77777777" w:rsidR="00AD6866" w:rsidRPr="0086678A" w:rsidRDefault="00DF5EAE" w:rsidP="00526942">
      <w:pPr>
        <w:spacing w:after="0" w:line="240" w:lineRule="auto"/>
        <w:jc w:val="both"/>
        <w:rPr>
          <w:rFonts w:eastAsiaTheme="minorHAnsi"/>
          <w:sz w:val="20"/>
          <w:lang w:val="en-US"/>
        </w:rPr>
      </w:pPr>
      <w:hyperlink r:id="rId61" w:history="1">
        <w:r w:rsidR="00AD6866" w:rsidRPr="0086678A">
          <w:rPr>
            <w:rStyle w:val="Hyperlink"/>
            <w:sz w:val="20"/>
            <w:lang w:val="en-US"/>
          </w:rPr>
          <w:t xml:space="preserve">UniQure and CSL Behring </w:t>
        </w:r>
        <w:r w:rsidR="00967D30">
          <w:rPr>
            <w:rStyle w:val="Hyperlink"/>
            <w:sz w:val="20"/>
            <w:lang w:val="en-US"/>
          </w:rPr>
          <w:t>a</w:t>
        </w:r>
        <w:r w:rsidR="00AD6866" w:rsidRPr="0086678A">
          <w:rPr>
            <w:rStyle w:val="Hyperlink"/>
            <w:sz w:val="20"/>
            <w:lang w:val="en-US"/>
          </w:rPr>
          <w:t xml:space="preserve">nnounce </w:t>
        </w:r>
        <w:r w:rsidR="00967D30">
          <w:rPr>
            <w:rStyle w:val="Hyperlink"/>
            <w:sz w:val="20"/>
            <w:lang w:val="en-US"/>
          </w:rPr>
          <w:t>t</w:t>
        </w:r>
        <w:r w:rsidR="00AD6866" w:rsidRPr="0086678A">
          <w:rPr>
            <w:rStyle w:val="Hyperlink"/>
            <w:sz w:val="20"/>
            <w:lang w:val="en-US"/>
          </w:rPr>
          <w:t xml:space="preserve">rial </w:t>
        </w:r>
        <w:r w:rsidR="00967D30">
          <w:rPr>
            <w:rStyle w:val="Hyperlink"/>
            <w:sz w:val="20"/>
            <w:lang w:val="en-US"/>
          </w:rPr>
          <w:t>u</w:t>
        </w:r>
        <w:r w:rsidR="00AD6866" w:rsidRPr="0086678A">
          <w:rPr>
            <w:rStyle w:val="Hyperlink"/>
            <w:sz w:val="20"/>
            <w:lang w:val="en-US"/>
          </w:rPr>
          <w:t xml:space="preserve">pdates for </w:t>
        </w:r>
        <w:r w:rsidR="00967D30">
          <w:rPr>
            <w:rStyle w:val="Hyperlink"/>
            <w:sz w:val="20"/>
            <w:lang w:val="en-US"/>
          </w:rPr>
          <w:t>h</w:t>
        </w:r>
        <w:r w:rsidR="00AD6866" w:rsidRPr="0086678A">
          <w:rPr>
            <w:rStyle w:val="Hyperlink"/>
            <w:sz w:val="20"/>
            <w:lang w:val="en-US"/>
          </w:rPr>
          <w:t xml:space="preserve">emophilia B </w:t>
        </w:r>
        <w:r w:rsidR="00967D30">
          <w:rPr>
            <w:rStyle w:val="Hyperlink"/>
            <w:sz w:val="20"/>
            <w:lang w:val="en-US"/>
          </w:rPr>
          <w:t>g</w:t>
        </w:r>
        <w:r w:rsidR="00AD6866" w:rsidRPr="0086678A">
          <w:rPr>
            <w:rStyle w:val="Hyperlink"/>
            <w:sz w:val="20"/>
            <w:lang w:val="en-US"/>
          </w:rPr>
          <w:t xml:space="preserve">ene </w:t>
        </w:r>
        <w:r w:rsidR="00967D30">
          <w:rPr>
            <w:rStyle w:val="Hyperlink"/>
            <w:sz w:val="20"/>
            <w:lang w:val="en-US"/>
          </w:rPr>
          <w:t>t</w:t>
        </w:r>
        <w:r w:rsidR="00AD6866" w:rsidRPr="0086678A">
          <w:rPr>
            <w:rStyle w:val="Hyperlink"/>
            <w:sz w:val="20"/>
            <w:lang w:val="en-US"/>
          </w:rPr>
          <w:t>herapy</w:t>
        </w:r>
      </w:hyperlink>
    </w:p>
    <w:p w14:paraId="3B426561" w14:textId="77777777" w:rsidR="00AD6866" w:rsidRPr="0086678A" w:rsidRDefault="00AD6866" w:rsidP="00526942">
      <w:pPr>
        <w:spacing w:line="240" w:lineRule="auto"/>
        <w:jc w:val="both"/>
        <w:rPr>
          <w:sz w:val="20"/>
        </w:rPr>
      </w:pPr>
      <w:r w:rsidRPr="0086678A">
        <w:rPr>
          <w:sz w:val="20"/>
        </w:rPr>
        <w:t>UniQure and CSL Behring recently announced that ‘etranacogene dezaparvovec’, an investigational haemophilia</w:t>
      </w:r>
      <w:r w:rsidR="00967D30">
        <w:rPr>
          <w:sz w:val="20"/>
        </w:rPr>
        <w:t> </w:t>
      </w:r>
      <w:r w:rsidRPr="0086678A">
        <w:rPr>
          <w:sz w:val="20"/>
        </w:rPr>
        <w:t>B gene therapy currently in clinical trials, has matched comparable treatments in the control of annualised bleeding rates (ABR) 18-months post commencement.</w:t>
      </w:r>
    </w:p>
    <w:p w14:paraId="7D3807EF" w14:textId="77777777" w:rsidR="00AD6866" w:rsidRPr="0086678A" w:rsidRDefault="00DF5EAE" w:rsidP="00526942">
      <w:pPr>
        <w:spacing w:after="0" w:line="240" w:lineRule="auto"/>
        <w:jc w:val="both"/>
        <w:rPr>
          <w:rStyle w:val="Hyperlink"/>
          <w:sz w:val="20"/>
          <w:lang w:val="en-US"/>
        </w:rPr>
      </w:pPr>
      <w:hyperlink r:id="rId62" w:history="1">
        <w:r w:rsidR="00AD6866" w:rsidRPr="0086678A">
          <w:rPr>
            <w:rStyle w:val="Hyperlink"/>
            <w:sz w:val="20"/>
          </w:rPr>
          <w:t>Immune tolerance induction in the era of emicizumab – still the first choice for patients with haemophilia A and inhibitors?</w:t>
        </w:r>
      </w:hyperlink>
    </w:p>
    <w:p w14:paraId="699569E3" w14:textId="77777777" w:rsidR="00AD6866" w:rsidRPr="0086678A" w:rsidRDefault="00AD6866" w:rsidP="00526942">
      <w:pPr>
        <w:spacing w:line="240" w:lineRule="auto"/>
        <w:jc w:val="both"/>
        <w:rPr>
          <w:sz w:val="20"/>
        </w:rPr>
      </w:pPr>
      <w:r w:rsidRPr="0086678A">
        <w:rPr>
          <w:sz w:val="20"/>
        </w:rPr>
        <w:t xml:space="preserve">This study surveyed centres representing 17 countries in the Europe/Middle East region treating a total of 4,955 haemophilia patients. The study found that </w:t>
      </w:r>
      <w:hyperlink r:id="rId63" w:history="1">
        <w:r w:rsidRPr="0086678A">
          <w:rPr>
            <w:rStyle w:val="Hyperlink"/>
            <w:sz w:val="20"/>
          </w:rPr>
          <w:t>Immune Tolerance Induction (ITI)</w:t>
        </w:r>
      </w:hyperlink>
      <w:r w:rsidRPr="0086678A">
        <w:rPr>
          <w:sz w:val="20"/>
        </w:rPr>
        <w:t xml:space="preserve"> remains the preferred method for treatment of patients with haemophilia A with inhibitors, but noted that the treatment ‘emicizumab’ has become a preferred first-line approach to protect against bleeds and represents an alternative to ITI in certain patient groups.</w:t>
      </w:r>
    </w:p>
    <w:p w14:paraId="240C124B" w14:textId="77777777" w:rsidR="00AD6866" w:rsidRPr="0086678A" w:rsidRDefault="00DF5EAE" w:rsidP="00F06FD9">
      <w:pPr>
        <w:spacing w:after="0" w:line="240" w:lineRule="auto"/>
        <w:jc w:val="both"/>
        <w:rPr>
          <w:rFonts w:eastAsiaTheme="minorHAnsi"/>
          <w:color w:val="0563C1"/>
          <w:sz w:val="20"/>
          <w:szCs w:val="21"/>
          <w:u w:val="single"/>
          <w:lang w:val="en-US"/>
        </w:rPr>
      </w:pPr>
      <w:hyperlink r:id="rId64" w:history="1">
        <w:r w:rsidR="00AD6866" w:rsidRPr="0086678A">
          <w:rPr>
            <w:rStyle w:val="Hyperlink"/>
            <w:sz w:val="20"/>
            <w:szCs w:val="21"/>
          </w:rPr>
          <w:t xml:space="preserve">Fitusiran </w:t>
        </w:r>
        <w:r w:rsidR="009806D5">
          <w:rPr>
            <w:rStyle w:val="Hyperlink"/>
            <w:sz w:val="20"/>
            <w:szCs w:val="21"/>
          </w:rPr>
          <w:t>s</w:t>
        </w:r>
        <w:r w:rsidR="00AD6866" w:rsidRPr="0086678A">
          <w:rPr>
            <w:rStyle w:val="Hyperlink"/>
            <w:sz w:val="20"/>
            <w:szCs w:val="21"/>
          </w:rPr>
          <w:t xml:space="preserve">ignificantly </w:t>
        </w:r>
        <w:r w:rsidR="009806D5">
          <w:rPr>
            <w:rStyle w:val="Hyperlink"/>
            <w:sz w:val="20"/>
            <w:szCs w:val="21"/>
          </w:rPr>
          <w:t>r</w:t>
        </w:r>
        <w:r w:rsidR="00AD6866" w:rsidRPr="0086678A">
          <w:rPr>
            <w:rStyle w:val="Hyperlink"/>
            <w:sz w:val="20"/>
            <w:szCs w:val="21"/>
          </w:rPr>
          <w:t xml:space="preserve">educed </w:t>
        </w:r>
        <w:r w:rsidR="009806D5">
          <w:rPr>
            <w:rStyle w:val="Hyperlink"/>
            <w:sz w:val="20"/>
            <w:szCs w:val="21"/>
          </w:rPr>
          <w:t>b</w:t>
        </w:r>
        <w:r w:rsidR="00AD6866" w:rsidRPr="0086678A">
          <w:rPr>
            <w:rStyle w:val="Hyperlink"/>
            <w:sz w:val="20"/>
            <w:szCs w:val="21"/>
          </w:rPr>
          <w:t xml:space="preserve">leeding in </w:t>
        </w:r>
        <w:r w:rsidR="009806D5">
          <w:rPr>
            <w:rStyle w:val="Hyperlink"/>
            <w:sz w:val="20"/>
            <w:szCs w:val="21"/>
          </w:rPr>
          <w:t>h</w:t>
        </w:r>
        <w:r w:rsidR="00AD6866" w:rsidRPr="0086678A">
          <w:rPr>
            <w:rStyle w:val="Hyperlink"/>
            <w:sz w:val="20"/>
            <w:szCs w:val="21"/>
          </w:rPr>
          <w:t xml:space="preserve">aemophilia A and B </w:t>
        </w:r>
        <w:r w:rsidR="009806D5">
          <w:rPr>
            <w:rStyle w:val="Hyperlink"/>
            <w:sz w:val="20"/>
            <w:szCs w:val="21"/>
          </w:rPr>
          <w:t>w</w:t>
        </w:r>
        <w:r w:rsidR="00AD6866" w:rsidRPr="0086678A">
          <w:rPr>
            <w:rStyle w:val="Hyperlink"/>
            <w:sz w:val="20"/>
            <w:szCs w:val="21"/>
          </w:rPr>
          <w:t xml:space="preserve">ith </w:t>
        </w:r>
        <w:r w:rsidR="009806D5">
          <w:rPr>
            <w:rStyle w:val="Hyperlink"/>
            <w:sz w:val="20"/>
            <w:szCs w:val="21"/>
          </w:rPr>
          <w:t>i</w:t>
        </w:r>
        <w:r w:rsidR="00AD6866" w:rsidRPr="0086678A">
          <w:rPr>
            <w:rStyle w:val="Hyperlink"/>
            <w:sz w:val="20"/>
            <w:szCs w:val="21"/>
          </w:rPr>
          <w:t>nhibitors</w:t>
        </w:r>
      </w:hyperlink>
    </w:p>
    <w:p w14:paraId="7E267F24" w14:textId="44976B2D" w:rsidR="00AD6866" w:rsidRPr="0086678A" w:rsidRDefault="00AD6866" w:rsidP="00526942">
      <w:pPr>
        <w:spacing w:line="240" w:lineRule="auto"/>
        <w:jc w:val="both"/>
        <w:rPr>
          <w:sz w:val="20"/>
          <w:lang w:val="en-US"/>
        </w:rPr>
      </w:pPr>
      <w:r w:rsidRPr="0086678A">
        <w:rPr>
          <w:sz w:val="20"/>
          <w:szCs w:val="21"/>
        </w:rPr>
        <w:t xml:space="preserve">Fitusiran is an investigational small interfering RNA (siRNA) treatment that targets antithrombin in the blood to restore thrombin generation and improve coagulation. The study found that Fitusiran significantly reduced bleeding rates among patients with </w:t>
      </w:r>
      <w:r w:rsidR="00EF10FA">
        <w:rPr>
          <w:sz w:val="20"/>
          <w:szCs w:val="21"/>
        </w:rPr>
        <w:t>h</w:t>
      </w:r>
      <w:r w:rsidRPr="0086678A">
        <w:rPr>
          <w:sz w:val="20"/>
          <w:szCs w:val="21"/>
        </w:rPr>
        <w:t>aemophilia A or B with inhibitors.</w:t>
      </w:r>
    </w:p>
    <w:p w14:paraId="25E87540" w14:textId="77777777" w:rsidR="00AD6866" w:rsidRPr="0086678A" w:rsidRDefault="00DF5EAE" w:rsidP="00F06FD9">
      <w:pPr>
        <w:spacing w:after="0" w:line="240" w:lineRule="auto"/>
        <w:jc w:val="both"/>
        <w:rPr>
          <w:color w:val="0563C1"/>
          <w:sz w:val="20"/>
          <w:u w:val="single"/>
          <w:lang w:val="en-US"/>
        </w:rPr>
      </w:pPr>
      <w:hyperlink r:id="rId65" w:history="1">
        <w:r w:rsidR="00AD6866" w:rsidRPr="0086678A">
          <w:rPr>
            <w:rStyle w:val="Hyperlink"/>
            <w:sz w:val="20"/>
            <w:szCs w:val="21"/>
          </w:rPr>
          <w:t xml:space="preserve">Reduced cardiovascular morbidity in patients with haemophilia: </w:t>
        </w:r>
        <w:r w:rsidR="004D74D3">
          <w:rPr>
            <w:rStyle w:val="Hyperlink"/>
            <w:sz w:val="20"/>
            <w:szCs w:val="21"/>
          </w:rPr>
          <w:t>R</w:t>
        </w:r>
        <w:r w:rsidR="00AD6866" w:rsidRPr="0086678A">
          <w:rPr>
            <w:rStyle w:val="Hyperlink"/>
            <w:sz w:val="20"/>
            <w:szCs w:val="21"/>
          </w:rPr>
          <w:t>esults of a 5-year multinational prospective study</w:t>
        </w:r>
      </w:hyperlink>
    </w:p>
    <w:p w14:paraId="61E6E4C0" w14:textId="77777777" w:rsidR="00AD6866" w:rsidRPr="0086678A" w:rsidRDefault="00AD6866" w:rsidP="00526942">
      <w:pPr>
        <w:spacing w:line="240" w:lineRule="auto"/>
        <w:jc w:val="both"/>
        <w:rPr>
          <w:sz w:val="20"/>
          <w:lang w:val="en-US"/>
        </w:rPr>
      </w:pPr>
      <w:r w:rsidRPr="0086678A">
        <w:rPr>
          <w:sz w:val="20"/>
          <w:szCs w:val="21"/>
        </w:rPr>
        <w:t xml:space="preserve">Life expectancy of people with haemophilia has increased with the availability of new clotting treatments, while the incidence of cardiovascular disease (CVD) in these people has increased. The study found that there was no significant relation between severity of haemophilia and incidence of CVD. </w:t>
      </w:r>
    </w:p>
    <w:p w14:paraId="71E2850B" w14:textId="77777777" w:rsidR="00AD6866" w:rsidRPr="0086678A" w:rsidRDefault="00DF5EAE" w:rsidP="004D74D3">
      <w:pPr>
        <w:keepNext/>
        <w:keepLines/>
        <w:spacing w:after="0" w:line="240" w:lineRule="auto"/>
        <w:jc w:val="both"/>
        <w:rPr>
          <w:color w:val="0563C1"/>
          <w:sz w:val="20"/>
          <w:u w:val="single"/>
          <w:lang w:val="en-US"/>
        </w:rPr>
      </w:pPr>
      <w:hyperlink r:id="rId66" w:history="1">
        <w:r w:rsidR="00AD6866" w:rsidRPr="0086678A">
          <w:rPr>
            <w:rStyle w:val="Hyperlink"/>
            <w:sz w:val="20"/>
            <w:szCs w:val="21"/>
          </w:rPr>
          <w:t>The relationship between chronic pain and psychosocial aspects in patients with haemophilic arthropathy</w:t>
        </w:r>
      </w:hyperlink>
    </w:p>
    <w:p w14:paraId="1A16FB66" w14:textId="77777777" w:rsidR="00AD6866" w:rsidRDefault="004E4A3C" w:rsidP="004D74D3">
      <w:pPr>
        <w:keepNext/>
        <w:keepLines/>
        <w:spacing w:line="240" w:lineRule="auto"/>
        <w:jc w:val="both"/>
        <w:rPr>
          <w:sz w:val="20"/>
          <w:szCs w:val="21"/>
        </w:rPr>
      </w:pPr>
      <w:r>
        <w:rPr>
          <w:sz w:val="20"/>
          <w:szCs w:val="21"/>
        </w:rPr>
        <w:t>This</w:t>
      </w:r>
      <w:r w:rsidR="00AD6866" w:rsidRPr="0086678A">
        <w:rPr>
          <w:sz w:val="20"/>
          <w:szCs w:val="21"/>
        </w:rPr>
        <w:t xml:space="preserve"> study suggests that higher intensity of pain in patients with haemophilic arthropathy is correlated with anxiety, catastrophism, and the degree of kinesiophobia (fear of movement). </w:t>
      </w:r>
      <w:r w:rsidR="002B3F5B">
        <w:rPr>
          <w:sz w:val="20"/>
          <w:szCs w:val="21"/>
        </w:rPr>
        <w:t>T</w:t>
      </w:r>
      <w:r w:rsidR="00AD6866" w:rsidRPr="0086678A">
        <w:rPr>
          <w:sz w:val="20"/>
          <w:szCs w:val="21"/>
        </w:rPr>
        <w:t>he perception of quality of life in patients with haemophilia, especially the physical component, negatively correlates with intensity of pain.</w:t>
      </w:r>
    </w:p>
    <w:p w14:paraId="7EB72A07" w14:textId="77777777" w:rsidR="002948EA" w:rsidRPr="0086678A" w:rsidRDefault="00DF5EAE" w:rsidP="002948EA">
      <w:pPr>
        <w:spacing w:after="0" w:line="240" w:lineRule="auto"/>
        <w:jc w:val="both"/>
        <w:rPr>
          <w:sz w:val="20"/>
        </w:rPr>
      </w:pPr>
      <w:hyperlink r:id="rId67" w:history="1">
        <w:r w:rsidR="002948EA" w:rsidRPr="0086678A">
          <w:rPr>
            <w:rStyle w:val="Hyperlink"/>
            <w:sz w:val="20"/>
          </w:rPr>
          <w:t>Arthropathy in people with mild haemophilia: Exploring risk factors</w:t>
        </w:r>
      </w:hyperlink>
    </w:p>
    <w:p w14:paraId="53D454AA" w14:textId="2F33E16C" w:rsidR="002948EA" w:rsidRPr="0086678A" w:rsidRDefault="002948EA" w:rsidP="002948EA">
      <w:pPr>
        <w:spacing w:line="240" w:lineRule="auto"/>
        <w:jc w:val="both"/>
        <w:rPr>
          <w:sz w:val="20"/>
        </w:rPr>
      </w:pPr>
      <w:r w:rsidRPr="0086678A">
        <w:rPr>
          <w:sz w:val="20"/>
        </w:rPr>
        <w:t>This study examined the risk factors associated with arthropathy (joint disease) in 85 patients with mild haemophilia. It found that patient age and clotting factor levels appear to be the most determinant risk factors associated with the development of arthropathy in mild haemophilia. The authors suggested that physical activities with a low risk of bleeding are recommended for patients with arthropathy.</w:t>
      </w:r>
    </w:p>
    <w:p w14:paraId="13C0DCFF" w14:textId="77777777" w:rsidR="00F97FBC" w:rsidRPr="0086678A" w:rsidRDefault="00DF5EAE" w:rsidP="00F06FD9">
      <w:pPr>
        <w:spacing w:after="0" w:line="240" w:lineRule="auto"/>
        <w:jc w:val="both"/>
        <w:rPr>
          <w:rFonts w:eastAsiaTheme="minorHAnsi"/>
          <w:sz w:val="20"/>
        </w:rPr>
      </w:pPr>
      <w:hyperlink r:id="rId68" w:history="1">
        <w:r w:rsidR="00F97FBC" w:rsidRPr="0086678A">
          <w:rPr>
            <w:rStyle w:val="Hyperlink"/>
            <w:sz w:val="20"/>
          </w:rPr>
          <w:t>Emicizumab does not interfere with the activated clotting time</w:t>
        </w:r>
      </w:hyperlink>
    </w:p>
    <w:p w14:paraId="68EAD0F1" w14:textId="51C9354A" w:rsidR="00F97FBC" w:rsidRPr="0086678A" w:rsidRDefault="00F97FBC" w:rsidP="00526942">
      <w:pPr>
        <w:spacing w:line="240" w:lineRule="auto"/>
        <w:jc w:val="both"/>
        <w:rPr>
          <w:sz w:val="20"/>
        </w:rPr>
      </w:pPr>
      <w:r w:rsidRPr="0086678A">
        <w:rPr>
          <w:sz w:val="20"/>
        </w:rPr>
        <w:t xml:space="preserve">Emicizumab (Hemlibra), is a treatment for bleeding prevention in haemophilia A patients. The treatment acts like activated </w:t>
      </w:r>
      <w:r w:rsidR="00993E8A">
        <w:rPr>
          <w:sz w:val="20"/>
        </w:rPr>
        <w:t xml:space="preserve">Factor </w:t>
      </w:r>
      <w:r w:rsidRPr="0086678A">
        <w:rPr>
          <w:sz w:val="20"/>
        </w:rPr>
        <w:t xml:space="preserve">III </w:t>
      </w:r>
      <w:r w:rsidR="00993E8A">
        <w:rPr>
          <w:sz w:val="20"/>
        </w:rPr>
        <w:t xml:space="preserve">(FVIII) that is present in non-haemophiliacs </w:t>
      </w:r>
      <w:r w:rsidRPr="0086678A">
        <w:rPr>
          <w:sz w:val="20"/>
        </w:rPr>
        <w:t>but does not need prior activation and so is expected to shorten activated clotting time (ACT). ACT has typically been used as a useful marker of unfractionated heparin (UFH) activity, in order to monitor patient clotting potential during cardiopulmonary bypass or cardiac catheterization. The study examined whether ACT can reliably monitor UFH activity in emicizumab-treated patients and found that emicizumab does not interfere with UFH-induced ACT prolongation.</w:t>
      </w:r>
    </w:p>
    <w:p w14:paraId="135E9122" w14:textId="77777777" w:rsidR="00F97FBC" w:rsidRPr="0086678A" w:rsidRDefault="00DF5EAE" w:rsidP="00F06FD9">
      <w:pPr>
        <w:spacing w:after="0" w:line="240" w:lineRule="auto"/>
        <w:jc w:val="both"/>
        <w:rPr>
          <w:rStyle w:val="Hyperlink"/>
          <w:sz w:val="20"/>
          <w:lang w:val="en-US"/>
        </w:rPr>
      </w:pPr>
      <w:hyperlink r:id="rId69" w:history="1">
        <w:r w:rsidR="00F97FBC" w:rsidRPr="0086678A">
          <w:rPr>
            <w:rStyle w:val="Hyperlink"/>
            <w:sz w:val="20"/>
          </w:rPr>
          <w:t>Effects of replacement therapies with clotting factors in patients with haemophilia: A systematic review and meta-analysis</w:t>
        </w:r>
      </w:hyperlink>
    </w:p>
    <w:p w14:paraId="2DF28830" w14:textId="77777777" w:rsidR="00F97FBC" w:rsidRPr="0086678A" w:rsidRDefault="00F97FBC" w:rsidP="00526942">
      <w:pPr>
        <w:spacing w:after="240" w:line="240" w:lineRule="auto"/>
        <w:jc w:val="both"/>
        <w:rPr>
          <w:sz w:val="20"/>
        </w:rPr>
      </w:pPr>
      <w:r w:rsidRPr="0086678A">
        <w:rPr>
          <w:sz w:val="20"/>
        </w:rPr>
        <w:t>Different prophylactic and episodic clotting factor treatments are used in the management of haemophilia. The authors looked at nine randomized controlled trials (RCTs), which compared different factor replacement therapies in patients with haemophilia and suggested that prophylactic treatment (at either low, intermediate, or high doses) is superior to episodic treatment for bleeding prevention.</w:t>
      </w:r>
    </w:p>
    <w:p w14:paraId="4C5F742D" w14:textId="77777777" w:rsidR="00F97FBC" w:rsidRPr="0086678A" w:rsidRDefault="00F97FBC" w:rsidP="00526942">
      <w:pPr>
        <w:spacing w:line="240" w:lineRule="auto"/>
        <w:jc w:val="both"/>
        <w:rPr>
          <w:sz w:val="20"/>
          <w:lang w:val="en-US"/>
        </w:rPr>
      </w:pPr>
    </w:p>
    <w:p w14:paraId="04F8BAEB" w14:textId="77777777" w:rsidR="00430A43" w:rsidRPr="0086678A" w:rsidRDefault="00390330" w:rsidP="00390330">
      <w:pPr>
        <w:pStyle w:val="Heading3"/>
        <w:rPr>
          <w:b/>
          <w:color w:val="auto"/>
          <w:sz w:val="24"/>
        </w:rPr>
      </w:pPr>
      <w:bookmarkStart w:id="17" w:name="_Toc90547403"/>
      <w:bookmarkStart w:id="18" w:name="_Toc94609599"/>
      <w:r w:rsidRPr="0086678A">
        <w:rPr>
          <w:b/>
          <w:color w:val="auto"/>
          <w:sz w:val="24"/>
        </w:rPr>
        <w:t xml:space="preserve">2.2 </w:t>
      </w:r>
      <w:r w:rsidR="00430A43" w:rsidRPr="0086678A">
        <w:rPr>
          <w:b/>
          <w:color w:val="auto"/>
          <w:sz w:val="24"/>
        </w:rPr>
        <w:t>Anaemia</w:t>
      </w:r>
      <w:bookmarkEnd w:id="17"/>
      <w:bookmarkEnd w:id="18"/>
    </w:p>
    <w:p w14:paraId="5527714F" w14:textId="77777777" w:rsidR="00A67D65" w:rsidRPr="0086678A" w:rsidRDefault="00DF5EAE" w:rsidP="00390330">
      <w:pPr>
        <w:spacing w:after="0" w:line="240" w:lineRule="auto"/>
        <w:jc w:val="both"/>
        <w:rPr>
          <w:rFonts w:eastAsiaTheme="minorHAnsi"/>
          <w:sz w:val="20"/>
        </w:rPr>
      </w:pPr>
      <w:hyperlink r:id="rId70" w:history="1">
        <w:r w:rsidR="00A67D65" w:rsidRPr="0086678A">
          <w:rPr>
            <w:rStyle w:val="Hyperlink"/>
            <w:sz w:val="20"/>
          </w:rPr>
          <w:t>Retrospective evaluation of preoperative anaemia management at a Melbourne metropolitan hospital: a framework for quality improvement</w:t>
        </w:r>
      </w:hyperlink>
      <w:r w:rsidR="00A67D65" w:rsidRPr="0086678A">
        <w:rPr>
          <w:sz w:val="20"/>
        </w:rPr>
        <w:t xml:space="preserve"> </w:t>
      </w:r>
    </w:p>
    <w:p w14:paraId="6532B66B" w14:textId="6F7D92B0" w:rsidR="00A67D65" w:rsidRPr="0086678A" w:rsidRDefault="00A67D65" w:rsidP="00526942">
      <w:pPr>
        <w:spacing w:after="120" w:line="240" w:lineRule="auto"/>
        <w:jc w:val="both"/>
        <w:rPr>
          <w:b/>
          <w:bCs/>
          <w:sz w:val="20"/>
        </w:rPr>
      </w:pPr>
      <w:r w:rsidRPr="0086678A">
        <w:rPr>
          <w:sz w:val="20"/>
        </w:rPr>
        <w:t xml:space="preserve">An evaluation was undertaken of the patient blood management systems in a Melbourne metropolitan hospital. This assessed the prevalence of anaemia and the current blood management practices of each surgical unit, to create recommendations for a hospital wide implementation. It was found that the orthopaedic unit had the most effective method for treating preoperative anaemia, and the whole hospital should adopt the system </w:t>
      </w:r>
      <w:r w:rsidR="00547B49">
        <w:rPr>
          <w:sz w:val="20"/>
        </w:rPr>
        <w:t>as well as</w:t>
      </w:r>
      <w:r w:rsidR="00547B49" w:rsidRPr="0086678A">
        <w:rPr>
          <w:sz w:val="20"/>
        </w:rPr>
        <w:t xml:space="preserve"> </w:t>
      </w:r>
      <w:r w:rsidRPr="0086678A">
        <w:rPr>
          <w:sz w:val="20"/>
        </w:rPr>
        <w:t xml:space="preserve">address specific barriers identified within each unit. </w:t>
      </w:r>
    </w:p>
    <w:p w14:paraId="658D1517" w14:textId="77777777" w:rsidR="00A67D65" w:rsidRPr="0086678A" w:rsidRDefault="00DF5EAE" w:rsidP="00F06FD9">
      <w:pPr>
        <w:spacing w:after="0" w:line="240" w:lineRule="auto"/>
        <w:jc w:val="both"/>
        <w:rPr>
          <w:rStyle w:val="Hyperlink"/>
          <w:sz w:val="20"/>
        </w:rPr>
      </w:pPr>
      <w:hyperlink r:id="rId71" w:history="1">
        <w:r w:rsidR="00A67D65" w:rsidRPr="0086678A">
          <w:rPr>
            <w:rStyle w:val="Hyperlink"/>
            <w:sz w:val="20"/>
          </w:rPr>
          <w:t>Perinatal risk factors associated with severity of haemolytic disease of the foetus and newborn due to Rh maternal-foetal incompatibility: A retrospective cohort study</w:t>
        </w:r>
      </w:hyperlink>
    </w:p>
    <w:p w14:paraId="706EF49C" w14:textId="66E450F2" w:rsidR="00A67D65" w:rsidRPr="0086678A" w:rsidRDefault="00A67D65" w:rsidP="00526942">
      <w:pPr>
        <w:spacing w:line="240" w:lineRule="auto"/>
        <w:jc w:val="both"/>
        <w:rPr>
          <w:sz w:val="20"/>
        </w:rPr>
      </w:pPr>
      <w:r w:rsidRPr="0086678A">
        <w:rPr>
          <w:sz w:val="20"/>
        </w:rPr>
        <w:t>A retrospective cohort study was conducted in Paris and the surrounding area, between 2013 and 2015. The study looked at the severity of haemolytic disease</w:t>
      </w:r>
      <w:r w:rsidR="00861AC6">
        <w:rPr>
          <w:sz w:val="20"/>
        </w:rPr>
        <w:t xml:space="preserve"> (quick destruction of red blood cells)</w:t>
      </w:r>
      <w:r w:rsidRPr="0086678A">
        <w:rPr>
          <w:sz w:val="20"/>
        </w:rPr>
        <w:t xml:space="preserve"> in foetus and newborns where there is maternal incompatibility of Rh blood type</w:t>
      </w:r>
      <w:r w:rsidR="00861AC6">
        <w:rPr>
          <w:sz w:val="20"/>
        </w:rPr>
        <w:t>s. Researchers concluded</w:t>
      </w:r>
      <w:r w:rsidR="006B5BA8">
        <w:rPr>
          <w:sz w:val="20"/>
        </w:rPr>
        <w:t xml:space="preserve"> neonatal anaemia is caused by anti-c alloimmunisation (the third red blood cell antibody responsible for haemolytic disease in foetus and newborns). </w:t>
      </w:r>
    </w:p>
    <w:p w14:paraId="6BAAFC08" w14:textId="77777777" w:rsidR="00955B75" w:rsidRPr="0086678A" w:rsidRDefault="00DF5EAE" w:rsidP="00955B75">
      <w:pPr>
        <w:spacing w:after="0" w:line="240" w:lineRule="auto"/>
        <w:jc w:val="both"/>
        <w:rPr>
          <w:rStyle w:val="Hyperlink"/>
          <w:sz w:val="20"/>
        </w:rPr>
      </w:pPr>
      <w:hyperlink r:id="rId72">
        <w:r w:rsidR="00955B75" w:rsidRPr="0086678A">
          <w:rPr>
            <w:rStyle w:val="Hyperlink"/>
            <w:sz w:val="20"/>
          </w:rPr>
          <w:t>Mortality and morbidity in non-transfusable and transfusable patients: A systematic review and meta-analysis</w:t>
        </w:r>
      </w:hyperlink>
    </w:p>
    <w:p w14:paraId="1993A663" w14:textId="77777777" w:rsidR="00955B75" w:rsidRPr="0086678A" w:rsidRDefault="00955B75" w:rsidP="00526942">
      <w:pPr>
        <w:spacing w:line="240" w:lineRule="auto"/>
        <w:jc w:val="both"/>
        <w:rPr>
          <w:sz w:val="20"/>
        </w:rPr>
      </w:pPr>
      <w:r w:rsidRPr="0086678A">
        <w:rPr>
          <w:sz w:val="20"/>
        </w:rPr>
        <w:t>At a certain degree of an</w:t>
      </w:r>
      <w:r w:rsidR="00B3267E">
        <w:rPr>
          <w:sz w:val="20"/>
        </w:rPr>
        <w:t>a</w:t>
      </w:r>
      <w:r w:rsidRPr="0086678A">
        <w:rPr>
          <w:sz w:val="20"/>
        </w:rPr>
        <w:t>emia, known as the transfusion threshold or trigger, allogeneic red cell transfusions are administered with the purpose of reducing the increased morbidity and mortality observed. This review investigated how the transfusions were affected by Patient Blood Management</w:t>
      </w:r>
      <w:r w:rsidR="0082356A">
        <w:rPr>
          <w:sz w:val="20"/>
        </w:rPr>
        <w:t xml:space="preserve"> (PBM)</w:t>
      </w:r>
      <w:r w:rsidRPr="0086678A">
        <w:rPr>
          <w:sz w:val="20"/>
        </w:rPr>
        <w:t xml:space="preserve"> practices and whether there were adverse effects for patients that were unable to receive a transfusion. The researchers found that patients unable to receive allogeneic blood transfusions had similar clinical outcomes to patients that received transfusion. The results of their meta-analysis may also provide further incentives to deliver more aspects of PBM to transfusable patients.</w:t>
      </w:r>
    </w:p>
    <w:p w14:paraId="5062D198" w14:textId="77777777" w:rsidR="00A67D65" w:rsidRPr="0086678A" w:rsidRDefault="00A67D65" w:rsidP="00526942">
      <w:pPr>
        <w:spacing w:line="240" w:lineRule="auto"/>
        <w:jc w:val="both"/>
        <w:rPr>
          <w:sz w:val="20"/>
        </w:rPr>
      </w:pPr>
    </w:p>
    <w:p w14:paraId="7A0FA5CF" w14:textId="77777777" w:rsidR="00430A43" w:rsidRPr="0086678A" w:rsidRDefault="00390330" w:rsidP="005F1911">
      <w:pPr>
        <w:pStyle w:val="Heading3"/>
        <w:rPr>
          <w:b/>
          <w:color w:val="auto"/>
          <w:sz w:val="24"/>
        </w:rPr>
      </w:pPr>
      <w:bookmarkStart w:id="19" w:name="_Toc90547404"/>
      <w:bookmarkStart w:id="20" w:name="_Toc94609600"/>
      <w:r w:rsidRPr="0086678A">
        <w:rPr>
          <w:b/>
          <w:color w:val="auto"/>
          <w:sz w:val="24"/>
        </w:rPr>
        <w:t xml:space="preserve">2.3 </w:t>
      </w:r>
      <w:r w:rsidR="00430A43" w:rsidRPr="0086678A">
        <w:rPr>
          <w:b/>
          <w:color w:val="auto"/>
          <w:sz w:val="24"/>
        </w:rPr>
        <w:t>Sickle cell disease</w:t>
      </w:r>
      <w:bookmarkEnd w:id="19"/>
      <w:bookmarkEnd w:id="20"/>
      <w:r w:rsidR="00430A43" w:rsidRPr="0086678A">
        <w:rPr>
          <w:b/>
          <w:color w:val="auto"/>
          <w:sz w:val="24"/>
        </w:rPr>
        <w:t xml:space="preserve"> </w:t>
      </w:r>
    </w:p>
    <w:p w14:paraId="4558DE20" w14:textId="77777777" w:rsidR="00AD6866" w:rsidRPr="0086678A" w:rsidRDefault="00DF5EAE" w:rsidP="005F1911">
      <w:pPr>
        <w:keepNext/>
        <w:keepLines/>
        <w:spacing w:after="0" w:line="240" w:lineRule="auto"/>
        <w:jc w:val="both"/>
        <w:rPr>
          <w:rFonts w:eastAsiaTheme="minorHAnsi"/>
          <w:sz w:val="20"/>
        </w:rPr>
      </w:pPr>
      <w:hyperlink r:id="rId73" w:history="1">
        <w:r w:rsidR="00AD6866" w:rsidRPr="0086678A">
          <w:rPr>
            <w:rStyle w:val="Hyperlink"/>
            <w:sz w:val="20"/>
          </w:rPr>
          <w:t xml:space="preserve">Mitapivat (AG-348) </w:t>
        </w:r>
        <w:r w:rsidR="00496746">
          <w:rPr>
            <w:rStyle w:val="Hyperlink"/>
            <w:sz w:val="20"/>
          </w:rPr>
          <w:t>d</w:t>
        </w:r>
        <w:r w:rsidR="00AD6866" w:rsidRPr="0086678A">
          <w:rPr>
            <w:rStyle w:val="Hyperlink"/>
            <w:sz w:val="20"/>
          </w:rPr>
          <w:t xml:space="preserve">emonstrates </w:t>
        </w:r>
        <w:r w:rsidR="00496746">
          <w:rPr>
            <w:rStyle w:val="Hyperlink"/>
            <w:sz w:val="20"/>
          </w:rPr>
          <w:t>s</w:t>
        </w:r>
        <w:r w:rsidR="00AD6866" w:rsidRPr="0086678A">
          <w:rPr>
            <w:rStyle w:val="Hyperlink"/>
            <w:sz w:val="20"/>
          </w:rPr>
          <w:t>afety,</w:t>
        </w:r>
        <w:r w:rsidR="00496746">
          <w:rPr>
            <w:rStyle w:val="Hyperlink"/>
            <w:sz w:val="20"/>
          </w:rPr>
          <w:t xml:space="preserve"> t</w:t>
        </w:r>
        <w:r w:rsidR="00AD6866" w:rsidRPr="0086678A">
          <w:rPr>
            <w:rStyle w:val="Hyperlink"/>
            <w:sz w:val="20"/>
          </w:rPr>
          <w:t xml:space="preserve">olerability, and </w:t>
        </w:r>
        <w:r w:rsidR="00496746">
          <w:rPr>
            <w:rStyle w:val="Hyperlink"/>
            <w:sz w:val="20"/>
          </w:rPr>
          <w:t>i</w:t>
        </w:r>
        <w:r w:rsidR="00AD6866" w:rsidRPr="0086678A">
          <w:rPr>
            <w:rStyle w:val="Hyperlink"/>
            <w:sz w:val="20"/>
          </w:rPr>
          <w:t xml:space="preserve">mprovements in </w:t>
        </w:r>
        <w:r w:rsidR="00496746">
          <w:rPr>
            <w:rStyle w:val="Hyperlink"/>
            <w:sz w:val="20"/>
          </w:rPr>
          <w:t>a</w:t>
        </w:r>
        <w:r w:rsidR="00AD6866" w:rsidRPr="0086678A">
          <w:rPr>
            <w:rStyle w:val="Hyperlink"/>
            <w:sz w:val="20"/>
          </w:rPr>
          <w:t xml:space="preserve">naemia, </w:t>
        </w:r>
        <w:r w:rsidR="00496746">
          <w:rPr>
            <w:rStyle w:val="Hyperlink"/>
            <w:sz w:val="20"/>
          </w:rPr>
          <w:t>h</w:t>
        </w:r>
        <w:r w:rsidR="00AD6866" w:rsidRPr="0086678A">
          <w:rPr>
            <w:rStyle w:val="Hyperlink"/>
            <w:sz w:val="20"/>
          </w:rPr>
          <w:t xml:space="preserve">aemolysis, </w:t>
        </w:r>
        <w:r w:rsidR="00496746">
          <w:rPr>
            <w:rStyle w:val="Hyperlink"/>
            <w:sz w:val="20"/>
          </w:rPr>
          <w:t>o</w:t>
        </w:r>
        <w:r w:rsidR="00AD6866" w:rsidRPr="0086678A">
          <w:rPr>
            <w:rStyle w:val="Hyperlink"/>
            <w:sz w:val="20"/>
          </w:rPr>
          <w:t>xygen</w:t>
        </w:r>
        <w:r w:rsidR="00496746">
          <w:rPr>
            <w:rStyle w:val="Hyperlink"/>
            <w:sz w:val="20"/>
          </w:rPr>
          <w:t xml:space="preserve"> a</w:t>
        </w:r>
        <w:r w:rsidR="00AD6866" w:rsidRPr="0086678A">
          <w:rPr>
            <w:rStyle w:val="Hyperlink"/>
            <w:sz w:val="20"/>
          </w:rPr>
          <w:t xml:space="preserve">ffinity, and </w:t>
        </w:r>
        <w:r w:rsidR="00496746">
          <w:rPr>
            <w:rStyle w:val="Hyperlink"/>
            <w:sz w:val="20"/>
          </w:rPr>
          <w:t>h</w:t>
        </w:r>
        <w:r w:rsidR="00AD6866" w:rsidRPr="0086678A">
          <w:rPr>
            <w:rStyle w:val="Hyperlink"/>
            <w:sz w:val="20"/>
          </w:rPr>
          <w:t xml:space="preserve">aemoglobin S </w:t>
        </w:r>
        <w:r w:rsidR="00496746">
          <w:rPr>
            <w:rStyle w:val="Hyperlink"/>
            <w:sz w:val="20"/>
          </w:rPr>
          <w:t>p</w:t>
        </w:r>
        <w:r w:rsidR="00AD6866" w:rsidRPr="0086678A">
          <w:rPr>
            <w:rStyle w:val="Hyperlink"/>
            <w:sz w:val="20"/>
          </w:rPr>
          <w:t xml:space="preserve">olymerization </w:t>
        </w:r>
        <w:r w:rsidR="00496746">
          <w:rPr>
            <w:rStyle w:val="Hyperlink"/>
            <w:sz w:val="20"/>
          </w:rPr>
          <w:t>k</w:t>
        </w:r>
        <w:r w:rsidR="00AD6866" w:rsidRPr="0086678A">
          <w:rPr>
            <w:rStyle w:val="Hyperlink"/>
            <w:sz w:val="20"/>
          </w:rPr>
          <w:t xml:space="preserve">inetics in </w:t>
        </w:r>
        <w:r w:rsidR="00496746">
          <w:rPr>
            <w:rStyle w:val="Hyperlink"/>
            <w:sz w:val="20"/>
          </w:rPr>
          <w:t>a</w:t>
        </w:r>
        <w:r w:rsidR="00AD6866" w:rsidRPr="0086678A">
          <w:rPr>
            <w:rStyle w:val="Hyperlink"/>
            <w:sz w:val="20"/>
          </w:rPr>
          <w:t xml:space="preserve">dults with </w:t>
        </w:r>
        <w:r w:rsidR="00496746">
          <w:rPr>
            <w:rStyle w:val="Hyperlink"/>
            <w:sz w:val="20"/>
          </w:rPr>
          <w:t>s</w:t>
        </w:r>
        <w:r w:rsidR="00AD6866" w:rsidRPr="0086678A">
          <w:rPr>
            <w:rStyle w:val="Hyperlink"/>
            <w:sz w:val="20"/>
          </w:rPr>
          <w:t xml:space="preserve">ickle </w:t>
        </w:r>
        <w:r w:rsidR="001B23BA">
          <w:rPr>
            <w:rStyle w:val="Hyperlink"/>
            <w:sz w:val="20"/>
          </w:rPr>
          <w:t>c</w:t>
        </w:r>
        <w:r w:rsidR="00AD6866" w:rsidRPr="0086678A">
          <w:rPr>
            <w:rStyle w:val="Hyperlink"/>
            <w:sz w:val="20"/>
          </w:rPr>
          <w:t xml:space="preserve">ell </w:t>
        </w:r>
        <w:r w:rsidR="001B23BA">
          <w:rPr>
            <w:rStyle w:val="Hyperlink"/>
            <w:sz w:val="20"/>
          </w:rPr>
          <w:t>d</w:t>
        </w:r>
        <w:r w:rsidR="00AD6866" w:rsidRPr="0086678A">
          <w:rPr>
            <w:rStyle w:val="Hyperlink"/>
            <w:sz w:val="20"/>
          </w:rPr>
          <w:t>isease</w:t>
        </w:r>
      </w:hyperlink>
    </w:p>
    <w:p w14:paraId="7D4E4910" w14:textId="4FFCFCE3" w:rsidR="00AD6866" w:rsidRPr="0086678A" w:rsidRDefault="00AD6866" w:rsidP="005F1911">
      <w:pPr>
        <w:keepNext/>
        <w:keepLines/>
        <w:spacing w:line="240" w:lineRule="auto"/>
        <w:jc w:val="both"/>
        <w:rPr>
          <w:sz w:val="20"/>
          <w:lang w:val="en-US"/>
        </w:rPr>
      </w:pPr>
      <w:r w:rsidRPr="0086678A">
        <w:rPr>
          <w:sz w:val="20"/>
          <w:lang w:val="en-US"/>
        </w:rPr>
        <w:t xml:space="preserve">This trial looked at the drug ‘Mitapivat’ developed by Agios Pharmaceuticals and found that the treatment improved </w:t>
      </w:r>
      <w:r w:rsidRPr="0086678A">
        <w:rPr>
          <w:sz w:val="20"/>
        </w:rPr>
        <w:t>anaemia</w:t>
      </w:r>
      <w:r w:rsidRPr="0086678A">
        <w:rPr>
          <w:sz w:val="20"/>
          <w:lang w:val="en-US"/>
        </w:rPr>
        <w:t xml:space="preserve">, reduced markers of hemolysis, improved oxygen affinity, and decreased </w:t>
      </w:r>
      <w:r w:rsidR="0087285F">
        <w:rPr>
          <w:sz w:val="20"/>
          <w:lang w:val="en-US"/>
        </w:rPr>
        <w:t>in red blood cells sticking or clumping together</w:t>
      </w:r>
      <w:r w:rsidRPr="0086678A">
        <w:rPr>
          <w:sz w:val="20"/>
          <w:lang w:val="en-US"/>
        </w:rPr>
        <w:t xml:space="preserve">, signaling its potential to improve clinically meaningful outcomes in the treatment of sickle cell disease. </w:t>
      </w:r>
    </w:p>
    <w:p w14:paraId="3F55EA0B" w14:textId="77777777" w:rsidR="00AD6866" w:rsidRPr="0086678A" w:rsidRDefault="00DF5EAE" w:rsidP="00526942">
      <w:pPr>
        <w:spacing w:after="0" w:line="240" w:lineRule="auto"/>
        <w:jc w:val="both"/>
        <w:rPr>
          <w:sz w:val="20"/>
          <w:lang w:val="en-US"/>
        </w:rPr>
      </w:pPr>
      <w:hyperlink r:id="rId74" w:history="1">
        <w:r w:rsidR="00AD6866" w:rsidRPr="0086678A">
          <w:rPr>
            <w:rStyle w:val="Hyperlink"/>
            <w:sz w:val="20"/>
            <w:lang w:val="en-US"/>
          </w:rPr>
          <w:t xml:space="preserve">FDA approves drug to treat </w:t>
        </w:r>
        <w:r w:rsidR="001B23BA">
          <w:rPr>
            <w:rStyle w:val="Hyperlink"/>
            <w:sz w:val="20"/>
            <w:lang w:val="en-US"/>
          </w:rPr>
          <w:t>s</w:t>
        </w:r>
        <w:r w:rsidR="00AD6866" w:rsidRPr="0086678A">
          <w:rPr>
            <w:rStyle w:val="Hyperlink"/>
            <w:sz w:val="20"/>
            <w:lang w:val="en-US"/>
          </w:rPr>
          <w:t xml:space="preserve">ickle </w:t>
        </w:r>
        <w:r w:rsidR="001B23BA">
          <w:rPr>
            <w:rStyle w:val="Hyperlink"/>
            <w:sz w:val="20"/>
            <w:lang w:val="en-US"/>
          </w:rPr>
          <w:t>c</w:t>
        </w:r>
        <w:r w:rsidR="00AD6866" w:rsidRPr="0086678A">
          <w:rPr>
            <w:rStyle w:val="Hyperlink"/>
            <w:sz w:val="20"/>
            <w:lang w:val="en-US"/>
          </w:rPr>
          <w:t xml:space="preserve">ell </w:t>
        </w:r>
        <w:r w:rsidR="001B23BA">
          <w:rPr>
            <w:rStyle w:val="Hyperlink"/>
            <w:sz w:val="20"/>
            <w:lang w:val="en-US"/>
          </w:rPr>
          <w:t>d</w:t>
        </w:r>
        <w:r w:rsidR="00AD6866" w:rsidRPr="0086678A">
          <w:rPr>
            <w:rStyle w:val="Hyperlink"/>
            <w:sz w:val="20"/>
            <w:lang w:val="en-US"/>
          </w:rPr>
          <w:t>isease in patients aged 4 up to 11 years</w:t>
        </w:r>
      </w:hyperlink>
    </w:p>
    <w:p w14:paraId="5E006BF4" w14:textId="77777777" w:rsidR="00AD6866" w:rsidRPr="0086678A" w:rsidRDefault="00AD6866" w:rsidP="00526942">
      <w:pPr>
        <w:spacing w:line="240" w:lineRule="auto"/>
        <w:jc w:val="both"/>
        <w:rPr>
          <w:sz w:val="20"/>
          <w:lang w:val="en-US"/>
        </w:rPr>
      </w:pPr>
      <w:r w:rsidRPr="0086678A">
        <w:rPr>
          <w:sz w:val="20"/>
          <w:lang w:val="en-US"/>
        </w:rPr>
        <w:t>The FDA has granted accelerated approval for</w:t>
      </w:r>
      <w:r w:rsidR="00357B56">
        <w:rPr>
          <w:sz w:val="20"/>
          <w:lang w:val="en-US"/>
        </w:rPr>
        <w:t xml:space="preserve"> ‘O</w:t>
      </w:r>
      <w:r w:rsidRPr="0086678A">
        <w:rPr>
          <w:sz w:val="20"/>
          <w:lang w:val="en-US"/>
        </w:rPr>
        <w:t xml:space="preserve">xbryta’ (voxelotor) tablets to treat sickle cell disease in pediatric patients aged from 4 to 11 years old. </w:t>
      </w:r>
    </w:p>
    <w:p w14:paraId="513A662D" w14:textId="77777777" w:rsidR="00AD6866" w:rsidRPr="0086678A" w:rsidRDefault="00DF5EAE" w:rsidP="00F06FD9">
      <w:pPr>
        <w:spacing w:after="0" w:line="240" w:lineRule="auto"/>
        <w:jc w:val="both"/>
        <w:rPr>
          <w:rFonts w:eastAsiaTheme="minorHAnsi"/>
          <w:sz w:val="20"/>
          <w:szCs w:val="21"/>
        </w:rPr>
      </w:pPr>
      <w:hyperlink r:id="rId75" w:history="1">
        <w:r w:rsidR="00AD6866" w:rsidRPr="0086678A">
          <w:rPr>
            <w:rStyle w:val="Hyperlink"/>
            <w:sz w:val="20"/>
            <w:szCs w:val="21"/>
          </w:rPr>
          <w:t>Perinatal outcomes in women with sickle cell disease: a matched cohort study from London, UK</w:t>
        </w:r>
      </w:hyperlink>
    </w:p>
    <w:p w14:paraId="486EB3D3" w14:textId="77777777" w:rsidR="00AD6866" w:rsidRPr="0086678A" w:rsidRDefault="00AD6866" w:rsidP="00526942">
      <w:pPr>
        <w:spacing w:line="240" w:lineRule="auto"/>
        <w:jc w:val="both"/>
        <w:rPr>
          <w:sz w:val="20"/>
          <w:szCs w:val="21"/>
        </w:rPr>
      </w:pPr>
      <w:r w:rsidRPr="0086678A">
        <w:rPr>
          <w:sz w:val="20"/>
          <w:szCs w:val="21"/>
        </w:rPr>
        <w:t xml:space="preserve">The study </w:t>
      </w:r>
      <w:r w:rsidRPr="0086678A">
        <w:rPr>
          <w:sz w:val="20"/>
          <w:lang w:val="en-US"/>
        </w:rPr>
        <w:t>reviewed pregnancies in women with sickle cell disease that received maternity care between 2007 and 2017 at a tertiary referral centre in London, UK. Researchers found that</w:t>
      </w:r>
      <w:r w:rsidRPr="0086678A">
        <w:rPr>
          <w:sz w:val="20"/>
          <w:szCs w:val="21"/>
        </w:rPr>
        <w:t xml:space="preserve"> women with sickle cell disease had a persistently higher risk of adverse perinatal outcomes compared with other patients.</w:t>
      </w:r>
    </w:p>
    <w:p w14:paraId="59F57992" w14:textId="77777777" w:rsidR="0060485B" w:rsidRPr="0086678A" w:rsidRDefault="00DF5EAE" w:rsidP="00F06FD9">
      <w:pPr>
        <w:spacing w:line="240" w:lineRule="auto"/>
        <w:rPr>
          <w:rFonts w:eastAsia="Calibri"/>
          <w:sz w:val="20"/>
        </w:rPr>
      </w:pPr>
      <w:hyperlink r:id="rId76">
        <w:r w:rsidR="0060485B" w:rsidRPr="0086678A">
          <w:rPr>
            <w:rStyle w:val="Hyperlink"/>
            <w:rFonts w:eastAsia="Calibri"/>
            <w:sz w:val="20"/>
          </w:rPr>
          <w:t>Malaria protection due to sickle haemoglobin depends on parasite genotype</w:t>
        </w:r>
        <w:r w:rsidR="0060485B" w:rsidRPr="0086678A">
          <w:rPr>
            <w:sz w:val="20"/>
          </w:rPr>
          <w:br/>
        </w:r>
      </w:hyperlink>
      <w:r w:rsidR="0060485B" w:rsidRPr="0086678A">
        <w:rPr>
          <w:rFonts w:eastAsia="Calibri"/>
          <w:sz w:val="20"/>
        </w:rPr>
        <w:t>This early release study published in the December edition of Nature, found that specific changes in three regions of the malaria parasites’ genome could be responsible for malaria infections in people with sickle cell disease.</w:t>
      </w:r>
    </w:p>
    <w:p w14:paraId="3945C0AA" w14:textId="77777777" w:rsidR="00F97FBC" w:rsidRPr="0086678A" w:rsidRDefault="00DF5EAE" w:rsidP="00F06FD9">
      <w:pPr>
        <w:spacing w:after="0" w:line="240" w:lineRule="auto"/>
        <w:jc w:val="both"/>
        <w:rPr>
          <w:rStyle w:val="Hyperlink"/>
          <w:rFonts w:eastAsiaTheme="minorHAnsi"/>
          <w:sz w:val="20"/>
        </w:rPr>
      </w:pPr>
      <w:hyperlink r:id="rId77" w:history="1">
        <w:r w:rsidR="00F97FBC" w:rsidRPr="0086678A">
          <w:rPr>
            <w:rStyle w:val="Hyperlink"/>
            <w:sz w:val="20"/>
          </w:rPr>
          <w:t>Burden of central nervous system complications in sickle cell disease: A systematic review and meta‐analysis</w:t>
        </w:r>
      </w:hyperlink>
    </w:p>
    <w:p w14:paraId="43FCFF71" w14:textId="77777777" w:rsidR="00F97FBC" w:rsidRPr="0086678A" w:rsidRDefault="00F97FBC" w:rsidP="00526942">
      <w:pPr>
        <w:spacing w:line="240" w:lineRule="auto"/>
        <w:jc w:val="both"/>
        <w:rPr>
          <w:sz w:val="20"/>
        </w:rPr>
      </w:pPr>
      <w:r w:rsidRPr="0086678A">
        <w:rPr>
          <w:sz w:val="20"/>
        </w:rPr>
        <w:t xml:space="preserve">Sickle cell disease (SCD) patients are at high risk of central nervous system (CNS) complications and may experience significant morbidity. This review included 32 studies published from January 2000 to 2020, evaluating humanistic and economic outcomes of SCD. The review suggests that SCD individuals with CNS complications experience decreased cognitive function and incur substantial health care costs compared with the general populations and SCD sufferers without CNS disease. </w:t>
      </w:r>
    </w:p>
    <w:p w14:paraId="5BE0690B" w14:textId="77777777" w:rsidR="00F97FBC" w:rsidRPr="0086678A" w:rsidRDefault="00DF5EAE" w:rsidP="00F06FD9">
      <w:pPr>
        <w:spacing w:after="0" w:line="240" w:lineRule="auto"/>
        <w:jc w:val="both"/>
        <w:rPr>
          <w:sz w:val="20"/>
          <w:lang w:val="en-US"/>
        </w:rPr>
      </w:pPr>
      <w:hyperlink r:id="rId78" w:history="1">
        <w:r w:rsidR="00F97FBC" w:rsidRPr="0086678A">
          <w:rPr>
            <w:rStyle w:val="Hyperlink"/>
            <w:sz w:val="20"/>
          </w:rPr>
          <w:t>Procedural adverse events in paediatric patients with sickle cell disease undergoing chronic automated red cell exchange</w:t>
        </w:r>
      </w:hyperlink>
    </w:p>
    <w:p w14:paraId="4B2AA06A" w14:textId="77777777" w:rsidR="00F97FBC" w:rsidRPr="0086678A" w:rsidRDefault="00F97FBC" w:rsidP="00526942">
      <w:pPr>
        <w:spacing w:after="240" w:line="240" w:lineRule="auto"/>
        <w:jc w:val="both"/>
        <w:rPr>
          <w:sz w:val="20"/>
        </w:rPr>
      </w:pPr>
      <w:r w:rsidRPr="0086678A">
        <w:rPr>
          <w:sz w:val="20"/>
        </w:rPr>
        <w:t>Chronic automated red cell exchange (RCE) is increasingly employed for sickle cell disease. This study investigated the incidence of adverse events associated with RCE and potential patient and procedural risk factors. In a study of 38 patients, the authors demonstrated that approximately 20% of chronic automated RCE procedures were associated with adverse outcomes but that the majority of these events were asymptomatic (hypocalcaemia and less commonly hypotension), requiring only simple medical intervention.</w:t>
      </w:r>
    </w:p>
    <w:p w14:paraId="3D58DF0B" w14:textId="77777777" w:rsidR="00430A43" w:rsidRPr="0086678A" w:rsidRDefault="00390330" w:rsidP="00390330">
      <w:pPr>
        <w:pStyle w:val="Heading3"/>
        <w:rPr>
          <w:b/>
          <w:color w:val="auto"/>
          <w:sz w:val="24"/>
        </w:rPr>
      </w:pPr>
      <w:bookmarkStart w:id="21" w:name="_Toc94609601"/>
      <w:r w:rsidRPr="0086678A">
        <w:rPr>
          <w:b/>
          <w:color w:val="auto"/>
          <w:sz w:val="24"/>
        </w:rPr>
        <w:t xml:space="preserve">2.4 </w:t>
      </w:r>
      <w:r w:rsidR="0060485B" w:rsidRPr="0086678A">
        <w:rPr>
          <w:b/>
          <w:color w:val="auto"/>
          <w:sz w:val="24"/>
        </w:rPr>
        <w:t>Leukemia</w:t>
      </w:r>
      <w:bookmarkEnd w:id="21"/>
    </w:p>
    <w:p w14:paraId="15718F5A" w14:textId="77777777" w:rsidR="00AD6866" w:rsidRPr="0086678A" w:rsidRDefault="00DF5EAE" w:rsidP="00F06FD9">
      <w:pPr>
        <w:spacing w:after="0" w:line="240" w:lineRule="auto"/>
        <w:jc w:val="both"/>
        <w:rPr>
          <w:rFonts w:eastAsiaTheme="minorHAnsi"/>
          <w:color w:val="0563C1"/>
          <w:sz w:val="20"/>
          <w:szCs w:val="21"/>
          <w:u w:val="single"/>
          <w:lang w:val="en-US"/>
        </w:rPr>
      </w:pPr>
      <w:hyperlink r:id="rId79" w:history="1">
        <w:r w:rsidR="00AD6866" w:rsidRPr="0086678A">
          <w:rPr>
            <w:rStyle w:val="Hyperlink"/>
            <w:sz w:val="20"/>
            <w:szCs w:val="21"/>
          </w:rPr>
          <w:t>Five-drug combination for ultra-high-risk bone marrow cancer identified</w:t>
        </w:r>
      </w:hyperlink>
    </w:p>
    <w:p w14:paraId="409527D1" w14:textId="77777777" w:rsidR="00AD6866" w:rsidRPr="0086678A" w:rsidRDefault="00AD6866" w:rsidP="00526942">
      <w:pPr>
        <w:spacing w:line="240" w:lineRule="auto"/>
        <w:jc w:val="both"/>
        <w:rPr>
          <w:sz w:val="20"/>
          <w:shd w:val="clear" w:color="auto" w:fill="FFFFFF"/>
          <w:lang w:val="en-US"/>
        </w:rPr>
      </w:pPr>
      <w:r w:rsidRPr="0086678A">
        <w:rPr>
          <w:sz w:val="20"/>
          <w:shd w:val="clear" w:color="auto" w:fill="FFFFFF"/>
          <w:lang w:val="en-US"/>
        </w:rPr>
        <w:t>A combination of five drugs have been shown to successfully slow the progression of a highly aggressive myeloma.</w:t>
      </w:r>
      <w:r w:rsidRPr="0086678A">
        <w:rPr>
          <w:sz w:val="20"/>
          <w:lang w:val="en-US"/>
        </w:rPr>
        <w:t xml:space="preserve"> </w:t>
      </w:r>
      <w:r w:rsidRPr="0086678A">
        <w:rPr>
          <w:sz w:val="20"/>
          <w:shd w:val="clear" w:color="auto" w:fill="FFFFFF"/>
          <w:lang w:val="en-US"/>
        </w:rPr>
        <w:t xml:space="preserve">Myeloma occurs in the plasma cells in bone marrow, causing bone pain in the chest or spine, weakened bones, fatigue, nausea, constipation, frequent infections and weight loss. The study suggests that a combination of bortezomib, lenalidomide, daratumumab, dexamethasone and cyclophosphamide chemotherapy </w:t>
      </w:r>
      <w:r w:rsidR="0082335B" w:rsidRPr="0086678A">
        <w:rPr>
          <w:sz w:val="20"/>
          <w:shd w:val="clear" w:color="auto" w:fill="FFFFFF"/>
          <w:lang w:val="en-US"/>
        </w:rPr>
        <w:t>allow</w:t>
      </w:r>
      <w:r w:rsidRPr="0086678A">
        <w:rPr>
          <w:sz w:val="20"/>
          <w:shd w:val="clear" w:color="auto" w:fill="FFFFFF"/>
          <w:lang w:val="en-US"/>
        </w:rPr>
        <w:t xml:space="preserve"> people with ultra-high-risk multiple myeloma to live longer before their disease progressed.</w:t>
      </w:r>
    </w:p>
    <w:p w14:paraId="352558A4" w14:textId="77777777" w:rsidR="00F97FBC" w:rsidRPr="0086678A" w:rsidRDefault="00DF5EAE" w:rsidP="00F06FD9">
      <w:pPr>
        <w:spacing w:after="0" w:line="240" w:lineRule="auto"/>
        <w:jc w:val="both"/>
        <w:rPr>
          <w:rFonts w:eastAsiaTheme="minorHAnsi"/>
          <w:sz w:val="20"/>
        </w:rPr>
      </w:pPr>
      <w:hyperlink r:id="rId80" w:history="1">
        <w:r w:rsidR="00F97FBC" w:rsidRPr="0086678A">
          <w:rPr>
            <w:rStyle w:val="Hyperlink"/>
            <w:sz w:val="20"/>
          </w:rPr>
          <w:t xml:space="preserve">Adverse outcomes in </w:t>
        </w:r>
        <w:bookmarkStart w:id="22" w:name="_Hlk94180016"/>
        <w:r w:rsidR="00F97FBC" w:rsidRPr="0086678A">
          <w:rPr>
            <w:rStyle w:val="Hyperlink"/>
            <w:sz w:val="20"/>
          </w:rPr>
          <w:t>chronic myeloid leukemia patients treated with tyrosine kinase inhibitors</w:t>
        </w:r>
      </w:hyperlink>
      <w:bookmarkEnd w:id="22"/>
    </w:p>
    <w:p w14:paraId="74C64BA4" w14:textId="77777777" w:rsidR="00F97FBC" w:rsidRPr="0086678A" w:rsidRDefault="00F97FBC" w:rsidP="00526942">
      <w:pPr>
        <w:spacing w:after="240" w:line="240" w:lineRule="auto"/>
        <w:jc w:val="both"/>
        <w:rPr>
          <w:sz w:val="20"/>
        </w:rPr>
      </w:pPr>
      <w:r w:rsidRPr="0086678A">
        <w:rPr>
          <w:sz w:val="20"/>
        </w:rPr>
        <w:t xml:space="preserve">In a large cohort-study, the authors assessed morbidity in 1328 Swedish chronic myeloid leukemia (CML) patients that were treated with </w:t>
      </w:r>
      <w:hyperlink r:id="rId81" w:history="1">
        <w:r w:rsidRPr="0086678A">
          <w:rPr>
            <w:rStyle w:val="Hyperlink"/>
            <w:sz w:val="20"/>
          </w:rPr>
          <w:t>tyrosine kinase inhibitors (TKIs)</w:t>
        </w:r>
      </w:hyperlink>
      <w:r w:rsidRPr="0086678A">
        <w:rPr>
          <w:sz w:val="20"/>
        </w:rPr>
        <w:t xml:space="preserve">. The authors found a number of adverse events in CML patients subjected to prolonged treatment with TKI (in particular with 2nd generation drugs), as compared to outcomes for carefully matched controls. The study noted that the full clinical implications of the findings were unclear, but may provide important novel insights into the long-term morbidity and mortality of CML patients. </w:t>
      </w:r>
    </w:p>
    <w:p w14:paraId="7650B807" w14:textId="77777777" w:rsidR="00F97FBC" w:rsidRPr="0086678A" w:rsidRDefault="00F97FBC" w:rsidP="00526942">
      <w:pPr>
        <w:spacing w:line="240" w:lineRule="auto"/>
        <w:jc w:val="both"/>
        <w:rPr>
          <w:sz w:val="20"/>
          <w:lang w:val="en-US"/>
        </w:rPr>
      </w:pPr>
    </w:p>
    <w:p w14:paraId="49F3C8C1" w14:textId="69260F10" w:rsidR="002962B3" w:rsidRPr="0086678A" w:rsidRDefault="00390330" w:rsidP="00B47E09">
      <w:pPr>
        <w:pStyle w:val="Heading3"/>
      </w:pPr>
      <w:bookmarkStart w:id="23" w:name="_Toc90547407"/>
      <w:bookmarkStart w:id="24" w:name="_Toc94609602"/>
      <w:bookmarkStart w:id="25" w:name="_Hlk90410318"/>
      <w:r w:rsidRPr="0086678A">
        <w:rPr>
          <w:b/>
          <w:color w:val="auto"/>
          <w:sz w:val="24"/>
        </w:rPr>
        <w:t xml:space="preserve">2.5 </w:t>
      </w:r>
      <w:r w:rsidR="00430A43" w:rsidRPr="0086678A">
        <w:rPr>
          <w:b/>
          <w:color w:val="auto"/>
          <w:sz w:val="24"/>
        </w:rPr>
        <w:t>Immune system and immunotherapy</w:t>
      </w:r>
      <w:bookmarkEnd w:id="23"/>
      <w:bookmarkEnd w:id="24"/>
    </w:p>
    <w:p w14:paraId="286974C6" w14:textId="77777777" w:rsidR="00B37645" w:rsidRPr="0086678A" w:rsidRDefault="00DF5EAE" w:rsidP="005F1911">
      <w:pPr>
        <w:keepNext/>
        <w:keepLines/>
        <w:spacing w:after="0" w:line="240" w:lineRule="auto"/>
        <w:jc w:val="both"/>
        <w:rPr>
          <w:rStyle w:val="Hyperlink"/>
          <w:rFonts w:eastAsiaTheme="minorHAnsi"/>
          <w:sz w:val="20"/>
        </w:rPr>
      </w:pPr>
      <w:hyperlink r:id="rId82" w:history="1">
        <w:r w:rsidR="00B37645" w:rsidRPr="0086678A">
          <w:rPr>
            <w:rStyle w:val="Hyperlink"/>
            <w:sz w:val="20"/>
          </w:rPr>
          <w:t>Alternate‐day dosing of caplacizumab for immune‐mediated thrombotic thrombocytopenic purpura</w:t>
        </w:r>
      </w:hyperlink>
    </w:p>
    <w:p w14:paraId="70B18F8B" w14:textId="77777777" w:rsidR="00B37645" w:rsidRPr="0086678A" w:rsidRDefault="00B37645" w:rsidP="005F1911">
      <w:pPr>
        <w:keepNext/>
        <w:keepLines/>
        <w:spacing w:line="240" w:lineRule="auto"/>
        <w:jc w:val="both"/>
        <w:rPr>
          <w:sz w:val="20"/>
        </w:rPr>
      </w:pPr>
      <w:r w:rsidRPr="0086678A">
        <w:rPr>
          <w:sz w:val="20"/>
        </w:rPr>
        <w:t>Caplacizumab in combination with plasma exchange, steroids and rituximab is a standard of care for immune-mediated thrombotic thrombocytopenic purpura (ITTP). ITTP is a rare but life-threatening autoimmune disease caused by autoantibodies against the von Willebrand-factor. This study looked at the timing and outcome of dosing of caplacizumab in a cohort of 25 ITTP patients, finding that alternate-day dosing was successful in the majority of patients suggesting that it may be safely considered after three to four weeks of daily treatment.</w:t>
      </w:r>
    </w:p>
    <w:p w14:paraId="66DCA980" w14:textId="77777777" w:rsidR="00B37645" w:rsidRPr="0086678A" w:rsidRDefault="00B37645" w:rsidP="00526942">
      <w:pPr>
        <w:spacing w:before="40" w:after="40" w:line="240" w:lineRule="auto"/>
        <w:jc w:val="both"/>
        <w:rPr>
          <w:rFonts w:eastAsia="Calibri" w:cs="Calibri"/>
          <w:sz w:val="20"/>
          <w:highlight w:val="yellow"/>
        </w:rPr>
      </w:pPr>
    </w:p>
    <w:p w14:paraId="3A5F83D1" w14:textId="77777777" w:rsidR="00430A43" w:rsidRPr="0086678A" w:rsidRDefault="00430A43" w:rsidP="00FD5E3D">
      <w:pPr>
        <w:pStyle w:val="Heading2"/>
        <w:numPr>
          <w:ilvl w:val="0"/>
          <w:numId w:val="12"/>
        </w:numPr>
        <w:ind w:left="426"/>
        <w:rPr>
          <w:b/>
          <w:color w:val="auto"/>
          <w:sz w:val="28"/>
        </w:rPr>
      </w:pPr>
      <w:bookmarkStart w:id="26" w:name="_Toc90547409"/>
      <w:bookmarkStart w:id="27" w:name="_Toc94609603"/>
      <w:bookmarkEnd w:id="25"/>
      <w:r w:rsidRPr="0086678A">
        <w:rPr>
          <w:b/>
          <w:color w:val="auto"/>
          <w:sz w:val="28"/>
        </w:rPr>
        <w:t>Transfusion</w:t>
      </w:r>
      <w:bookmarkEnd w:id="26"/>
      <w:bookmarkEnd w:id="27"/>
    </w:p>
    <w:p w14:paraId="7D50CD7A" w14:textId="59397F5A" w:rsidR="00430A43" w:rsidRPr="0086678A" w:rsidRDefault="00430A43" w:rsidP="00526942">
      <w:pPr>
        <w:spacing w:after="0" w:line="240" w:lineRule="auto"/>
        <w:jc w:val="both"/>
        <w:rPr>
          <w:sz w:val="20"/>
        </w:rPr>
      </w:pPr>
      <w:r w:rsidRPr="0086678A">
        <w:rPr>
          <w:sz w:val="20"/>
        </w:rPr>
        <w:t xml:space="preserve">This section includes </w:t>
      </w:r>
      <w:r w:rsidR="00FD5E3D">
        <w:rPr>
          <w:sz w:val="20"/>
        </w:rPr>
        <w:t>peer reviewed</w:t>
      </w:r>
      <w:r w:rsidR="00FD5E3D" w:rsidRPr="0086678A">
        <w:rPr>
          <w:sz w:val="20"/>
        </w:rPr>
        <w:t xml:space="preserve"> </w:t>
      </w:r>
      <w:r w:rsidRPr="0086678A">
        <w:rPr>
          <w:sz w:val="20"/>
        </w:rPr>
        <w:t xml:space="preserve">research and industry publications on transfusion procedures to improve patient outcomes and reduced wastage of blood products. </w:t>
      </w:r>
    </w:p>
    <w:p w14:paraId="1FE7B862" w14:textId="77777777" w:rsidR="0053069E" w:rsidRPr="0086678A" w:rsidRDefault="0053069E" w:rsidP="00526942">
      <w:pPr>
        <w:spacing w:after="0" w:line="240" w:lineRule="auto"/>
        <w:jc w:val="both"/>
        <w:rPr>
          <w:sz w:val="20"/>
        </w:rPr>
      </w:pPr>
    </w:p>
    <w:p w14:paraId="17995335" w14:textId="77777777" w:rsidR="00430A43" w:rsidRPr="0086678A" w:rsidRDefault="00390330" w:rsidP="00390330">
      <w:pPr>
        <w:pStyle w:val="Heading3"/>
        <w:rPr>
          <w:b/>
          <w:color w:val="auto"/>
          <w:sz w:val="24"/>
        </w:rPr>
      </w:pPr>
      <w:bookmarkStart w:id="28" w:name="_Toc90547410"/>
      <w:bookmarkStart w:id="29" w:name="_Toc94609604"/>
      <w:r w:rsidRPr="0086678A">
        <w:rPr>
          <w:b/>
          <w:color w:val="auto"/>
          <w:sz w:val="24"/>
        </w:rPr>
        <w:t xml:space="preserve">3.1 </w:t>
      </w:r>
      <w:r w:rsidR="00430A43" w:rsidRPr="0086678A">
        <w:rPr>
          <w:b/>
          <w:color w:val="auto"/>
          <w:sz w:val="24"/>
        </w:rPr>
        <w:t>Paediatrics</w:t>
      </w:r>
      <w:bookmarkEnd w:id="28"/>
      <w:bookmarkEnd w:id="29"/>
    </w:p>
    <w:p w14:paraId="7019D64B" w14:textId="77777777" w:rsidR="00AD6866" w:rsidRPr="0086678A" w:rsidRDefault="00DF5EAE" w:rsidP="00526942">
      <w:pPr>
        <w:spacing w:after="0" w:line="240" w:lineRule="auto"/>
        <w:jc w:val="both"/>
        <w:rPr>
          <w:rStyle w:val="Hyperlink"/>
          <w:rFonts w:eastAsiaTheme="minorHAnsi"/>
          <w:sz w:val="20"/>
        </w:rPr>
      </w:pPr>
      <w:hyperlink r:id="rId83" w:history="1">
        <w:r w:rsidR="00AD6866" w:rsidRPr="0086678A">
          <w:rPr>
            <w:rStyle w:val="Hyperlink"/>
            <w:sz w:val="20"/>
          </w:rPr>
          <w:t>Granulocyte transfusions made with modified fluid gelatin in paediatric and adolescent patients with prolonged neutropenia</w:t>
        </w:r>
      </w:hyperlink>
    </w:p>
    <w:p w14:paraId="2A3EE45F" w14:textId="1976611C" w:rsidR="00AD6866" w:rsidRPr="0086678A" w:rsidRDefault="00AD6866" w:rsidP="00526942">
      <w:pPr>
        <w:spacing w:line="240" w:lineRule="auto"/>
        <w:jc w:val="both"/>
        <w:rPr>
          <w:sz w:val="20"/>
        </w:rPr>
      </w:pPr>
      <w:r w:rsidRPr="0086678A">
        <w:rPr>
          <w:sz w:val="20"/>
        </w:rPr>
        <w:t>Granulocyte transfusions are used to treat progressive systemic or local infections in prolonged neutropenic patients</w:t>
      </w:r>
      <w:r w:rsidR="00FD5E3D">
        <w:rPr>
          <w:sz w:val="20"/>
        </w:rPr>
        <w:t xml:space="preserve"> (low count of a type of white blood cell)</w:t>
      </w:r>
      <w:r w:rsidRPr="0086678A">
        <w:rPr>
          <w:sz w:val="20"/>
        </w:rPr>
        <w:t xml:space="preserve"> with antibiotic or antifungal resistance. Granulocytes are most commonly collected from whole blood by apheresis using hydroxyethyl starch (HES) as the red blood cell sedimentation agent. The study tested a modified fluid gelatin in place of HES and suggests that it provided</w:t>
      </w:r>
      <w:r w:rsidRPr="0086678A">
        <w:rPr>
          <w:sz w:val="20"/>
          <w:lang w:val="en-US"/>
        </w:rPr>
        <w:t xml:space="preserve"> an </w:t>
      </w:r>
      <w:r w:rsidRPr="0086678A">
        <w:rPr>
          <w:sz w:val="20"/>
        </w:rPr>
        <w:t>effective alternative with a reduced chemical half-life in the body.</w:t>
      </w:r>
    </w:p>
    <w:p w14:paraId="49CBE45B" w14:textId="77777777" w:rsidR="00205A8A" w:rsidRPr="0086678A" w:rsidRDefault="00DF5EAE" w:rsidP="00205A8A">
      <w:pPr>
        <w:spacing w:after="0" w:line="240" w:lineRule="auto"/>
        <w:jc w:val="both"/>
        <w:rPr>
          <w:sz w:val="20"/>
          <w:lang w:val="en-US"/>
        </w:rPr>
      </w:pPr>
      <w:hyperlink r:id="rId84" w:history="1">
        <w:r w:rsidR="00205A8A" w:rsidRPr="0086678A">
          <w:rPr>
            <w:rStyle w:val="Hyperlink"/>
            <w:sz w:val="20"/>
          </w:rPr>
          <w:t>Two-year follow up shows delaying umbilical cord clamping saves babies’ lives: A minute’s delay could make a lifetime of difference</w:t>
        </w:r>
      </w:hyperlink>
    </w:p>
    <w:p w14:paraId="2E045AB7" w14:textId="77777777" w:rsidR="00205A8A" w:rsidRPr="0086678A" w:rsidRDefault="00205A8A" w:rsidP="00205A8A">
      <w:pPr>
        <w:spacing w:line="240" w:lineRule="auto"/>
        <w:jc w:val="both"/>
        <w:rPr>
          <w:sz w:val="20"/>
          <w:lang w:val="en-US"/>
        </w:rPr>
      </w:pPr>
      <w:r w:rsidRPr="0086678A">
        <w:rPr>
          <w:sz w:val="20"/>
          <w:lang w:val="en-US"/>
        </w:rPr>
        <w:t>Researchers found that delaying umbilical cord clamping reduces a child's relative risk of death or major disability in early childhood by 17 per cent, the study also found that 15 per cent fewer infants needed blood transfusions after birth.</w:t>
      </w:r>
    </w:p>
    <w:p w14:paraId="7818E848" w14:textId="77777777" w:rsidR="005A0564" w:rsidRPr="0086678A" w:rsidRDefault="00DF5EAE" w:rsidP="00B47E09">
      <w:pPr>
        <w:spacing w:after="0" w:line="240" w:lineRule="auto"/>
        <w:jc w:val="both"/>
        <w:rPr>
          <w:sz w:val="20"/>
        </w:rPr>
      </w:pPr>
      <w:hyperlink r:id="rId85">
        <w:r w:rsidR="005A0564" w:rsidRPr="0086678A">
          <w:rPr>
            <w:rStyle w:val="Hyperlink"/>
            <w:sz w:val="20"/>
          </w:rPr>
          <w:t>Impact of Early Treatment with High-Dose Intravenous Immunoglobulin on Incidence of Kawasaki Disease Complications in Iranian Children</w:t>
        </w:r>
      </w:hyperlink>
    </w:p>
    <w:p w14:paraId="6E940F22" w14:textId="77777777" w:rsidR="005A0564" w:rsidRPr="0086678A" w:rsidRDefault="005A0564" w:rsidP="005A0564">
      <w:pPr>
        <w:spacing w:line="240" w:lineRule="auto"/>
        <w:jc w:val="both"/>
        <w:rPr>
          <w:sz w:val="20"/>
        </w:rPr>
      </w:pPr>
      <w:r w:rsidRPr="0086678A">
        <w:rPr>
          <w:sz w:val="20"/>
        </w:rPr>
        <w:t>Kawasaki disease causes inflammation in blood vessels throughout the body and mostly affects children under 5 years. This study looked at the impact of administering high-dose intravenous Immunoglobulin with acetyl; salicylic acid therapy to prevent heart lesions and assess the impact on hearing. Researchers found the majority of patients recovered from coronary artery lesions while none of the patients experienced hearing loss.</w:t>
      </w:r>
    </w:p>
    <w:p w14:paraId="41158AA8" w14:textId="77777777" w:rsidR="00C6612E" w:rsidRPr="0086678A" w:rsidRDefault="00DF5EAE" w:rsidP="00B47E09">
      <w:pPr>
        <w:spacing w:after="0" w:line="240" w:lineRule="auto"/>
        <w:jc w:val="both"/>
        <w:rPr>
          <w:sz w:val="20"/>
        </w:rPr>
      </w:pPr>
      <w:hyperlink r:id="rId86" w:history="1">
        <w:r w:rsidR="00C6612E" w:rsidRPr="0086678A">
          <w:rPr>
            <w:rStyle w:val="Hyperlink"/>
            <w:sz w:val="20"/>
          </w:rPr>
          <w:t>Haemostatic efficacy of pathogen-reduced platelets in children undergoing cardiopulmonary bypass</w:t>
        </w:r>
      </w:hyperlink>
      <w:r w:rsidR="00C6612E" w:rsidRPr="0086678A">
        <w:rPr>
          <w:sz w:val="20"/>
        </w:rPr>
        <w:t xml:space="preserve"> </w:t>
      </w:r>
    </w:p>
    <w:p w14:paraId="727519E2" w14:textId="054E68A2" w:rsidR="00C6612E" w:rsidRPr="0086678A" w:rsidRDefault="00C6612E" w:rsidP="009C0F3D">
      <w:pPr>
        <w:spacing w:line="240" w:lineRule="auto"/>
        <w:rPr>
          <w:sz w:val="20"/>
        </w:rPr>
      </w:pPr>
      <w:r w:rsidRPr="0086678A">
        <w:rPr>
          <w:sz w:val="20"/>
        </w:rPr>
        <w:t>Paediatric patients undergoing cardiopulmonary bypass (CPB) often require blood component transfusions. Pathogen-reduction (PR) of platelets reduces the risk of microbial contamination. This</w:t>
      </w:r>
      <w:r w:rsidR="007E49E2">
        <w:rPr>
          <w:sz w:val="20"/>
        </w:rPr>
        <w:t xml:space="preserve"> research</w:t>
      </w:r>
      <w:r w:rsidRPr="0086678A">
        <w:rPr>
          <w:sz w:val="20"/>
        </w:rPr>
        <w:t xml:space="preserve"> looked at the haemostatic efficacy of PR platelets in children undergoing CPB and found that patients receiving PR platelets did not have more blood loss or require more transfusions than those who received standard platelets.</w:t>
      </w:r>
    </w:p>
    <w:p w14:paraId="116EDE8D" w14:textId="77777777" w:rsidR="00C6612E" w:rsidRPr="0086678A" w:rsidRDefault="00E62406" w:rsidP="00390330">
      <w:pPr>
        <w:pStyle w:val="Heading3"/>
        <w:rPr>
          <w:b/>
          <w:color w:val="auto"/>
          <w:sz w:val="24"/>
        </w:rPr>
      </w:pPr>
      <w:bookmarkStart w:id="30" w:name="_Toc94609605"/>
      <w:r w:rsidRPr="0086678A">
        <w:rPr>
          <w:b/>
          <w:color w:val="auto"/>
          <w:sz w:val="24"/>
        </w:rPr>
        <w:t xml:space="preserve">3.2 </w:t>
      </w:r>
      <w:r w:rsidR="004E2A1A" w:rsidRPr="0086678A">
        <w:rPr>
          <w:b/>
          <w:color w:val="auto"/>
          <w:sz w:val="24"/>
        </w:rPr>
        <w:t>Obste</w:t>
      </w:r>
      <w:r w:rsidR="00DE7B9F" w:rsidRPr="0086678A">
        <w:rPr>
          <w:b/>
          <w:color w:val="auto"/>
          <w:sz w:val="24"/>
        </w:rPr>
        <w:t>trics</w:t>
      </w:r>
      <w:bookmarkEnd w:id="30"/>
    </w:p>
    <w:p w14:paraId="655C8CFB" w14:textId="77777777" w:rsidR="0054363B" w:rsidRPr="0086678A" w:rsidRDefault="00DF5EAE" w:rsidP="00E82D4F">
      <w:pPr>
        <w:spacing w:after="0" w:line="240" w:lineRule="auto"/>
        <w:jc w:val="both"/>
        <w:rPr>
          <w:sz w:val="20"/>
        </w:rPr>
      </w:pPr>
      <w:hyperlink r:id="rId87" w:history="1">
        <w:r w:rsidR="0054363B" w:rsidRPr="0086678A">
          <w:rPr>
            <w:rStyle w:val="Hyperlink"/>
            <w:sz w:val="20"/>
          </w:rPr>
          <w:t>Autotransfusion of vaginally shed blood as a novel therapy in obstetric haemorrhage: A case series</w:t>
        </w:r>
      </w:hyperlink>
    </w:p>
    <w:p w14:paraId="2A995725" w14:textId="5013C7CD" w:rsidR="0054363B" w:rsidRPr="0086678A" w:rsidRDefault="0054363B" w:rsidP="0054363B">
      <w:pPr>
        <w:spacing w:after="240" w:line="240" w:lineRule="auto"/>
        <w:jc w:val="both"/>
        <w:rPr>
          <w:color w:val="1C1D1E"/>
          <w:sz w:val="20"/>
          <w:shd w:val="clear" w:color="auto" w:fill="FFFFFF"/>
        </w:rPr>
      </w:pPr>
      <w:r w:rsidRPr="0086678A">
        <w:rPr>
          <w:sz w:val="20"/>
        </w:rPr>
        <w:t>The study aimed to report outcomes in a cohort of women who received autotransfusion</w:t>
      </w:r>
      <w:r w:rsidR="002B1D46">
        <w:rPr>
          <w:sz w:val="20"/>
        </w:rPr>
        <w:t xml:space="preserve"> (receiving one’s own blood)</w:t>
      </w:r>
      <w:r w:rsidRPr="0086678A">
        <w:rPr>
          <w:sz w:val="20"/>
        </w:rPr>
        <w:t xml:space="preserve"> of vaginally shed blood and to describe the feasibility of blood collection and cell salvage processing at the time of vaginal haemorrhage. Researchers found that in 64 cases where autotransfusion of vaginally shed blood occurred, autotransfusion was well tolerated and suggest that autotransfusion of vaginally shed blood is a feasible technique to employ during severe obstetric haemorrhage.</w:t>
      </w:r>
    </w:p>
    <w:p w14:paraId="57B0F7BD" w14:textId="77777777" w:rsidR="00430A43" w:rsidRPr="0086678A" w:rsidRDefault="00390330" w:rsidP="005F1911">
      <w:pPr>
        <w:pStyle w:val="Heading3"/>
        <w:rPr>
          <w:b/>
          <w:color w:val="auto"/>
          <w:sz w:val="24"/>
        </w:rPr>
      </w:pPr>
      <w:bookmarkStart w:id="31" w:name="_Toc90547411"/>
      <w:bookmarkStart w:id="32" w:name="_Toc94609606"/>
      <w:r w:rsidRPr="0086678A">
        <w:rPr>
          <w:b/>
          <w:color w:val="auto"/>
          <w:sz w:val="24"/>
        </w:rPr>
        <w:t xml:space="preserve">3.3 </w:t>
      </w:r>
      <w:r w:rsidR="00430A43" w:rsidRPr="0086678A">
        <w:rPr>
          <w:b/>
          <w:color w:val="auto"/>
          <w:sz w:val="24"/>
        </w:rPr>
        <w:t>Management</w:t>
      </w:r>
      <w:bookmarkEnd w:id="31"/>
      <w:bookmarkEnd w:id="32"/>
    </w:p>
    <w:p w14:paraId="3B1CEA92" w14:textId="77777777" w:rsidR="00D66B59" w:rsidRPr="0086678A" w:rsidRDefault="00DF5EAE" w:rsidP="005F1911">
      <w:pPr>
        <w:keepNext/>
        <w:keepLines/>
        <w:spacing w:after="0" w:line="240" w:lineRule="auto"/>
        <w:jc w:val="both"/>
        <w:rPr>
          <w:rFonts w:eastAsiaTheme="minorHAnsi"/>
          <w:sz w:val="20"/>
        </w:rPr>
      </w:pPr>
      <w:hyperlink r:id="rId88" w:history="1">
        <w:r w:rsidR="00D66B59" w:rsidRPr="0086678A">
          <w:rPr>
            <w:rStyle w:val="Hyperlink"/>
            <w:sz w:val="20"/>
          </w:rPr>
          <w:t>Blood unit segments accurately represent the biophysical properties of red blood cells in blood bags but not haemolysis</w:t>
        </w:r>
      </w:hyperlink>
    </w:p>
    <w:p w14:paraId="5F5FC5DE" w14:textId="77777777" w:rsidR="00D66B59" w:rsidRPr="0086678A" w:rsidRDefault="00D66B59" w:rsidP="005F1911">
      <w:pPr>
        <w:keepNext/>
        <w:keepLines/>
        <w:spacing w:line="240" w:lineRule="auto"/>
        <w:jc w:val="both"/>
        <w:rPr>
          <w:sz w:val="20"/>
        </w:rPr>
      </w:pPr>
      <w:r w:rsidRPr="0086678A">
        <w:rPr>
          <w:sz w:val="20"/>
        </w:rPr>
        <w:t xml:space="preserve">Blood unit segments provide a simple and non-destructive way to sample red blood cells (RBCs) in clinical studies of transfusion efficacy, but it is not known whether RBCs sampled from segments accurately represent the biophysical properties of RBCs in blood bags. The study found that RBCs sampled from blood unit segments accurately represent the biophysical properties of RBCs in blood bags but not haemolysis. </w:t>
      </w:r>
    </w:p>
    <w:p w14:paraId="7836C5E3" w14:textId="77777777" w:rsidR="00AD6866" w:rsidRPr="0086678A" w:rsidRDefault="00DF5EAE" w:rsidP="00526942">
      <w:pPr>
        <w:spacing w:after="0" w:line="240" w:lineRule="auto"/>
        <w:jc w:val="both"/>
        <w:rPr>
          <w:sz w:val="20"/>
        </w:rPr>
      </w:pPr>
      <w:hyperlink r:id="rId89" w:history="1">
        <w:r w:rsidR="00AD6866" w:rsidRPr="0086678A">
          <w:rPr>
            <w:rStyle w:val="Hyperlink"/>
            <w:sz w:val="20"/>
          </w:rPr>
          <w:t>The continued decline of plasma transfusions in Taiwan: An 11‐year population‐based study</w:t>
        </w:r>
      </w:hyperlink>
    </w:p>
    <w:p w14:paraId="68529969" w14:textId="12787AEA" w:rsidR="00AD6866" w:rsidRPr="0086678A" w:rsidRDefault="00AD6866" w:rsidP="00526942">
      <w:pPr>
        <w:spacing w:line="240" w:lineRule="auto"/>
        <w:jc w:val="both"/>
        <w:rPr>
          <w:sz w:val="20"/>
        </w:rPr>
      </w:pPr>
      <w:r w:rsidRPr="0086678A">
        <w:rPr>
          <w:sz w:val="20"/>
        </w:rPr>
        <w:t>Th</w:t>
      </w:r>
      <w:r w:rsidR="000C1DA9" w:rsidRPr="0086678A">
        <w:rPr>
          <w:sz w:val="20"/>
        </w:rPr>
        <w:t>is</w:t>
      </w:r>
      <w:r w:rsidRPr="0086678A">
        <w:rPr>
          <w:sz w:val="20"/>
        </w:rPr>
        <w:t xml:space="preserve"> study found that plasma utilisation rates in Taiwan declined over the previous 11 years. However inappropriate plasma use remained high while the use of alternative therapies remained low in services such as gastroenterology.</w:t>
      </w:r>
    </w:p>
    <w:p w14:paraId="43D44C67" w14:textId="77777777" w:rsidR="000C1DA9" w:rsidRPr="0086678A" w:rsidRDefault="00DF5EAE" w:rsidP="000C1DA9">
      <w:pPr>
        <w:spacing w:after="0" w:line="240" w:lineRule="auto"/>
        <w:jc w:val="both"/>
        <w:rPr>
          <w:rFonts w:eastAsia="Calibri"/>
          <w:sz w:val="20"/>
        </w:rPr>
      </w:pPr>
      <w:hyperlink r:id="rId90">
        <w:r w:rsidR="000C1DA9" w:rsidRPr="0086678A">
          <w:rPr>
            <w:rStyle w:val="Hyperlink"/>
            <w:rFonts w:eastAsia="Calibri"/>
            <w:sz w:val="20"/>
          </w:rPr>
          <w:t>Transfusion practice in the bleeding critically ill: An international online survey</w:t>
        </w:r>
      </w:hyperlink>
    </w:p>
    <w:p w14:paraId="4283DD8A" w14:textId="77777777" w:rsidR="000C1DA9" w:rsidRPr="0086678A" w:rsidRDefault="000C1DA9" w:rsidP="000C1DA9">
      <w:pPr>
        <w:spacing w:line="240" w:lineRule="auto"/>
        <w:jc w:val="both"/>
        <w:rPr>
          <w:rFonts w:eastAsia="Calibri"/>
          <w:sz w:val="20"/>
        </w:rPr>
      </w:pPr>
      <w:r w:rsidRPr="0086678A">
        <w:rPr>
          <w:rFonts w:eastAsia="Calibri"/>
          <w:sz w:val="20"/>
        </w:rPr>
        <w:t>Researchers conducted a survey among physicians working in ICU environments. Transfusion practice in massively and non-massively bleeding patients was examined, including transfusion ratios, thresholds, and the presence of transfusion guidelines. The study found that half of the centres associated with respondents had no massive transfusion protocol available and that transfusion practice in massively bleeding critically ill patients is highly variable.</w:t>
      </w:r>
    </w:p>
    <w:p w14:paraId="57D6D3F8" w14:textId="77777777" w:rsidR="000C1DA9" w:rsidRPr="0086678A" w:rsidRDefault="00DF5EAE" w:rsidP="000C1DA9">
      <w:pPr>
        <w:spacing w:after="0" w:line="240" w:lineRule="auto"/>
        <w:jc w:val="both"/>
        <w:rPr>
          <w:rStyle w:val="Hyperlink"/>
          <w:rFonts w:eastAsia="Calibri"/>
          <w:sz w:val="20"/>
        </w:rPr>
      </w:pPr>
      <w:hyperlink r:id="rId91">
        <w:r w:rsidR="000C1DA9" w:rsidRPr="0086678A">
          <w:rPr>
            <w:rStyle w:val="Hyperlink"/>
            <w:rFonts w:eastAsia="Calibri"/>
            <w:sz w:val="20"/>
          </w:rPr>
          <w:t xml:space="preserve">Assessment of bacterial growth in leukoreduced cold‐stored whole blood supports overnight hold at room temperature prior to filtration </w:t>
        </w:r>
      </w:hyperlink>
    </w:p>
    <w:p w14:paraId="678EACF4" w14:textId="15137E8A" w:rsidR="000C1DA9" w:rsidRPr="0086678A" w:rsidRDefault="000C1DA9" w:rsidP="000C1DA9">
      <w:pPr>
        <w:spacing w:line="240" w:lineRule="auto"/>
        <w:jc w:val="both"/>
        <w:rPr>
          <w:rFonts w:eastAsia="Calibri"/>
          <w:sz w:val="20"/>
        </w:rPr>
      </w:pPr>
      <w:r w:rsidRPr="0086678A">
        <w:rPr>
          <w:rFonts w:eastAsia="Calibri"/>
          <w:sz w:val="20"/>
        </w:rPr>
        <w:t xml:space="preserve">The authors suggest that whole blood transfusion has ‘regained attention’ in the treatment of trauma patients, citing several studies suggesting that whole blood transfusion </w:t>
      </w:r>
      <w:r w:rsidR="00D603DE">
        <w:rPr>
          <w:rFonts w:eastAsia="Calibri"/>
          <w:sz w:val="20"/>
        </w:rPr>
        <w:t xml:space="preserve">in certain situations </w:t>
      </w:r>
      <w:r w:rsidRPr="0086678A">
        <w:rPr>
          <w:rFonts w:eastAsia="Calibri"/>
          <w:sz w:val="20"/>
        </w:rPr>
        <w:t>can result in equitable outcomes to blood component transfusion. The study notes that bacteria able to resist immune clearance can grow in whole blood (WB) h</w:t>
      </w:r>
      <w:r w:rsidR="00D603DE">
        <w:rPr>
          <w:rFonts w:eastAsia="Calibri"/>
          <w:sz w:val="20"/>
        </w:rPr>
        <w:t>e</w:t>
      </w:r>
      <w:r w:rsidRPr="0086678A">
        <w:rPr>
          <w:rFonts w:eastAsia="Calibri"/>
          <w:sz w:val="20"/>
        </w:rPr>
        <w:t>ld at room temperature prior to leukoreduction by filtration, but the bacteria that grow in cold-stored WB do not reach clinically significant levels after 21 days of storage and that transfusing cold-stored leukoreduced WB may not pose a major bacterial contamination safety risk to transfusion patients.</w:t>
      </w:r>
    </w:p>
    <w:p w14:paraId="678E0101" w14:textId="77777777" w:rsidR="005205C2" w:rsidRPr="0086678A" w:rsidRDefault="00DF5EAE" w:rsidP="005205C2">
      <w:pPr>
        <w:spacing w:after="0" w:line="240" w:lineRule="auto"/>
        <w:jc w:val="both"/>
        <w:rPr>
          <w:rStyle w:val="Hyperlink"/>
          <w:rFonts w:eastAsia="Calibri"/>
          <w:sz w:val="20"/>
        </w:rPr>
      </w:pPr>
      <w:hyperlink r:id="rId92">
        <w:r w:rsidR="005205C2" w:rsidRPr="0086678A">
          <w:rPr>
            <w:rStyle w:val="Hyperlink"/>
            <w:rFonts w:eastAsia="Calibri"/>
            <w:sz w:val="20"/>
          </w:rPr>
          <w:t>Cutting through the hype on platelet-rich plasma</w:t>
        </w:r>
      </w:hyperlink>
      <w:r w:rsidR="005205C2" w:rsidRPr="0086678A">
        <w:rPr>
          <w:rStyle w:val="Hyperlink"/>
          <w:rFonts w:eastAsia="Calibri"/>
          <w:sz w:val="20"/>
        </w:rPr>
        <w:t xml:space="preserve"> </w:t>
      </w:r>
    </w:p>
    <w:p w14:paraId="4DC96093" w14:textId="77777777" w:rsidR="005205C2" w:rsidRPr="0086678A" w:rsidRDefault="005205C2" w:rsidP="005205C2">
      <w:pPr>
        <w:spacing w:line="240" w:lineRule="auto"/>
        <w:jc w:val="both"/>
        <w:rPr>
          <w:rFonts w:eastAsia="Calibri"/>
          <w:sz w:val="20"/>
        </w:rPr>
      </w:pPr>
      <w:r w:rsidRPr="0086678A">
        <w:rPr>
          <w:rFonts w:eastAsia="Calibri"/>
          <w:caps/>
          <w:sz w:val="20"/>
        </w:rPr>
        <w:t xml:space="preserve">A </w:t>
      </w:r>
      <w:hyperlink r:id="rId93">
        <w:r w:rsidRPr="0086678A">
          <w:rPr>
            <w:rStyle w:val="Hyperlink"/>
            <w:rFonts w:eastAsia="Calibri"/>
            <w:sz w:val="20"/>
          </w:rPr>
          <w:t>study</w:t>
        </w:r>
      </w:hyperlink>
      <w:r w:rsidRPr="0086678A">
        <w:rPr>
          <w:rFonts w:eastAsia="Calibri"/>
          <w:sz w:val="20"/>
        </w:rPr>
        <w:t xml:space="preserve"> undertaken by Australian researchers has called into question the use of platelet-rich plasma for treating osteoarthritis pain and joint structural damage, suggesting that the treatment was no more effective than placebo for treating knee osteoarthritis pain.</w:t>
      </w:r>
    </w:p>
    <w:p w14:paraId="418ABFBE" w14:textId="77777777" w:rsidR="00362022" w:rsidRPr="0086678A" w:rsidRDefault="00DF5EAE" w:rsidP="00362022">
      <w:pPr>
        <w:spacing w:after="0" w:line="240" w:lineRule="auto"/>
        <w:jc w:val="both"/>
        <w:rPr>
          <w:rStyle w:val="Hyperlink"/>
          <w:rFonts w:ascii="Calibri" w:eastAsiaTheme="minorHAnsi" w:hAnsi="Calibri" w:cs="Calibri"/>
          <w:sz w:val="20"/>
          <w:lang w:val="en-US"/>
        </w:rPr>
      </w:pPr>
      <w:hyperlink r:id="rId94" w:history="1">
        <w:r w:rsidR="00362022" w:rsidRPr="0086678A">
          <w:rPr>
            <w:rStyle w:val="Hyperlink"/>
            <w:sz w:val="20"/>
          </w:rPr>
          <w:t>Estimating the risks of prehospital transfusion of RhD‐positive whole blood to trauma patients who are bleeding in England</w:t>
        </w:r>
      </w:hyperlink>
    </w:p>
    <w:p w14:paraId="02EABBC9" w14:textId="643327D7" w:rsidR="00F12070" w:rsidRPr="0086678A" w:rsidRDefault="00362022" w:rsidP="00E82D4F">
      <w:pPr>
        <w:spacing w:after="240" w:line="240" w:lineRule="auto"/>
        <w:jc w:val="both"/>
        <w:rPr>
          <w:sz w:val="20"/>
        </w:rPr>
      </w:pPr>
      <w:r w:rsidRPr="0086678A">
        <w:rPr>
          <w:color w:val="1C1D1E"/>
          <w:sz w:val="20"/>
          <w:shd w:val="clear" w:color="auto" w:fill="FFFFFF"/>
        </w:rPr>
        <w:t xml:space="preserve">Haemolytic disease </w:t>
      </w:r>
      <w:r w:rsidR="009519DC">
        <w:rPr>
          <w:color w:val="1C1D1E"/>
          <w:sz w:val="20"/>
          <w:shd w:val="clear" w:color="auto" w:fill="FFFFFF"/>
        </w:rPr>
        <w:t xml:space="preserve">causes faster destruction of red blood cells  in new born </w:t>
      </w:r>
      <w:r w:rsidRPr="0086678A">
        <w:rPr>
          <w:color w:val="1C1D1E"/>
          <w:sz w:val="20"/>
          <w:shd w:val="clear" w:color="auto" w:fill="FFFFFF"/>
        </w:rPr>
        <w:t>babies. It occurs when a mother and baby have a different blood type and Rh factor status. Th</w:t>
      </w:r>
      <w:r w:rsidR="009519DC">
        <w:rPr>
          <w:color w:val="1C1D1E"/>
          <w:sz w:val="20"/>
          <w:shd w:val="clear" w:color="auto" w:fill="FFFFFF"/>
        </w:rPr>
        <w:t>is</w:t>
      </w:r>
      <w:r w:rsidRPr="0086678A">
        <w:rPr>
          <w:color w:val="1C1D1E"/>
          <w:sz w:val="20"/>
          <w:shd w:val="clear" w:color="auto" w:fill="FFFFFF"/>
        </w:rPr>
        <w:t xml:space="preserve"> study assessed the risk of harm resulting from a proposal to transfuse low-</w:t>
      </w:r>
      <w:r w:rsidR="0082335B" w:rsidRPr="0086678A">
        <w:rPr>
          <w:color w:val="1C1D1E"/>
          <w:sz w:val="20"/>
          <w:shd w:val="clear" w:color="auto" w:fill="FFFFFF"/>
        </w:rPr>
        <w:t>titre</w:t>
      </w:r>
      <w:r w:rsidRPr="0086678A">
        <w:rPr>
          <w:color w:val="1C1D1E"/>
          <w:sz w:val="20"/>
          <w:shd w:val="clear" w:color="auto" w:fill="FFFFFF"/>
        </w:rPr>
        <w:t xml:space="preserve"> D-positive red blood cells, when O D-negative red blood cells</w:t>
      </w:r>
      <w:r w:rsidRPr="0086678A">
        <w:rPr>
          <w:rStyle w:val="CommentReference"/>
          <w:sz w:val="14"/>
        </w:rPr>
        <w:t xml:space="preserve"> </w:t>
      </w:r>
      <w:r w:rsidRPr="0086678A">
        <w:rPr>
          <w:color w:val="1C1D1E"/>
          <w:sz w:val="20"/>
          <w:shd w:val="clear" w:color="auto" w:fill="FFFFFF"/>
        </w:rPr>
        <w:t>are not available, and blood group is unknown. The authors found that the risk of transfusing RhD-positive blood is low in the prehospital setting.</w:t>
      </w:r>
    </w:p>
    <w:p w14:paraId="0232C6BF" w14:textId="77777777" w:rsidR="00DE7B9F" w:rsidRPr="0086678A" w:rsidRDefault="00DF5EAE" w:rsidP="00715483">
      <w:pPr>
        <w:spacing w:line="240" w:lineRule="auto"/>
        <w:rPr>
          <w:sz w:val="20"/>
        </w:rPr>
      </w:pPr>
      <w:hyperlink r:id="rId95" w:history="1">
        <w:r w:rsidR="00DE7B9F" w:rsidRPr="0086678A">
          <w:rPr>
            <w:rStyle w:val="Hyperlink"/>
            <w:sz w:val="20"/>
          </w:rPr>
          <w:t>Incorporating the entity of under‐transfusion into hemovigilance monitoring: Documenting cases due to lack of inventory</w:t>
        </w:r>
        <w:r w:rsidR="008459D0" w:rsidRPr="0086678A">
          <w:rPr>
            <w:rStyle w:val="Hyperlink"/>
            <w:sz w:val="20"/>
          </w:rPr>
          <w:t xml:space="preserve"> </w:t>
        </w:r>
        <w:r w:rsidR="00DE7B9F" w:rsidRPr="0086678A">
          <w:rPr>
            <w:sz w:val="20"/>
          </w:rPr>
          <w:br/>
        </w:r>
      </w:hyperlink>
      <w:r w:rsidR="00DE7B9F" w:rsidRPr="0086678A">
        <w:rPr>
          <w:sz w:val="20"/>
        </w:rPr>
        <w:t>The authors of this report state that under-transfusion is an underreported entity within hospitals and hemovigilance systems. An 11-member working group of the AABB (Association for the Advancement of Blood and Biotherapies) Hemovigilance Committee was formed in October 2020 in the US to study the topic of under-transfusion. The working group proposed four incident codes that can be used by hemovigilance systems to appropriately document instances of under-transfusion due to lack of supply.</w:t>
      </w:r>
    </w:p>
    <w:p w14:paraId="70FF2DC1" w14:textId="77777777" w:rsidR="00643377" w:rsidRPr="0086678A" w:rsidRDefault="00DF5EAE" w:rsidP="00643377">
      <w:pPr>
        <w:spacing w:after="0" w:line="240" w:lineRule="auto"/>
        <w:jc w:val="both"/>
        <w:rPr>
          <w:rStyle w:val="Hyperlink"/>
          <w:sz w:val="20"/>
        </w:rPr>
      </w:pPr>
      <w:hyperlink r:id="rId96" w:history="1">
        <w:r w:rsidR="00643377" w:rsidRPr="0086678A">
          <w:rPr>
            <w:rStyle w:val="Hyperlink"/>
            <w:sz w:val="20"/>
          </w:rPr>
          <w:t xml:space="preserve">Association of </w:t>
        </w:r>
        <w:r w:rsidR="00643377" w:rsidRPr="0086678A">
          <w:rPr>
            <w:rStyle w:val="Hyperlink"/>
            <w:i/>
            <w:iCs/>
            <w:sz w:val="20"/>
          </w:rPr>
          <w:t>Staphylococcus aureus</w:t>
        </w:r>
        <w:r w:rsidR="00643377" w:rsidRPr="0086678A">
          <w:rPr>
            <w:rStyle w:val="Hyperlink"/>
            <w:sz w:val="20"/>
          </w:rPr>
          <w:t xml:space="preserve"> in platelet concentrates with skin diseases in blood donors: Limitations of cultural bacterial screening</w:t>
        </w:r>
      </w:hyperlink>
    </w:p>
    <w:p w14:paraId="088B47F0" w14:textId="48DADDD0" w:rsidR="00643377" w:rsidRPr="0086678A" w:rsidRDefault="00643377" w:rsidP="00643377">
      <w:pPr>
        <w:spacing w:line="240" w:lineRule="auto"/>
        <w:jc w:val="both"/>
        <w:rPr>
          <w:color w:val="1C1D1E"/>
          <w:sz w:val="20"/>
          <w:shd w:val="clear" w:color="auto" w:fill="FFFFFF"/>
        </w:rPr>
      </w:pPr>
      <w:r w:rsidRPr="0086678A">
        <w:rPr>
          <w:color w:val="1C1D1E"/>
          <w:sz w:val="20"/>
          <w:shd w:val="clear" w:color="auto" w:fill="FFFFFF"/>
        </w:rPr>
        <w:t>Bacterial contamination in platelet concentrates is a major problem in transfusion medicine</w:t>
      </w:r>
      <w:r w:rsidR="009519DC">
        <w:rPr>
          <w:color w:val="1C1D1E"/>
          <w:sz w:val="20"/>
          <w:shd w:val="clear" w:color="auto" w:fill="FFFFFF"/>
        </w:rPr>
        <w:t>. C</w:t>
      </w:r>
      <w:r w:rsidRPr="0086678A">
        <w:rPr>
          <w:color w:val="1C1D1E"/>
          <w:sz w:val="20"/>
          <w:shd w:val="clear" w:color="auto" w:fill="FFFFFF"/>
        </w:rPr>
        <w:t>ontamination with </w:t>
      </w:r>
      <w:r w:rsidRPr="0086678A">
        <w:rPr>
          <w:i/>
          <w:iCs/>
          <w:color w:val="1C1D1E"/>
          <w:sz w:val="20"/>
          <w:shd w:val="clear" w:color="auto" w:fill="FFFFFF"/>
        </w:rPr>
        <w:t>Staphylococcus aureus</w:t>
      </w:r>
      <w:r w:rsidRPr="0086678A">
        <w:rPr>
          <w:color w:val="1C1D1E"/>
          <w:sz w:val="20"/>
          <w:shd w:val="clear" w:color="auto" w:fill="FFFFFF"/>
        </w:rPr>
        <w:t> (</w:t>
      </w:r>
      <w:r w:rsidRPr="0086678A">
        <w:rPr>
          <w:i/>
          <w:iCs/>
          <w:color w:val="1C1D1E"/>
          <w:sz w:val="20"/>
          <w:shd w:val="clear" w:color="auto" w:fill="FFFFFF"/>
        </w:rPr>
        <w:t>S. aureus</w:t>
      </w:r>
      <w:r w:rsidRPr="0086678A">
        <w:rPr>
          <w:color w:val="1C1D1E"/>
          <w:sz w:val="20"/>
          <w:shd w:val="clear" w:color="auto" w:fill="FFFFFF"/>
        </w:rPr>
        <w:t xml:space="preserve">) is occasionally missed. </w:t>
      </w:r>
      <w:r w:rsidR="009519DC">
        <w:rPr>
          <w:color w:val="1C1D1E"/>
          <w:sz w:val="20"/>
          <w:shd w:val="clear" w:color="auto" w:fill="FFFFFF"/>
        </w:rPr>
        <w:t>R</w:t>
      </w:r>
      <w:r w:rsidRPr="0086678A">
        <w:rPr>
          <w:color w:val="1C1D1E"/>
          <w:sz w:val="20"/>
          <w:shd w:val="clear" w:color="auto" w:fill="FFFFFF"/>
        </w:rPr>
        <w:t xml:space="preserve">esearcher isolated </w:t>
      </w:r>
      <w:r w:rsidRPr="0086678A">
        <w:rPr>
          <w:i/>
          <w:iCs/>
          <w:color w:val="1C1D1E"/>
          <w:sz w:val="20"/>
          <w:shd w:val="clear" w:color="auto" w:fill="FFFFFF"/>
        </w:rPr>
        <w:t>S. aureus</w:t>
      </w:r>
      <w:r w:rsidRPr="0086678A">
        <w:rPr>
          <w:color w:val="1C1D1E"/>
          <w:sz w:val="20"/>
          <w:shd w:val="clear" w:color="auto" w:fill="FFFFFF"/>
        </w:rPr>
        <w:t xml:space="preserve"> from nasal specimens and from the arm skin specimens of three donors with atopic dermatitis. In the study, </w:t>
      </w:r>
      <w:r w:rsidRPr="0086678A">
        <w:rPr>
          <w:i/>
          <w:iCs/>
          <w:color w:val="1C1D1E"/>
          <w:sz w:val="20"/>
          <w:shd w:val="clear" w:color="auto" w:fill="FFFFFF"/>
        </w:rPr>
        <w:t>S. aureus</w:t>
      </w:r>
      <w:r w:rsidRPr="0086678A">
        <w:rPr>
          <w:color w:val="1C1D1E"/>
          <w:sz w:val="20"/>
          <w:shd w:val="clear" w:color="auto" w:fill="FFFFFF"/>
        </w:rPr>
        <w:t xml:space="preserve"> showed irregular detectability over 24 to </w:t>
      </w:r>
      <w:r w:rsidR="0082335B" w:rsidRPr="0086678A">
        <w:rPr>
          <w:color w:val="1C1D1E"/>
          <w:sz w:val="20"/>
          <w:shd w:val="clear" w:color="auto" w:fill="FFFFFF"/>
        </w:rPr>
        <w:t>48-hour</w:t>
      </w:r>
      <w:r w:rsidRPr="0086678A">
        <w:rPr>
          <w:color w:val="1C1D1E"/>
          <w:sz w:val="20"/>
          <w:shd w:val="clear" w:color="auto" w:fill="FFFFFF"/>
        </w:rPr>
        <w:t xml:space="preserve"> post-spike periods, whereas the three other bacterial species were detected in all culture bottles after a </w:t>
      </w:r>
      <w:r w:rsidR="0082335B" w:rsidRPr="0086678A">
        <w:rPr>
          <w:color w:val="1C1D1E"/>
          <w:sz w:val="20"/>
          <w:shd w:val="clear" w:color="auto" w:fill="FFFFFF"/>
        </w:rPr>
        <w:t>24-hour</w:t>
      </w:r>
      <w:r w:rsidRPr="0086678A">
        <w:rPr>
          <w:color w:val="1C1D1E"/>
          <w:sz w:val="20"/>
          <w:shd w:val="clear" w:color="auto" w:fill="FFFFFF"/>
        </w:rPr>
        <w:t xml:space="preserve"> post-spike period.</w:t>
      </w:r>
    </w:p>
    <w:p w14:paraId="625373B7" w14:textId="77777777" w:rsidR="005205C2" w:rsidRPr="0086678A" w:rsidRDefault="005205C2" w:rsidP="000C1DA9">
      <w:pPr>
        <w:spacing w:line="240" w:lineRule="auto"/>
        <w:jc w:val="both"/>
        <w:rPr>
          <w:rFonts w:eastAsia="Calibri"/>
          <w:sz w:val="20"/>
        </w:rPr>
      </w:pPr>
    </w:p>
    <w:p w14:paraId="368B0FCB" w14:textId="77777777" w:rsidR="00430A43" w:rsidRPr="0086678A" w:rsidRDefault="00390330" w:rsidP="00390330">
      <w:pPr>
        <w:pStyle w:val="Heading3"/>
        <w:rPr>
          <w:b/>
          <w:color w:val="auto"/>
          <w:sz w:val="24"/>
        </w:rPr>
      </w:pPr>
      <w:bookmarkStart w:id="33" w:name="_Toc90547412"/>
      <w:bookmarkStart w:id="34" w:name="_Toc94609607"/>
      <w:r w:rsidRPr="0086678A">
        <w:rPr>
          <w:b/>
          <w:color w:val="auto"/>
          <w:sz w:val="24"/>
        </w:rPr>
        <w:t xml:space="preserve">3.4 </w:t>
      </w:r>
      <w:r w:rsidR="00430A43" w:rsidRPr="0086678A">
        <w:rPr>
          <w:b/>
          <w:color w:val="auto"/>
          <w:sz w:val="24"/>
        </w:rPr>
        <w:t>Research</w:t>
      </w:r>
      <w:bookmarkEnd w:id="33"/>
      <w:bookmarkEnd w:id="34"/>
    </w:p>
    <w:p w14:paraId="0FE9B032" w14:textId="77777777" w:rsidR="00AD6866" w:rsidRPr="0086678A" w:rsidRDefault="00DF5EAE" w:rsidP="00526942">
      <w:pPr>
        <w:spacing w:after="0" w:line="240" w:lineRule="auto"/>
        <w:jc w:val="both"/>
        <w:rPr>
          <w:rStyle w:val="Hyperlink"/>
          <w:sz w:val="20"/>
          <w:lang w:val="en-US"/>
        </w:rPr>
      </w:pPr>
      <w:hyperlink r:id="rId97">
        <w:r w:rsidR="00AD6866" w:rsidRPr="0086678A">
          <w:rPr>
            <w:rStyle w:val="Hyperlink"/>
            <w:sz w:val="20"/>
          </w:rPr>
          <w:t>Short‐term high‐dose intravenous iron reduced peri‐operative transfusion after staggered bilateral total knee arthroplasty</w:t>
        </w:r>
      </w:hyperlink>
    </w:p>
    <w:p w14:paraId="131932A7" w14:textId="77777777" w:rsidR="00AD6866" w:rsidRPr="0086678A" w:rsidRDefault="00AD6866" w:rsidP="00526942">
      <w:pPr>
        <w:spacing w:line="240" w:lineRule="auto"/>
        <w:jc w:val="both"/>
        <w:rPr>
          <w:sz w:val="20"/>
        </w:rPr>
      </w:pPr>
      <w:r w:rsidRPr="0086678A">
        <w:rPr>
          <w:sz w:val="20"/>
        </w:rPr>
        <w:t>Th</w:t>
      </w:r>
      <w:r w:rsidR="000C1DA9" w:rsidRPr="0086678A">
        <w:rPr>
          <w:sz w:val="20"/>
        </w:rPr>
        <w:t>is</w:t>
      </w:r>
      <w:r w:rsidRPr="0086678A">
        <w:rPr>
          <w:sz w:val="20"/>
        </w:rPr>
        <w:t xml:space="preserve"> study looked at the use of high dose intravenous iron around the time of surgery for patients receiving knee replacements. Researchers suggest that immediate post-operative, high-dose intravenous iron treatment may contribute to reduced transfusion rates, facilitate haemoglobin recovery, and minimise the development of moderate to severe anaemia.</w:t>
      </w:r>
    </w:p>
    <w:p w14:paraId="48B8E4E5" w14:textId="77777777" w:rsidR="00A67D65" w:rsidRPr="0086678A" w:rsidRDefault="00DF5EAE" w:rsidP="00844A06">
      <w:pPr>
        <w:spacing w:after="0" w:line="240" w:lineRule="auto"/>
        <w:jc w:val="both"/>
        <w:rPr>
          <w:rStyle w:val="Hyperlink"/>
          <w:sz w:val="20"/>
          <w:lang w:val="en-US"/>
        </w:rPr>
      </w:pPr>
      <w:hyperlink r:id="rId98">
        <w:r w:rsidR="277E2DE1" w:rsidRPr="0086678A">
          <w:rPr>
            <w:rStyle w:val="Hyperlink"/>
            <w:sz w:val="20"/>
          </w:rPr>
          <w:t>Individualised or liberal red blood cell transfusion after cardiac surgery: a randomised controlled trial</w:t>
        </w:r>
      </w:hyperlink>
    </w:p>
    <w:p w14:paraId="7831EFD1" w14:textId="77777777" w:rsidR="00C07674" w:rsidRPr="0086678A" w:rsidRDefault="00A67D65" w:rsidP="00526942">
      <w:pPr>
        <w:spacing w:line="240" w:lineRule="auto"/>
        <w:jc w:val="both"/>
        <w:rPr>
          <w:sz w:val="20"/>
        </w:rPr>
      </w:pPr>
      <w:r w:rsidRPr="0086678A">
        <w:rPr>
          <w:sz w:val="20"/>
        </w:rPr>
        <w:t>This randomised study in two French academic hospitals looked at 164 patients who were admitted to ICU after cardiac surgery. Transfusion guidelines in these ICUs are based on haemoglobin threshold, with limited consideration of oxygen delivery or consumption. The study found that individualising treatment based on the oxygen supply returning to the heart would allow for a more restrictive red blood cell transfusion strategy with limited impact on postoperative morbidity or 6-month mortality.</w:t>
      </w:r>
    </w:p>
    <w:p w14:paraId="2ECA21D5" w14:textId="77777777" w:rsidR="00C07674" w:rsidRPr="0086678A" w:rsidRDefault="00DF5EAE" w:rsidP="00526942">
      <w:pPr>
        <w:spacing w:after="0" w:line="240" w:lineRule="auto"/>
        <w:jc w:val="both"/>
        <w:rPr>
          <w:sz w:val="20"/>
        </w:rPr>
      </w:pPr>
      <w:hyperlink r:id="rId99">
        <w:r w:rsidR="00C07674" w:rsidRPr="0086678A">
          <w:rPr>
            <w:rStyle w:val="Hyperlink"/>
            <w:sz w:val="20"/>
          </w:rPr>
          <w:t xml:space="preserve">Association of red blood cell transfusion volume with postoperative complications and mortality in neonatal surgery </w:t>
        </w:r>
      </w:hyperlink>
    </w:p>
    <w:p w14:paraId="1B80BA6E" w14:textId="56695C27" w:rsidR="00C07674" w:rsidRPr="0086678A" w:rsidRDefault="00C07674" w:rsidP="00526942">
      <w:pPr>
        <w:spacing w:line="240" w:lineRule="auto"/>
        <w:jc w:val="both"/>
        <w:rPr>
          <w:sz w:val="20"/>
        </w:rPr>
      </w:pPr>
      <w:r w:rsidRPr="0086678A">
        <w:rPr>
          <w:sz w:val="20"/>
        </w:rPr>
        <w:t>This study looked at patients</w:t>
      </w:r>
      <w:r w:rsidR="009A511C">
        <w:rPr>
          <w:sz w:val="20"/>
        </w:rPr>
        <w:t>’</w:t>
      </w:r>
      <w:r w:rsidRPr="0086678A">
        <w:rPr>
          <w:sz w:val="20"/>
        </w:rPr>
        <w:t xml:space="preserve"> outcomes in the American College of Surgeons, ‘National Surgical Quality Improvement Program’ </w:t>
      </w:r>
      <w:r w:rsidR="009A511C" w:rsidRPr="0086678A">
        <w:rPr>
          <w:sz w:val="20"/>
        </w:rPr>
        <w:t>paediatric</w:t>
      </w:r>
      <w:r w:rsidRPr="0086678A">
        <w:rPr>
          <w:sz w:val="20"/>
        </w:rPr>
        <w:t xml:space="preserve"> database. The authors suggest that total red blood cell transfusion (RBCT) volume is associated with worse postoperative outcomes in newborns with a significant increase in 30-day mortality</w:t>
      </w:r>
      <w:r w:rsidR="005C1EEB">
        <w:rPr>
          <w:sz w:val="20"/>
        </w:rPr>
        <w:t xml:space="preserve">. </w:t>
      </w:r>
    </w:p>
    <w:p w14:paraId="347CBD77" w14:textId="77777777" w:rsidR="0060485B" w:rsidRPr="0086678A" w:rsidRDefault="00DF5EAE" w:rsidP="00526942">
      <w:pPr>
        <w:spacing w:after="0" w:line="240" w:lineRule="auto"/>
        <w:jc w:val="both"/>
        <w:rPr>
          <w:rFonts w:ascii="Calibri Light" w:eastAsia="Calibri Light" w:hAnsi="Calibri Light" w:cs="Calibri Light"/>
          <w:color w:val="2F5496" w:themeColor="accent1" w:themeShade="BF"/>
          <w:sz w:val="24"/>
          <w:szCs w:val="26"/>
        </w:rPr>
      </w:pPr>
      <w:hyperlink r:id="rId100">
        <w:r w:rsidR="0060485B" w:rsidRPr="0086678A">
          <w:rPr>
            <w:rStyle w:val="Hyperlink"/>
            <w:rFonts w:eastAsia="Calibri"/>
            <w:sz w:val="20"/>
          </w:rPr>
          <w:t>Bleeding outcomes of inpatients receiving therapeutic plasma exchange: A propensity‐matched analysis of the National Inpatient Sample</w:t>
        </w:r>
      </w:hyperlink>
    </w:p>
    <w:p w14:paraId="307D5E37" w14:textId="77777777" w:rsidR="009D5C1A" w:rsidRPr="0086678A" w:rsidRDefault="0060485B" w:rsidP="00384DFF">
      <w:pPr>
        <w:rPr>
          <w:rFonts w:eastAsia="Calibri"/>
          <w:sz w:val="20"/>
        </w:rPr>
      </w:pPr>
      <w:r w:rsidRPr="0086678A">
        <w:rPr>
          <w:rFonts w:eastAsia="Calibri"/>
          <w:sz w:val="20"/>
        </w:rPr>
        <w:t xml:space="preserve">Used in the treatment of autoimmune conditions, neurologic, and hematologic diseases, therapeutic plasma exchange (TPE) removes coagulation proteins. The process also inadvertently removes platelets, which further contributes to </w:t>
      </w:r>
      <w:r w:rsidR="009A511C" w:rsidRPr="0086678A">
        <w:rPr>
          <w:rFonts w:eastAsia="Calibri"/>
          <w:sz w:val="20"/>
        </w:rPr>
        <w:t>haemostatic</w:t>
      </w:r>
      <w:r w:rsidRPr="0086678A">
        <w:rPr>
          <w:rFonts w:eastAsia="Calibri"/>
          <w:sz w:val="20"/>
        </w:rPr>
        <w:t xml:space="preserve"> abnormalities. The study was designed to determine bleeding outcomes of inpatients treated with TPE. The authors concluded that the use of TPE in the inpatient setting is positively associated with bleeding; however, with low prevalence.</w:t>
      </w:r>
    </w:p>
    <w:p w14:paraId="5494319B" w14:textId="77777777" w:rsidR="009D5C1A" w:rsidRPr="0086678A" w:rsidRDefault="00DF5EAE" w:rsidP="00384DFF">
      <w:pPr>
        <w:spacing w:after="0"/>
        <w:rPr>
          <w:rFonts w:eastAsiaTheme="minorHAnsi"/>
          <w:sz w:val="20"/>
        </w:rPr>
      </w:pPr>
      <w:hyperlink r:id="rId101" w:history="1">
        <w:r w:rsidR="009D5C1A" w:rsidRPr="0086678A">
          <w:rPr>
            <w:rStyle w:val="Hyperlink"/>
            <w:sz w:val="20"/>
          </w:rPr>
          <w:t>3D printing of blood plasma may speed up wound healing</w:t>
        </w:r>
      </w:hyperlink>
    </w:p>
    <w:p w14:paraId="543FE80A" w14:textId="77777777" w:rsidR="009D5C1A" w:rsidRDefault="009D5C1A" w:rsidP="00384DFF">
      <w:pPr>
        <w:rPr>
          <w:sz w:val="20"/>
        </w:rPr>
      </w:pPr>
      <w:r w:rsidRPr="0086678A">
        <w:rPr>
          <w:sz w:val="20"/>
        </w:rPr>
        <w:t>Platelet-rich plasma (PRP) is a natural healing substance in our blood. This study explores ways of enhancing the wound healing process by extracting PRP from blood and manipulating it through 3D printing.</w:t>
      </w:r>
    </w:p>
    <w:p w14:paraId="32B5B494" w14:textId="77777777" w:rsidR="00094D04" w:rsidRPr="0086678A" w:rsidRDefault="00DF5EAE" w:rsidP="00094D04">
      <w:pPr>
        <w:spacing w:after="0" w:line="240" w:lineRule="auto"/>
        <w:jc w:val="both"/>
        <w:rPr>
          <w:rStyle w:val="Hyperlink"/>
          <w:rFonts w:eastAsia="Calibri"/>
          <w:sz w:val="20"/>
        </w:rPr>
      </w:pPr>
      <w:hyperlink r:id="rId102">
        <w:r w:rsidR="00094D04" w:rsidRPr="0086678A">
          <w:rPr>
            <w:rStyle w:val="Hyperlink"/>
            <w:rFonts w:eastAsia="Calibri"/>
            <w:sz w:val="20"/>
          </w:rPr>
          <w:t>Effects of dual chelation therapy with deferasirox and deferoxamine in patients with beta thalassaemia major</w:t>
        </w:r>
      </w:hyperlink>
    </w:p>
    <w:p w14:paraId="7FDD6FA6" w14:textId="77777777" w:rsidR="00094D04" w:rsidRPr="0086678A" w:rsidRDefault="00094D04" w:rsidP="00E82D4F">
      <w:pPr>
        <w:spacing w:line="240" w:lineRule="auto"/>
        <w:jc w:val="both"/>
        <w:rPr>
          <w:rFonts w:eastAsia="Calibri"/>
          <w:sz w:val="20"/>
        </w:rPr>
      </w:pPr>
      <w:r w:rsidRPr="0086678A">
        <w:rPr>
          <w:rFonts w:eastAsia="Calibri"/>
          <w:sz w:val="20"/>
        </w:rPr>
        <w:t>Patients with thalassaemia experience complications related to iron overload. In Australia currently, the two main options for iron chelation (iron extraction therapies) are ‘deferasirox’ and ‘deferoxamine’. This study looked at the effect of combining both therapies as a ‘dual chelation therapy’ (DCT) and suggest that DCT is an effective way to reduce iron levels in patients with beta thalassaemia.</w:t>
      </w:r>
    </w:p>
    <w:p w14:paraId="6D1123FF" w14:textId="77777777" w:rsidR="00C7218D" w:rsidRPr="0086678A" w:rsidRDefault="00DF5EAE" w:rsidP="00C7218D">
      <w:pPr>
        <w:spacing w:after="0" w:line="240" w:lineRule="auto"/>
        <w:jc w:val="both"/>
        <w:rPr>
          <w:rStyle w:val="Hyperlink"/>
          <w:sz w:val="20"/>
        </w:rPr>
      </w:pPr>
      <w:hyperlink r:id="rId103" w:history="1">
        <w:r w:rsidR="00C7218D" w:rsidRPr="0086678A">
          <w:rPr>
            <w:rStyle w:val="Hyperlink"/>
            <w:sz w:val="20"/>
          </w:rPr>
          <w:t>Thrombomodulin (THBD) gene variants and thrombotic risk in a population‐based cohort study</w:t>
        </w:r>
      </w:hyperlink>
    </w:p>
    <w:p w14:paraId="459ECEAB" w14:textId="77777777" w:rsidR="00C7218D" w:rsidRPr="0086678A" w:rsidRDefault="00C7218D" w:rsidP="00C7218D">
      <w:pPr>
        <w:spacing w:line="240" w:lineRule="auto"/>
        <w:jc w:val="both"/>
        <w:rPr>
          <w:sz w:val="20"/>
        </w:rPr>
      </w:pPr>
      <w:r w:rsidRPr="0086678A">
        <w:rPr>
          <w:sz w:val="20"/>
        </w:rPr>
        <w:t>The protein C anticoagulant system plays a key role in maintaining haemostatic balance. Studies have identified thrombomodulin gene (THBD) variants among venous thromboembolism (VTE) patients. This study aimed to determine the thrombotic risk of rare and common THBD variants in a large population-based cohort of middle-aged and older adults and found that rare qualifying THBD variants were associated with VTE, suggesting that rare variants in THBD contribute to development of VTE.</w:t>
      </w:r>
    </w:p>
    <w:p w14:paraId="786B58A6" w14:textId="77777777" w:rsidR="0036236E" w:rsidRPr="0086678A" w:rsidRDefault="0036236E" w:rsidP="00C90CFC">
      <w:pPr>
        <w:spacing w:line="240" w:lineRule="auto"/>
        <w:jc w:val="both"/>
        <w:rPr>
          <w:sz w:val="20"/>
        </w:rPr>
      </w:pPr>
    </w:p>
    <w:p w14:paraId="4934D309" w14:textId="77777777" w:rsidR="00430A43" w:rsidRPr="0086678A" w:rsidRDefault="00430A43" w:rsidP="00A82D1B">
      <w:pPr>
        <w:pStyle w:val="Heading2"/>
        <w:numPr>
          <w:ilvl w:val="0"/>
          <w:numId w:val="12"/>
        </w:numPr>
        <w:rPr>
          <w:b/>
          <w:color w:val="auto"/>
          <w:sz w:val="28"/>
        </w:rPr>
      </w:pPr>
      <w:bookmarkStart w:id="35" w:name="_Toc90547413"/>
      <w:bookmarkStart w:id="36" w:name="_Toc94609608"/>
      <w:r w:rsidRPr="0086678A">
        <w:rPr>
          <w:b/>
          <w:color w:val="auto"/>
          <w:sz w:val="28"/>
        </w:rPr>
        <w:t>Gene therapies</w:t>
      </w:r>
      <w:bookmarkEnd w:id="35"/>
      <w:bookmarkEnd w:id="36"/>
    </w:p>
    <w:p w14:paraId="0A90EE7E" w14:textId="77777777" w:rsidR="00430A43" w:rsidRPr="0086678A" w:rsidRDefault="00430A43" w:rsidP="00A82D1B">
      <w:pPr>
        <w:keepNext/>
        <w:keepLines/>
        <w:spacing w:after="0" w:line="240" w:lineRule="auto"/>
        <w:jc w:val="both"/>
        <w:rPr>
          <w:sz w:val="20"/>
        </w:rPr>
      </w:pPr>
      <w:r w:rsidRPr="0086678A">
        <w:rPr>
          <w:sz w:val="20"/>
        </w:rPr>
        <w:t xml:space="preserve">This section includes industry updates and research on the progress of gene therapies though regulatory bodies as well as gene therapy safety. </w:t>
      </w:r>
    </w:p>
    <w:p w14:paraId="751A12AA" w14:textId="77777777" w:rsidR="0053069E" w:rsidRPr="0086678A" w:rsidRDefault="0053069E" w:rsidP="00A82D1B">
      <w:pPr>
        <w:keepNext/>
        <w:keepLines/>
        <w:spacing w:after="0" w:line="240" w:lineRule="auto"/>
        <w:jc w:val="both"/>
        <w:rPr>
          <w:sz w:val="20"/>
        </w:rPr>
      </w:pPr>
    </w:p>
    <w:p w14:paraId="044AFB1F" w14:textId="77777777" w:rsidR="00430A43" w:rsidRPr="0086678A" w:rsidRDefault="005215D2" w:rsidP="00A82D1B">
      <w:pPr>
        <w:pStyle w:val="Heading3"/>
        <w:rPr>
          <w:b/>
          <w:color w:val="auto"/>
          <w:sz w:val="24"/>
        </w:rPr>
      </w:pPr>
      <w:bookmarkStart w:id="37" w:name="_Toc90547414"/>
      <w:bookmarkStart w:id="38" w:name="_Toc94609609"/>
      <w:r w:rsidRPr="0086678A">
        <w:rPr>
          <w:b/>
          <w:color w:val="auto"/>
          <w:sz w:val="24"/>
        </w:rPr>
        <w:t xml:space="preserve">4.1 </w:t>
      </w:r>
      <w:r w:rsidR="00430A43" w:rsidRPr="0086678A">
        <w:rPr>
          <w:b/>
          <w:color w:val="auto"/>
          <w:sz w:val="24"/>
        </w:rPr>
        <w:t>Blood related gene therapies</w:t>
      </w:r>
      <w:bookmarkEnd w:id="37"/>
      <w:bookmarkEnd w:id="38"/>
    </w:p>
    <w:p w14:paraId="4B909560" w14:textId="77777777" w:rsidR="00577917" w:rsidRPr="0086678A" w:rsidRDefault="00DF5EAE" w:rsidP="00A82D1B">
      <w:pPr>
        <w:keepNext/>
        <w:keepLines/>
        <w:spacing w:after="0" w:line="240" w:lineRule="auto"/>
        <w:jc w:val="both"/>
        <w:rPr>
          <w:rFonts w:eastAsia="Calibri"/>
          <w:sz w:val="20"/>
        </w:rPr>
      </w:pPr>
      <w:hyperlink r:id="rId104">
        <w:r w:rsidR="00577917" w:rsidRPr="0086678A">
          <w:rPr>
            <w:rStyle w:val="Hyperlink"/>
            <w:rFonts w:eastAsia="Calibri"/>
            <w:sz w:val="20"/>
          </w:rPr>
          <w:t>CRISPR gene-editing treated her sickle cell disease and she's still thriving</w:t>
        </w:r>
      </w:hyperlink>
    </w:p>
    <w:p w14:paraId="04BF57CC" w14:textId="77777777" w:rsidR="00577917" w:rsidRPr="0086678A" w:rsidRDefault="00577917" w:rsidP="00A82D1B">
      <w:pPr>
        <w:keepNext/>
        <w:keepLines/>
        <w:spacing w:line="240" w:lineRule="auto"/>
        <w:jc w:val="both"/>
        <w:rPr>
          <w:sz w:val="20"/>
        </w:rPr>
      </w:pPr>
      <w:r w:rsidRPr="0086678A">
        <w:rPr>
          <w:rFonts w:eastAsia="Calibri"/>
          <w:sz w:val="20"/>
        </w:rPr>
        <w:t>The first patient treated for sickle cell disease utilising CRISPR gene technology is reporting positive results a year on from the administration of the therapy. Doctors have now treated at least 45 patients with sickle cell and beta thalassemia, reporting that half of the patients are experiencing positive results.</w:t>
      </w:r>
    </w:p>
    <w:p w14:paraId="3B97F15F" w14:textId="77777777" w:rsidR="00AD6866" w:rsidRPr="0086678A" w:rsidRDefault="00DF5EAE" w:rsidP="00F12070">
      <w:pPr>
        <w:spacing w:after="0" w:line="240" w:lineRule="auto"/>
        <w:jc w:val="both"/>
        <w:rPr>
          <w:rFonts w:eastAsiaTheme="minorHAnsi"/>
          <w:color w:val="0563C1"/>
          <w:sz w:val="20"/>
          <w:u w:val="single"/>
        </w:rPr>
      </w:pPr>
      <w:hyperlink r:id="rId105" w:history="1">
        <w:r w:rsidR="00AD6866" w:rsidRPr="0086678A">
          <w:rPr>
            <w:rStyle w:val="Hyperlink"/>
            <w:sz w:val="20"/>
          </w:rPr>
          <w:t>Gene Therapy for transfusion-dependent β-Thalassemia</w:t>
        </w:r>
      </w:hyperlink>
    </w:p>
    <w:p w14:paraId="4F138F32" w14:textId="137A243B" w:rsidR="0053069E" w:rsidRPr="0086678A" w:rsidRDefault="00AD6866" w:rsidP="00526942">
      <w:pPr>
        <w:spacing w:line="240" w:lineRule="auto"/>
        <w:jc w:val="both"/>
        <w:rPr>
          <w:sz w:val="20"/>
          <w:szCs w:val="21"/>
          <w:lang w:val="en-US"/>
        </w:rPr>
      </w:pPr>
      <w:r w:rsidRPr="0086678A">
        <w:rPr>
          <w:sz w:val="20"/>
          <w:szCs w:val="21"/>
        </w:rPr>
        <w:t xml:space="preserve">Transfusion-dependent beta-thalassemia </w:t>
      </w:r>
      <w:r w:rsidR="007240C6">
        <w:rPr>
          <w:sz w:val="20"/>
          <w:szCs w:val="21"/>
        </w:rPr>
        <w:t>is</w:t>
      </w:r>
      <w:r w:rsidRPr="0086678A">
        <w:rPr>
          <w:sz w:val="20"/>
          <w:szCs w:val="21"/>
        </w:rPr>
        <w:t xml:space="preserve"> caused by mutations in the β-globin gene, which may cause significantly reduced or absent adult haemoglobin production. This can result in severe anaemia and lifelong dependence on RBC transfusions. The study found that 91% of subjects who were treated with betibeglogene autotemcel (beti-cel) gene therapy, including six of seven patients under the age of 12, achieved transfusion independence in the short term.</w:t>
      </w:r>
    </w:p>
    <w:p w14:paraId="3C694828" w14:textId="77777777" w:rsidR="00AD6866" w:rsidRPr="0086678A" w:rsidRDefault="00DF5EAE" w:rsidP="00F12070">
      <w:pPr>
        <w:spacing w:after="0" w:line="240" w:lineRule="auto"/>
        <w:jc w:val="both"/>
        <w:rPr>
          <w:rFonts w:eastAsiaTheme="minorHAnsi"/>
          <w:color w:val="0563C1"/>
          <w:sz w:val="20"/>
          <w:u w:val="single"/>
          <w:lang w:val="en-US"/>
        </w:rPr>
      </w:pPr>
      <w:hyperlink r:id="rId106" w:history="1">
        <w:r w:rsidR="00AD6866" w:rsidRPr="0086678A">
          <w:rPr>
            <w:rStyle w:val="Hyperlink"/>
            <w:sz w:val="20"/>
            <w:lang w:val="en-US"/>
          </w:rPr>
          <w:t xml:space="preserve">Intellia </w:t>
        </w:r>
        <w:r w:rsidR="007C2B36">
          <w:rPr>
            <w:rStyle w:val="Hyperlink"/>
            <w:sz w:val="20"/>
            <w:lang w:val="en-US"/>
          </w:rPr>
          <w:t>t</w:t>
        </w:r>
        <w:r w:rsidR="00AD6866" w:rsidRPr="0086678A">
          <w:rPr>
            <w:rStyle w:val="Hyperlink"/>
            <w:sz w:val="20"/>
            <w:lang w:val="en-US"/>
          </w:rPr>
          <w:t xml:space="preserve">herapeutics </w:t>
        </w:r>
        <w:r w:rsidR="007C2B36">
          <w:rPr>
            <w:rStyle w:val="Hyperlink"/>
            <w:sz w:val="20"/>
            <w:lang w:val="en-US"/>
          </w:rPr>
          <w:t>a</w:t>
        </w:r>
        <w:r w:rsidR="00AD6866" w:rsidRPr="0086678A">
          <w:rPr>
            <w:rStyle w:val="Hyperlink"/>
            <w:sz w:val="20"/>
            <w:lang w:val="en-US"/>
          </w:rPr>
          <w:t xml:space="preserve">nnounces </w:t>
        </w:r>
        <w:r w:rsidR="007C2B36">
          <w:rPr>
            <w:rStyle w:val="Hyperlink"/>
            <w:sz w:val="20"/>
            <w:lang w:val="en-US"/>
          </w:rPr>
          <w:t>f</w:t>
        </w:r>
        <w:r w:rsidR="00AD6866" w:rsidRPr="0086678A">
          <w:rPr>
            <w:rStyle w:val="Hyperlink"/>
            <w:sz w:val="20"/>
            <w:lang w:val="en-US"/>
          </w:rPr>
          <w:t xml:space="preserve">irst </w:t>
        </w:r>
        <w:r w:rsidR="007C2B36">
          <w:rPr>
            <w:rStyle w:val="Hyperlink"/>
            <w:sz w:val="20"/>
            <w:lang w:val="en-US"/>
          </w:rPr>
          <w:t>p</w:t>
        </w:r>
        <w:r w:rsidR="00AD6866" w:rsidRPr="0086678A">
          <w:rPr>
            <w:rStyle w:val="Hyperlink"/>
            <w:sz w:val="20"/>
            <w:lang w:val="en-US"/>
          </w:rPr>
          <w:t xml:space="preserve">atient </w:t>
        </w:r>
        <w:r w:rsidR="007C2B36">
          <w:rPr>
            <w:rStyle w:val="Hyperlink"/>
            <w:sz w:val="20"/>
            <w:lang w:val="en-US"/>
          </w:rPr>
          <w:t>d</w:t>
        </w:r>
        <w:r w:rsidR="00AD6866" w:rsidRPr="0086678A">
          <w:rPr>
            <w:rStyle w:val="Hyperlink"/>
            <w:sz w:val="20"/>
            <w:lang w:val="en-US"/>
          </w:rPr>
          <w:t xml:space="preserve">osed in Phase 1/2 </w:t>
        </w:r>
        <w:r w:rsidR="007C2B36">
          <w:rPr>
            <w:rStyle w:val="Hyperlink"/>
            <w:sz w:val="20"/>
            <w:lang w:val="en-US"/>
          </w:rPr>
          <w:t>c</w:t>
        </w:r>
        <w:r w:rsidR="00AD6866" w:rsidRPr="0086678A">
          <w:rPr>
            <w:rStyle w:val="Hyperlink"/>
            <w:sz w:val="20"/>
            <w:lang w:val="en-US"/>
          </w:rPr>
          <w:t xml:space="preserve">linical </w:t>
        </w:r>
        <w:r w:rsidR="007C2B36">
          <w:rPr>
            <w:rStyle w:val="Hyperlink"/>
            <w:sz w:val="20"/>
            <w:lang w:val="en-US"/>
          </w:rPr>
          <w:t>t</w:t>
        </w:r>
        <w:r w:rsidR="00AD6866" w:rsidRPr="0086678A">
          <w:rPr>
            <w:rStyle w:val="Hyperlink"/>
            <w:sz w:val="20"/>
            <w:lang w:val="en-US"/>
          </w:rPr>
          <w:t xml:space="preserve">rial of NTLA-2002 for the </w:t>
        </w:r>
        <w:r w:rsidR="007C2B36">
          <w:rPr>
            <w:rStyle w:val="Hyperlink"/>
            <w:sz w:val="20"/>
            <w:lang w:val="en-US"/>
          </w:rPr>
          <w:t>t</w:t>
        </w:r>
        <w:r w:rsidR="00AD6866" w:rsidRPr="0086678A">
          <w:rPr>
            <w:rStyle w:val="Hyperlink"/>
            <w:sz w:val="20"/>
            <w:lang w:val="en-US"/>
          </w:rPr>
          <w:t xml:space="preserve">reatment of </w:t>
        </w:r>
        <w:r w:rsidR="00432760">
          <w:rPr>
            <w:rStyle w:val="Hyperlink"/>
            <w:sz w:val="20"/>
            <w:lang w:val="en-US"/>
          </w:rPr>
          <w:t>h</w:t>
        </w:r>
        <w:r w:rsidR="00AD6866" w:rsidRPr="0086678A">
          <w:rPr>
            <w:rStyle w:val="Hyperlink"/>
            <w:sz w:val="20"/>
            <w:lang w:val="en-US"/>
          </w:rPr>
          <w:t xml:space="preserve">ereditary </w:t>
        </w:r>
        <w:r w:rsidR="00432760">
          <w:rPr>
            <w:rStyle w:val="Hyperlink"/>
            <w:sz w:val="20"/>
            <w:lang w:val="en-US"/>
          </w:rPr>
          <w:t>a</w:t>
        </w:r>
        <w:r w:rsidR="00AD6866" w:rsidRPr="0086678A">
          <w:rPr>
            <w:rStyle w:val="Hyperlink"/>
            <w:sz w:val="20"/>
            <w:lang w:val="en-US"/>
          </w:rPr>
          <w:t>ngioedema</w:t>
        </w:r>
      </w:hyperlink>
    </w:p>
    <w:p w14:paraId="2E01FBF3" w14:textId="77777777" w:rsidR="00AD6866" w:rsidRPr="0086678A" w:rsidRDefault="00AD6866" w:rsidP="00526942">
      <w:pPr>
        <w:spacing w:line="240" w:lineRule="auto"/>
        <w:jc w:val="both"/>
        <w:rPr>
          <w:sz w:val="20"/>
        </w:rPr>
      </w:pPr>
      <w:r w:rsidRPr="0086678A">
        <w:rPr>
          <w:sz w:val="20"/>
        </w:rPr>
        <w:t xml:space="preserve">Intellia is has commenced trials on its gene therapy ‘NTLA-2002’ to treat </w:t>
      </w:r>
      <w:r w:rsidR="0072107F">
        <w:rPr>
          <w:sz w:val="20"/>
        </w:rPr>
        <w:t>h</w:t>
      </w:r>
      <w:r w:rsidRPr="0086678A">
        <w:rPr>
          <w:sz w:val="20"/>
        </w:rPr>
        <w:t xml:space="preserve">ereditary angioedema (HAE) a rare, genetic disorder characterized by severe, recurring and unpredictable inflammatory attacks in various organs and tissues of the body. </w:t>
      </w:r>
    </w:p>
    <w:p w14:paraId="1D2B75D1" w14:textId="4B70ECD3" w:rsidR="00A67D65" w:rsidRPr="0086678A" w:rsidRDefault="00DF5EAE" w:rsidP="00F12070">
      <w:pPr>
        <w:spacing w:after="0" w:line="240" w:lineRule="auto"/>
        <w:jc w:val="both"/>
        <w:rPr>
          <w:sz w:val="20"/>
        </w:rPr>
      </w:pPr>
      <w:hyperlink r:id="rId107" w:history="1">
        <w:r w:rsidR="00A67D65" w:rsidRPr="0086678A">
          <w:rPr>
            <w:rStyle w:val="Hyperlink"/>
            <w:sz w:val="20"/>
          </w:rPr>
          <w:t>G</w:t>
        </w:r>
        <w:r w:rsidR="003B2BF8">
          <w:rPr>
            <w:rStyle w:val="Hyperlink"/>
            <w:sz w:val="20"/>
          </w:rPr>
          <w:t>laxoSmithKline</w:t>
        </w:r>
        <w:r w:rsidR="00A67D65" w:rsidRPr="0086678A">
          <w:rPr>
            <w:rStyle w:val="Hyperlink"/>
            <w:sz w:val="20"/>
          </w:rPr>
          <w:t xml:space="preserve"> aim for HIV cure by 2030</w:t>
        </w:r>
      </w:hyperlink>
      <w:r w:rsidR="00A67D65" w:rsidRPr="0086678A">
        <w:rPr>
          <w:sz w:val="20"/>
        </w:rPr>
        <w:t xml:space="preserve"> </w:t>
      </w:r>
    </w:p>
    <w:p w14:paraId="275392EB" w14:textId="77777777" w:rsidR="00A67D65" w:rsidRDefault="00A67D65" w:rsidP="00526942">
      <w:pPr>
        <w:spacing w:after="120" w:line="240" w:lineRule="auto"/>
        <w:jc w:val="both"/>
        <w:rPr>
          <w:sz w:val="20"/>
        </w:rPr>
      </w:pPr>
      <w:r w:rsidRPr="0086678A">
        <w:rPr>
          <w:sz w:val="20"/>
        </w:rPr>
        <w:t xml:space="preserve">Following recent approval of an injectable HIV-1 treatment from the National Institute for Health and Care Excellence (NICE), GlaxoSmithKline has high hopes in developing a cure for the virus in the next decade. </w:t>
      </w:r>
    </w:p>
    <w:p w14:paraId="4C37F97E" w14:textId="77777777" w:rsidR="00E7516C" w:rsidRPr="0086678A" w:rsidRDefault="00DF5EAE" w:rsidP="00E7516C">
      <w:pPr>
        <w:spacing w:after="0" w:line="240" w:lineRule="auto"/>
        <w:jc w:val="both"/>
        <w:rPr>
          <w:rStyle w:val="eop"/>
          <w:rFonts w:ascii="Calibri" w:eastAsiaTheme="minorHAnsi" w:hAnsi="Calibri" w:cs="Calibri"/>
          <w:color w:val="000000"/>
          <w:sz w:val="20"/>
          <w:shd w:val="clear" w:color="auto" w:fill="FFFFFF"/>
        </w:rPr>
      </w:pPr>
      <w:hyperlink r:id="rId108" w:tgtFrame="_blank" w:history="1">
        <w:r w:rsidR="00E7516C" w:rsidRPr="0086678A">
          <w:rPr>
            <w:rStyle w:val="normaltextrun"/>
            <w:color w:val="0563C1"/>
            <w:sz w:val="20"/>
            <w:u w:val="single"/>
            <w:shd w:val="clear" w:color="auto" w:fill="FFFFFF"/>
          </w:rPr>
          <w:t>In vivo delivery of CRISPR-Cas9 using lipid nanoparticles enables antithrombin gene editing for sustainable haemophilia A and B therapy</w:t>
        </w:r>
      </w:hyperlink>
      <w:r w:rsidR="00E7516C" w:rsidRPr="0086678A">
        <w:rPr>
          <w:rStyle w:val="eop"/>
          <w:color w:val="000000"/>
          <w:sz w:val="20"/>
          <w:shd w:val="clear" w:color="auto" w:fill="FFFFFF"/>
        </w:rPr>
        <w:t> </w:t>
      </w:r>
    </w:p>
    <w:p w14:paraId="1A6B327D" w14:textId="77777777" w:rsidR="00E7516C" w:rsidRPr="0086678A" w:rsidRDefault="00E7516C" w:rsidP="00E7516C">
      <w:pPr>
        <w:spacing w:line="240" w:lineRule="auto"/>
        <w:jc w:val="both"/>
        <w:rPr>
          <w:sz w:val="20"/>
        </w:rPr>
      </w:pPr>
      <w:r w:rsidRPr="0086678A">
        <w:rPr>
          <w:sz w:val="20"/>
        </w:rPr>
        <w:t xml:space="preserve">In this study using mice, researchers hypothesized that CRISPR gene editing may represent a long-term and versatile therapeutic option for treating haemophilia A and B. </w:t>
      </w:r>
    </w:p>
    <w:p w14:paraId="1D7CA57A" w14:textId="77777777" w:rsidR="0060485B" w:rsidRPr="0086678A" w:rsidRDefault="00DF5EAE" w:rsidP="00526942">
      <w:pPr>
        <w:spacing w:after="0" w:line="240" w:lineRule="auto"/>
        <w:jc w:val="both"/>
        <w:rPr>
          <w:sz w:val="20"/>
        </w:rPr>
      </w:pPr>
      <w:hyperlink r:id="rId109" w:history="1">
        <w:r w:rsidR="0060485B" w:rsidRPr="0086678A">
          <w:rPr>
            <w:rStyle w:val="Hyperlink"/>
            <w:sz w:val="20"/>
          </w:rPr>
          <w:t xml:space="preserve">BioMarin announces stable and durable annualized bleed control in the largest Phase 3 gene therapy study in adults with severe </w:t>
        </w:r>
        <w:r w:rsidR="00FB1F6A">
          <w:rPr>
            <w:rStyle w:val="Hyperlink"/>
            <w:sz w:val="20"/>
          </w:rPr>
          <w:t>h</w:t>
        </w:r>
        <w:r w:rsidR="00577917" w:rsidRPr="0086678A">
          <w:rPr>
            <w:rStyle w:val="Hyperlink"/>
            <w:sz w:val="20"/>
          </w:rPr>
          <w:t>a</w:t>
        </w:r>
        <w:r w:rsidR="0060485B" w:rsidRPr="0086678A">
          <w:rPr>
            <w:rStyle w:val="Hyperlink"/>
            <w:sz w:val="20"/>
          </w:rPr>
          <w:t>emophilia A</w:t>
        </w:r>
      </w:hyperlink>
    </w:p>
    <w:p w14:paraId="51E4F869" w14:textId="77777777" w:rsidR="0060485B" w:rsidRDefault="0060485B" w:rsidP="00F12070">
      <w:pPr>
        <w:spacing w:line="240" w:lineRule="auto"/>
        <w:jc w:val="both"/>
        <w:rPr>
          <w:rFonts w:eastAsia="Calibri"/>
          <w:sz w:val="20"/>
        </w:rPr>
      </w:pPr>
      <w:r w:rsidRPr="0086678A">
        <w:rPr>
          <w:rFonts w:eastAsia="Calibri"/>
          <w:sz w:val="20"/>
        </w:rPr>
        <w:t>BioMarin Pharmaceutical has reported positive results from its ongoing global Phase 3 GENEr8-1 study of valoctocogene roxaparvovec, an investigational gene therapy for the treatment of adults with severe h</w:t>
      </w:r>
      <w:r w:rsidR="00577917" w:rsidRPr="0086678A">
        <w:rPr>
          <w:rFonts w:eastAsia="Calibri"/>
          <w:sz w:val="20"/>
        </w:rPr>
        <w:t>a</w:t>
      </w:r>
      <w:r w:rsidRPr="0086678A">
        <w:rPr>
          <w:rFonts w:eastAsia="Calibri"/>
          <w:sz w:val="20"/>
        </w:rPr>
        <w:t xml:space="preserve">emophilia A. </w:t>
      </w:r>
    </w:p>
    <w:p w14:paraId="581AABBC" w14:textId="77777777" w:rsidR="00E7516C" w:rsidRPr="0086678A" w:rsidRDefault="00DF5EAE" w:rsidP="00E7516C">
      <w:pPr>
        <w:spacing w:after="0" w:line="240" w:lineRule="auto"/>
        <w:jc w:val="both"/>
        <w:rPr>
          <w:rStyle w:val="Hyperlink"/>
          <w:rFonts w:ascii="Calibri" w:eastAsiaTheme="minorHAnsi" w:hAnsi="Calibri" w:cs="Calibri"/>
          <w:sz w:val="20"/>
          <w:lang w:val="en-US"/>
        </w:rPr>
      </w:pPr>
      <w:hyperlink r:id="rId110" w:history="1">
        <w:r w:rsidR="00E7516C" w:rsidRPr="0086678A">
          <w:rPr>
            <w:rStyle w:val="Hyperlink"/>
            <w:sz w:val="20"/>
          </w:rPr>
          <w:t>BioMarin plans return to FDA with updated data on haemophilia gene therapy</w:t>
        </w:r>
      </w:hyperlink>
    </w:p>
    <w:p w14:paraId="123B321A" w14:textId="77777777" w:rsidR="00E7516C" w:rsidRPr="0086678A" w:rsidRDefault="00E7516C" w:rsidP="00E7516C">
      <w:pPr>
        <w:spacing w:line="240" w:lineRule="auto"/>
        <w:jc w:val="both"/>
        <w:rPr>
          <w:sz w:val="20"/>
        </w:rPr>
      </w:pPr>
      <w:r w:rsidRPr="0086678A">
        <w:rPr>
          <w:sz w:val="20"/>
        </w:rPr>
        <w:t>BioMarin is expected to take their treatment ‘Roctavian’ to the Food and Drug Administration later this year with clinical trial results providing evidence its gene therapy for haemophilia can prevent bleeding. The data from BioMarin's study, are meant to meet requirements laid out by the FDA when it rejected the company's previous approval application a year and a half ago.</w:t>
      </w:r>
    </w:p>
    <w:p w14:paraId="03FDCB04" w14:textId="77777777" w:rsidR="00A67D65" w:rsidRPr="0086678A" w:rsidRDefault="00A67D65" w:rsidP="00526942">
      <w:pPr>
        <w:spacing w:line="240" w:lineRule="auto"/>
        <w:jc w:val="both"/>
        <w:rPr>
          <w:sz w:val="20"/>
        </w:rPr>
      </w:pPr>
    </w:p>
    <w:p w14:paraId="3A621B71" w14:textId="77777777" w:rsidR="00430A43" w:rsidRPr="0086678A" w:rsidRDefault="005215D2" w:rsidP="005215D2">
      <w:pPr>
        <w:pStyle w:val="Heading3"/>
        <w:rPr>
          <w:b/>
          <w:color w:val="auto"/>
          <w:sz w:val="24"/>
        </w:rPr>
      </w:pPr>
      <w:bookmarkStart w:id="39" w:name="_Toc90547415"/>
      <w:bookmarkStart w:id="40" w:name="_Toc94609610"/>
      <w:r w:rsidRPr="0086678A">
        <w:rPr>
          <w:b/>
          <w:color w:val="auto"/>
          <w:sz w:val="24"/>
        </w:rPr>
        <w:t xml:space="preserve">4.2 </w:t>
      </w:r>
      <w:r w:rsidR="00430A43" w:rsidRPr="0086678A">
        <w:rPr>
          <w:b/>
          <w:color w:val="auto"/>
          <w:sz w:val="24"/>
        </w:rPr>
        <w:t>Regulatory and industry developments</w:t>
      </w:r>
      <w:bookmarkEnd w:id="39"/>
      <w:bookmarkEnd w:id="40"/>
    </w:p>
    <w:p w14:paraId="60C3805C" w14:textId="77777777" w:rsidR="0060485B" w:rsidRPr="0086678A" w:rsidRDefault="00DF5EAE" w:rsidP="00526942">
      <w:pPr>
        <w:spacing w:after="0" w:line="240" w:lineRule="auto"/>
        <w:jc w:val="both"/>
        <w:rPr>
          <w:sz w:val="20"/>
        </w:rPr>
      </w:pPr>
      <w:hyperlink r:id="rId111">
        <w:r w:rsidR="0060485B" w:rsidRPr="0086678A">
          <w:rPr>
            <w:rStyle w:val="Hyperlink"/>
            <w:rFonts w:eastAsia="Calibri"/>
            <w:sz w:val="20"/>
          </w:rPr>
          <w:t>Importation of plasma and use of apheresis platelets as risk reduction measures for variant Creutzfeldt‐Jakob disease: The SaBTO review</w:t>
        </w:r>
      </w:hyperlink>
    </w:p>
    <w:p w14:paraId="4720401C" w14:textId="7EA481CE" w:rsidR="0060485B" w:rsidRPr="0086678A" w:rsidRDefault="0060485B" w:rsidP="00526942">
      <w:pPr>
        <w:spacing w:line="240" w:lineRule="auto"/>
        <w:jc w:val="both"/>
        <w:rPr>
          <w:sz w:val="20"/>
        </w:rPr>
      </w:pPr>
      <w:r w:rsidRPr="0086678A">
        <w:rPr>
          <w:sz w:val="20"/>
        </w:rPr>
        <w:t>Following recognition that blood, blood components, tissues and organs donated by infected donors could transmit infectious</w:t>
      </w:r>
      <w:r w:rsidR="003B2BF8">
        <w:rPr>
          <w:sz w:val="20"/>
        </w:rPr>
        <w:t xml:space="preserve"> proteins</w:t>
      </w:r>
      <w:r w:rsidRPr="0086678A">
        <w:rPr>
          <w:sz w:val="20"/>
        </w:rPr>
        <w:t xml:space="preserve"> causing variant Creutzfeldt-Jakob Disease (vCJD), several risk reduction measures were introduced in the UK. The Advisory Committee on the Safety of Blood, Tissues and Organs (SaBTO) established a working group to review the measures in place. Factors considered included: ethical issues around the current provisions and potential changes; operational issues for blood establishments and hospitals; a review from the Advisory Committee on Dangerous Pathogens (ACDP) showing the downward trend in the estimated number of future cases of vCJD; and cost-effectiveness. </w:t>
      </w:r>
    </w:p>
    <w:p w14:paraId="3B484139" w14:textId="77777777" w:rsidR="0060485B" w:rsidRPr="0086678A" w:rsidRDefault="00DF5EAE" w:rsidP="00526942">
      <w:pPr>
        <w:spacing w:after="0" w:line="240" w:lineRule="auto"/>
        <w:jc w:val="both"/>
        <w:rPr>
          <w:rFonts w:eastAsia="Calibri"/>
          <w:sz w:val="20"/>
        </w:rPr>
      </w:pPr>
      <w:hyperlink r:id="rId112">
        <w:r w:rsidR="0060485B" w:rsidRPr="0086678A">
          <w:rPr>
            <w:rStyle w:val="Hyperlink"/>
            <w:rFonts w:eastAsia="Calibri"/>
            <w:sz w:val="20"/>
          </w:rPr>
          <w:t>Assessment the knowledge of blood transfusion in Iranian nurses of Tehran's hospitals</w:t>
        </w:r>
      </w:hyperlink>
    </w:p>
    <w:p w14:paraId="5DFAF362" w14:textId="77777777" w:rsidR="0060485B" w:rsidRDefault="0060485B" w:rsidP="00526942">
      <w:pPr>
        <w:spacing w:line="240" w:lineRule="auto"/>
        <w:jc w:val="both"/>
        <w:rPr>
          <w:rFonts w:eastAsia="Calibri"/>
          <w:sz w:val="20"/>
        </w:rPr>
      </w:pPr>
      <w:r w:rsidRPr="0086678A">
        <w:rPr>
          <w:rFonts w:eastAsia="Calibri"/>
          <w:sz w:val="20"/>
        </w:rPr>
        <w:t xml:space="preserve">This study of 325 </w:t>
      </w:r>
      <w:r w:rsidR="00184406">
        <w:rPr>
          <w:rFonts w:eastAsia="Calibri"/>
          <w:sz w:val="20"/>
        </w:rPr>
        <w:t xml:space="preserve">Iranian </w:t>
      </w:r>
      <w:r w:rsidRPr="0086678A">
        <w:rPr>
          <w:rFonts w:eastAsia="Calibri"/>
          <w:sz w:val="20"/>
        </w:rPr>
        <w:t>nurses found the majority lacked knowledge in pre-transfusion activities. The analysis also revealed there was a significant correlation between the knowledge score and academic degree. Out of all nurses, 48% (156) declared that they need further training in haemovigilance and a large proportion of the involved nurses were unaware of the risk of improper identification.</w:t>
      </w:r>
    </w:p>
    <w:p w14:paraId="7F57E1F8" w14:textId="77777777" w:rsidR="006C3ED2" w:rsidRPr="0086678A" w:rsidRDefault="006C3ED2" w:rsidP="00526942">
      <w:pPr>
        <w:spacing w:line="240" w:lineRule="auto"/>
        <w:jc w:val="both"/>
        <w:rPr>
          <w:rFonts w:eastAsia="Calibri"/>
          <w:sz w:val="20"/>
        </w:rPr>
      </w:pPr>
    </w:p>
    <w:p w14:paraId="6984F275" w14:textId="77777777" w:rsidR="00430A43" w:rsidRPr="0086678A" w:rsidRDefault="00430A43" w:rsidP="004B58DC">
      <w:pPr>
        <w:pStyle w:val="Heading2"/>
        <w:numPr>
          <w:ilvl w:val="0"/>
          <w:numId w:val="12"/>
        </w:numPr>
        <w:rPr>
          <w:b/>
          <w:color w:val="auto"/>
          <w:sz w:val="28"/>
        </w:rPr>
      </w:pPr>
      <w:bookmarkStart w:id="41" w:name="_Toc90547417"/>
      <w:bookmarkStart w:id="42" w:name="_Toc94609611"/>
      <w:r w:rsidRPr="0086678A">
        <w:rPr>
          <w:b/>
          <w:color w:val="auto"/>
          <w:sz w:val="28"/>
        </w:rPr>
        <w:t>COVID-19</w:t>
      </w:r>
      <w:bookmarkEnd w:id="41"/>
      <w:bookmarkEnd w:id="42"/>
    </w:p>
    <w:p w14:paraId="2C566D03" w14:textId="77777777" w:rsidR="00430A43" w:rsidRDefault="00430A43" w:rsidP="00526942">
      <w:pPr>
        <w:spacing w:after="0" w:line="240" w:lineRule="auto"/>
        <w:jc w:val="both"/>
        <w:rPr>
          <w:sz w:val="20"/>
        </w:rPr>
      </w:pPr>
      <w:r w:rsidRPr="0062332D">
        <w:rPr>
          <w:sz w:val="20"/>
        </w:rPr>
        <w:t>This section contains news articles, peer reviewed papers and industry publications on the changing COVID-19 pandemic and management of the virus across the world including effects on blood and related services.</w:t>
      </w:r>
      <w:r w:rsidRPr="0086678A">
        <w:rPr>
          <w:sz w:val="20"/>
        </w:rPr>
        <w:t xml:space="preserve"> </w:t>
      </w:r>
    </w:p>
    <w:p w14:paraId="0AA0E542" w14:textId="77777777" w:rsidR="0015339C" w:rsidRPr="0086678A" w:rsidRDefault="0015339C" w:rsidP="00526942">
      <w:pPr>
        <w:spacing w:after="0" w:line="240" w:lineRule="auto"/>
        <w:jc w:val="both"/>
        <w:rPr>
          <w:sz w:val="20"/>
        </w:rPr>
      </w:pPr>
    </w:p>
    <w:p w14:paraId="5987CE4C" w14:textId="77777777" w:rsidR="00430A43" w:rsidRPr="0086678A" w:rsidRDefault="005215D2" w:rsidP="005215D2">
      <w:pPr>
        <w:pStyle w:val="Heading3"/>
        <w:rPr>
          <w:b/>
          <w:color w:val="auto"/>
          <w:sz w:val="24"/>
        </w:rPr>
      </w:pPr>
      <w:bookmarkStart w:id="43" w:name="_Toc90547419"/>
      <w:bookmarkStart w:id="44" w:name="_Toc94609612"/>
      <w:r w:rsidRPr="0086678A">
        <w:rPr>
          <w:b/>
          <w:color w:val="auto"/>
          <w:sz w:val="24"/>
        </w:rPr>
        <w:t xml:space="preserve">5.1 </w:t>
      </w:r>
      <w:r w:rsidR="00430A43" w:rsidRPr="0086678A">
        <w:rPr>
          <w:b/>
          <w:color w:val="auto"/>
          <w:sz w:val="24"/>
        </w:rPr>
        <w:t xml:space="preserve">COVID-19 </w:t>
      </w:r>
      <w:r w:rsidR="00D174CF" w:rsidRPr="0086678A">
        <w:rPr>
          <w:b/>
          <w:color w:val="auto"/>
          <w:sz w:val="24"/>
        </w:rPr>
        <w:t>N</w:t>
      </w:r>
      <w:r w:rsidR="00430A43" w:rsidRPr="0086678A">
        <w:rPr>
          <w:b/>
          <w:color w:val="auto"/>
          <w:sz w:val="24"/>
        </w:rPr>
        <w:t>ews</w:t>
      </w:r>
      <w:bookmarkEnd w:id="43"/>
      <w:bookmarkEnd w:id="44"/>
    </w:p>
    <w:p w14:paraId="4A0211BA" w14:textId="02E8AB17" w:rsidR="00AD6866" w:rsidRPr="0086678A" w:rsidRDefault="00092338" w:rsidP="00DF7CDE">
      <w:pPr>
        <w:spacing w:line="252" w:lineRule="auto"/>
        <w:jc w:val="both"/>
        <w:rPr>
          <w:rFonts w:cs="Arial"/>
          <w:b/>
          <w:bCs/>
          <w:sz w:val="24"/>
          <w:szCs w:val="28"/>
        </w:rPr>
      </w:pPr>
      <w:r w:rsidRPr="0086678A">
        <w:rPr>
          <w:rFonts w:ascii="Calibri" w:eastAsia="Times New Roman" w:hAnsi="Calibri" w:cs="Times New Roman"/>
          <w:sz w:val="20"/>
        </w:rPr>
        <w:t xml:space="preserve">The </w:t>
      </w:r>
      <w:hyperlink r:id="rId113" w:history="1">
        <w:r w:rsidRPr="0086678A">
          <w:rPr>
            <w:rFonts w:ascii="Calibri" w:eastAsia="Times New Roman" w:hAnsi="Calibri" w:cs="Times New Roman"/>
            <w:sz w:val="20"/>
          </w:rPr>
          <w:t>Centers for Disease Control and Prevention (CDC)</w:t>
        </w:r>
      </w:hyperlink>
      <w:r w:rsidRPr="0086678A">
        <w:rPr>
          <w:rFonts w:ascii="Calibri" w:eastAsia="Times New Roman" w:hAnsi="Calibri" w:cs="Times New Roman"/>
          <w:sz w:val="20"/>
        </w:rPr>
        <w:t xml:space="preserve"> in the United States has released a comparative study of outcomes for the COVID-19 Omicron variant in relation to previous outbreaks. The US Food and Drug Administration has approved new treatment for patients that have contracted COVID-19, while limiting the use of certain monoclonal antibody treatments. In Australia states are initiating return to school plans for students, with only Queensland delaying the start of the first term</w:t>
      </w:r>
      <w:r w:rsidR="003513DA" w:rsidRPr="0086678A">
        <w:rPr>
          <w:rFonts w:ascii="Calibri" w:eastAsia="Times New Roman" w:hAnsi="Calibri" w:cs="Times New Roman"/>
          <w:sz w:val="20"/>
        </w:rPr>
        <w:t>. In Australia t</w:t>
      </w:r>
      <w:r w:rsidR="003513DA" w:rsidRPr="0086678A">
        <w:rPr>
          <w:sz w:val="20"/>
          <w:lang w:val="en-US"/>
        </w:rPr>
        <w:t xml:space="preserve">he Novavax COVID-19 vaccine </w:t>
      </w:r>
      <w:r w:rsidR="00F77F9B">
        <w:rPr>
          <w:sz w:val="20"/>
          <w:lang w:val="en-US"/>
        </w:rPr>
        <w:t>was</w:t>
      </w:r>
      <w:r w:rsidR="003513DA" w:rsidRPr="0086678A">
        <w:rPr>
          <w:sz w:val="20"/>
          <w:lang w:val="en-US"/>
        </w:rPr>
        <w:t xml:space="preserve"> provisionally approved by the Therapeutic Goods Administration</w:t>
      </w:r>
      <w:r w:rsidR="00706E62">
        <w:rPr>
          <w:sz w:val="20"/>
          <w:lang w:val="en-US"/>
        </w:rPr>
        <w:t>,</w:t>
      </w:r>
      <w:r w:rsidR="009A5B4A">
        <w:rPr>
          <w:sz w:val="20"/>
          <w:lang w:val="en-US"/>
        </w:rPr>
        <w:t xml:space="preserve"> and</w:t>
      </w:r>
      <w:r w:rsidR="003513DA" w:rsidRPr="0086678A">
        <w:rPr>
          <w:sz w:val="20"/>
          <w:lang w:val="en-US"/>
        </w:rPr>
        <w:t xml:space="preserve"> National Cabinet agreed that there will be no reduction in the seven-day isolation period for people that test positive to COVID-19. In world news</w:t>
      </w:r>
      <w:r w:rsidR="009A5B4A">
        <w:rPr>
          <w:sz w:val="20"/>
          <w:lang w:val="en-US"/>
        </w:rPr>
        <w:t>,</w:t>
      </w:r>
      <w:r w:rsidR="003513DA" w:rsidRPr="0086678A">
        <w:rPr>
          <w:sz w:val="20"/>
          <w:lang w:val="en-US"/>
        </w:rPr>
        <w:t xml:space="preserve"> the WHO has recommend</w:t>
      </w:r>
      <w:r w:rsidR="009A5B4A">
        <w:rPr>
          <w:sz w:val="20"/>
          <w:lang w:val="en-US"/>
        </w:rPr>
        <w:t>ed</w:t>
      </w:r>
      <w:r w:rsidR="003513DA" w:rsidRPr="0086678A">
        <w:rPr>
          <w:sz w:val="20"/>
          <w:lang w:val="en-US"/>
        </w:rPr>
        <w:t xml:space="preserve"> two new drugs to treat COVID-19 infected patients. </w:t>
      </w:r>
      <w:r w:rsidR="004B14BE" w:rsidRPr="0086678A">
        <w:rPr>
          <w:sz w:val="20"/>
          <w:lang w:val="en-US"/>
        </w:rPr>
        <w:t>Here are some news articles relating to the pandemic:</w:t>
      </w:r>
    </w:p>
    <w:p w14:paraId="4C6ED76C" w14:textId="77777777" w:rsidR="00AD6866" w:rsidRPr="0086678A" w:rsidRDefault="00DF5EAE" w:rsidP="004B58DC">
      <w:pPr>
        <w:numPr>
          <w:ilvl w:val="0"/>
          <w:numId w:val="3"/>
        </w:numPr>
        <w:spacing w:line="240" w:lineRule="auto"/>
        <w:contextualSpacing/>
        <w:jc w:val="both"/>
        <w:rPr>
          <w:rFonts w:eastAsia="Times New Roman"/>
          <w:sz w:val="20"/>
        </w:rPr>
      </w:pPr>
      <w:hyperlink r:id="rId114" w:history="1">
        <w:r w:rsidR="00AD6866" w:rsidRPr="0086678A">
          <w:rPr>
            <w:rStyle w:val="Hyperlink"/>
            <w:rFonts w:eastAsia="Times New Roman"/>
            <w:sz w:val="20"/>
            <w:lang w:val="en-US"/>
          </w:rPr>
          <w:t>Omicron COVID-19 variant: Experts say vaccine protection against severe disease remains high, but spread will continue</w:t>
        </w:r>
      </w:hyperlink>
    </w:p>
    <w:p w14:paraId="534B35AE" w14:textId="77777777" w:rsidR="00AD6866" w:rsidRPr="0086678A" w:rsidRDefault="00DF5EAE" w:rsidP="004B58DC">
      <w:pPr>
        <w:numPr>
          <w:ilvl w:val="0"/>
          <w:numId w:val="3"/>
        </w:numPr>
        <w:spacing w:line="240" w:lineRule="auto"/>
        <w:contextualSpacing/>
        <w:jc w:val="both"/>
        <w:rPr>
          <w:rFonts w:eastAsia="Times New Roman"/>
          <w:sz w:val="20"/>
        </w:rPr>
      </w:pPr>
      <w:hyperlink r:id="rId115" w:history="1">
        <w:r w:rsidR="00AD6866" w:rsidRPr="0086678A">
          <w:rPr>
            <w:rStyle w:val="Hyperlink"/>
            <w:rFonts w:eastAsia="Times New Roman"/>
            <w:sz w:val="20"/>
          </w:rPr>
          <w:t>Vaccines appear weak at blocking Omicron, better against severe disease</w:t>
        </w:r>
      </w:hyperlink>
    </w:p>
    <w:p w14:paraId="07574030" w14:textId="77777777" w:rsidR="00AD6866" w:rsidRPr="0086678A" w:rsidRDefault="00DF5EAE" w:rsidP="004B58DC">
      <w:pPr>
        <w:numPr>
          <w:ilvl w:val="0"/>
          <w:numId w:val="3"/>
        </w:numPr>
        <w:spacing w:line="240" w:lineRule="auto"/>
        <w:contextualSpacing/>
        <w:jc w:val="both"/>
        <w:rPr>
          <w:rFonts w:eastAsia="Times New Roman"/>
          <w:sz w:val="20"/>
        </w:rPr>
      </w:pPr>
      <w:hyperlink r:id="rId116" w:history="1">
        <w:r w:rsidR="00AD6866" w:rsidRPr="0086678A">
          <w:rPr>
            <w:rStyle w:val="Hyperlink"/>
            <w:rFonts w:eastAsia="Times New Roman"/>
            <w:sz w:val="20"/>
            <w:lang w:val="en-US"/>
          </w:rPr>
          <w:t>WHO recommends booster for people with health problems</w:t>
        </w:r>
      </w:hyperlink>
    </w:p>
    <w:p w14:paraId="39461B19" w14:textId="77777777" w:rsidR="00307A17" w:rsidRPr="0086678A" w:rsidRDefault="00DF5EAE" w:rsidP="004B58DC">
      <w:pPr>
        <w:numPr>
          <w:ilvl w:val="0"/>
          <w:numId w:val="3"/>
        </w:numPr>
        <w:spacing w:line="240" w:lineRule="auto"/>
        <w:contextualSpacing/>
        <w:jc w:val="both"/>
        <w:rPr>
          <w:rStyle w:val="Hyperlink"/>
          <w:color w:val="auto"/>
          <w:sz w:val="20"/>
          <w:u w:val="none"/>
        </w:rPr>
      </w:pPr>
      <w:hyperlink r:id="rId117" w:history="1">
        <w:r w:rsidR="005730F3" w:rsidRPr="0086678A">
          <w:rPr>
            <w:rStyle w:val="Hyperlink"/>
            <w:sz w:val="20"/>
          </w:rPr>
          <w:t>The Novavax COVID-19 vaccine has been approved for use in Australia</w:t>
        </w:r>
      </w:hyperlink>
    </w:p>
    <w:p w14:paraId="518A679F" w14:textId="77777777" w:rsidR="004B14BE" w:rsidRPr="0086678A" w:rsidRDefault="00DF5EAE" w:rsidP="004B58DC">
      <w:pPr>
        <w:numPr>
          <w:ilvl w:val="0"/>
          <w:numId w:val="3"/>
        </w:numPr>
        <w:spacing w:line="240" w:lineRule="auto"/>
        <w:contextualSpacing/>
        <w:jc w:val="both"/>
        <w:rPr>
          <w:rStyle w:val="Hyperlink"/>
          <w:color w:val="auto"/>
          <w:sz w:val="20"/>
          <w:u w:val="none"/>
        </w:rPr>
      </w:pPr>
      <w:hyperlink r:id="rId118" w:history="1">
        <w:r w:rsidR="005730F3" w:rsidRPr="0086678A">
          <w:rPr>
            <w:rStyle w:val="Hyperlink"/>
            <w:sz w:val="20"/>
          </w:rPr>
          <w:t>National Cabinet agrees to keep seven-day COVID</w:t>
        </w:r>
        <w:r w:rsidR="00416625">
          <w:rPr>
            <w:rStyle w:val="Hyperlink"/>
            <w:sz w:val="20"/>
          </w:rPr>
          <w:t>-19</w:t>
        </w:r>
        <w:r w:rsidR="005730F3" w:rsidRPr="0086678A">
          <w:rPr>
            <w:rStyle w:val="Hyperlink"/>
            <w:sz w:val="20"/>
          </w:rPr>
          <w:t xml:space="preserve"> isolation period</w:t>
        </w:r>
      </w:hyperlink>
    </w:p>
    <w:p w14:paraId="45B61AEC" w14:textId="77777777" w:rsidR="004B14BE" w:rsidRPr="0086678A" w:rsidRDefault="00DF5EAE" w:rsidP="004B58DC">
      <w:pPr>
        <w:numPr>
          <w:ilvl w:val="0"/>
          <w:numId w:val="3"/>
        </w:numPr>
        <w:spacing w:line="240" w:lineRule="auto"/>
        <w:contextualSpacing/>
        <w:jc w:val="both"/>
        <w:rPr>
          <w:rStyle w:val="Hyperlink"/>
          <w:color w:val="auto"/>
          <w:sz w:val="20"/>
          <w:u w:val="none"/>
        </w:rPr>
      </w:pPr>
      <w:hyperlink r:id="rId119" w:history="1">
        <w:r w:rsidR="005730F3" w:rsidRPr="0086678A">
          <w:rPr>
            <w:rStyle w:val="Hyperlink"/>
            <w:sz w:val="20"/>
          </w:rPr>
          <w:t>WHO recommends two new drugs to treat COVID-19</w:t>
        </w:r>
      </w:hyperlink>
    </w:p>
    <w:p w14:paraId="7633B99B" w14:textId="77777777" w:rsidR="004B14BE" w:rsidRPr="0086678A" w:rsidRDefault="00DF5EAE" w:rsidP="004B58DC">
      <w:pPr>
        <w:numPr>
          <w:ilvl w:val="0"/>
          <w:numId w:val="3"/>
        </w:numPr>
        <w:spacing w:line="252" w:lineRule="auto"/>
        <w:contextualSpacing/>
        <w:jc w:val="both"/>
        <w:rPr>
          <w:rStyle w:val="Hyperlink"/>
          <w:rFonts w:eastAsia="Times New Roman"/>
          <w:color w:val="auto"/>
          <w:sz w:val="20"/>
          <w:u w:val="none"/>
          <w:lang w:val="en-US"/>
        </w:rPr>
      </w:pPr>
      <w:hyperlink r:id="rId120" w:history="1">
        <w:r w:rsidR="005730F3" w:rsidRPr="0086678A">
          <w:rPr>
            <w:rStyle w:val="Hyperlink"/>
            <w:sz w:val="20"/>
          </w:rPr>
          <w:t>COVID</w:t>
        </w:r>
        <w:r w:rsidR="004D46C9">
          <w:rPr>
            <w:rStyle w:val="Hyperlink"/>
            <w:sz w:val="20"/>
          </w:rPr>
          <w:t>-19</w:t>
        </w:r>
        <w:r w:rsidR="005730F3" w:rsidRPr="0086678A">
          <w:rPr>
            <w:rStyle w:val="Hyperlink"/>
            <w:sz w:val="20"/>
          </w:rPr>
          <w:t xml:space="preserve"> disruption to the economy as shortages continue</w:t>
        </w:r>
      </w:hyperlink>
    </w:p>
    <w:p w14:paraId="39646266" w14:textId="77777777" w:rsidR="004B14BE" w:rsidRPr="0086678A" w:rsidRDefault="00DF5EAE" w:rsidP="004B58DC">
      <w:pPr>
        <w:numPr>
          <w:ilvl w:val="0"/>
          <w:numId w:val="3"/>
        </w:numPr>
        <w:spacing w:line="252" w:lineRule="auto"/>
        <w:contextualSpacing/>
        <w:jc w:val="both"/>
        <w:rPr>
          <w:rFonts w:eastAsia="Times New Roman"/>
          <w:sz w:val="20"/>
        </w:rPr>
      </w:pPr>
      <w:hyperlink r:id="rId121" w:history="1">
        <w:r w:rsidR="008F57C2" w:rsidRPr="0086678A">
          <w:rPr>
            <w:rStyle w:val="Hyperlink"/>
            <w:rFonts w:eastAsia="Times New Roman"/>
            <w:sz w:val="20"/>
            <w:lang w:val="en-US"/>
          </w:rPr>
          <w:t>Trends in disease severity and health care utilization during the early Omicron variant period compared with previous COVID-19 high transmission periods</w:t>
        </w:r>
      </w:hyperlink>
    </w:p>
    <w:p w14:paraId="5B1FBCE4" w14:textId="77777777" w:rsidR="009D6220" w:rsidRPr="0086678A" w:rsidRDefault="00DF5EAE" w:rsidP="004B58DC">
      <w:pPr>
        <w:numPr>
          <w:ilvl w:val="0"/>
          <w:numId w:val="3"/>
        </w:numPr>
        <w:spacing w:line="252" w:lineRule="auto"/>
        <w:contextualSpacing/>
        <w:jc w:val="both"/>
        <w:rPr>
          <w:rFonts w:eastAsia="Times New Roman"/>
          <w:sz w:val="20"/>
        </w:rPr>
      </w:pPr>
      <w:hyperlink r:id="rId122" w:history="1">
        <w:r w:rsidR="008F57C2" w:rsidRPr="0086678A">
          <w:rPr>
            <w:rStyle w:val="Hyperlink"/>
            <w:rFonts w:eastAsia="Times New Roman"/>
            <w:sz w:val="20"/>
            <w:lang w:val="en-US"/>
          </w:rPr>
          <w:t>With new trial, Pfizer and BioNTech will test whether an omicron vaccine is needed</w:t>
        </w:r>
      </w:hyperlink>
    </w:p>
    <w:p w14:paraId="6B9E6EDC" w14:textId="77777777" w:rsidR="008F57C2" w:rsidRPr="0086678A" w:rsidRDefault="00DF5EAE" w:rsidP="004B58DC">
      <w:pPr>
        <w:numPr>
          <w:ilvl w:val="0"/>
          <w:numId w:val="3"/>
        </w:numPr>
        <w:spacing w:line="252" w:lineRule="auto"/>
        <w:contextualSpacing/>
        <w:jc w:val="both"/>
        <w:rPr>
          <w:rFonts w:eastAsia="Times New Roman"/>
          <w:sz w:val="20"/>
        </w:rPr>
      </w:pPr>
      <w:hyperlink r:id="rId123" w:history="1">
        <w:r w:rsidR="008F57C2" w:rsidRPr="0086678A">
          <w:rPr>
            <w:rStyle w:val="Hyperlink"/>
            <w:rFonts w:eastAsia="Times New Roman"/>
            <w:sz w:val="20"/>
            <w:lang w:val="en-US"/>
          </w:rPr>
          <w:t>Coronavirus (COVID-19) Update: FDA limits use of certain monoclonal antibodies to treat COVID-19 due to the Omicron variant</w:t>
        </w:r>
      </w:hyperlink>
    </w:p>
    <w:p w14:paraId="380FEDAD" w14:textId="77777777" w:rsidR="00DF7CDE" w:rsidRPr="0086678A" w:rsidRDefault="00DF5EAE" w:rsidP="004B58DC">
      <w:pPr>
        <w:numPr>
          <w:ilvl w:val="0"/>
          <w:numId w:val="3"/>
        </w:numPr>
        <w:spacing w:line="252" w:lineRule="auto"/>
        <w:contextualSpacing/>
        <w:jc w:val="both"/>
        <w:rPr>
          <w:rFonts w:eastAsia="Times New Roman"/>
          <w:sz w:val="20"/>
        </w:rPr>
      </w:pPr>
      <w:hyperlink r:id="rId124" w:history="1">
        <w:r w:rsidR="00DF7CDE" w:rsidRPr="0086678A">
          <w:rPr>
            <w:rStyle w:val="Hyperlink"/>
            <w:rFonts w:eastAsia="Times New Roman"/>
            <w:sz w:val="20"/>
          </w:rPr>
          <w:t>ATAGI statement on Omicron variant</w:t>
        </w:r>
      </w:hyperlink>
    </w:p>
    <w:p w14:paraId="561DD426" w14:textId="77777777" w:rsidR="00AD633C" w:rsidRPr="0086678A" w:rsidRDefault="00AD633C" w:rsidP="00AD633C">
      <w:pPr>
        <w:spacing w:line="252" w:lineRule="auto"/>
        <w:ind w:left="720"/>
        <w:contextualSpacing/>
        <w:jc w:val="both"/>
        <w:rPr>
          <w:rFonts w:eastAsia="Times New Roman"/>
          <w:sz w:val="20"/>
        </w:rPr>
      </w:pPr>
    </w:p>
    <w:p w14:paraId="51608886" w14:textId="77777777" w:rsidR="00CC5763" w:rsidRPr="0086678A" w:rsidRDefault="0053069E" w:rsidP="0053069E">
      <w:pPr>
        <w:pStyle w:val="Heading3"/>
        <w:rPr>
          <w:b/>
          <w:color w:val="auto"/>
          <w:sz w:val="24"/>
        </w:rPr>
      </w:pPr>
      <w:bookmarkStart w:id="45" w:name="_Toc90547418"/>
      <w:bookmarkStart w:id="46" w:name="_Toc94609613"/>
      <w:r w:rsidRPr="0086678A">
        <w:rPr>
          <w:b/>
          <w:color w:val="auto"/>
          <w:sz w:val="24"/>
        </w:rPr>
        <w:t>5.2</w:t>
      </w:r>
      <w:r w:rsidR="005215D2" w:rsidRPr="0086678A">
        <w:rPr>
          <w:b/>
          <w:color w:val="auto"/>
          <w:sz w:val="24"/>
        </w:rPr>
        <w:t xml:space="preserve"> </w:t>
      </w:r>
      <w:r w:rsidR="00CC5763" w:rsidRPr="0086678A">
        <w:rPr>
          <w:b/>
          <w:color w:val="auto"/>
          <w:sz w:val="24"/>
        </w:rPr>
        <w:t xml:space="preserve">COVID-19 </w:t>
      </w:r>
      <w:bookmarkEnd w:id="45"/>
      <w:r w:rsidR="006C59B0" w:rsidRPr="0086678A">
        <w:rPr>
          <w:b/>
          <w:color w:val="auto"/>
          <w:sz w:val="24"/>
        </w:rPr>
        <w:t>Impact</w:t>
      </w:r>
      <w:r w:rsidR="00D174CF" w:rsidRPr="0086678A">
        <w:rPr>
          <w:b/>
          <w:color w:val="auto"/>
          <w:sz w:val="24"/>
        </w:rPr>
        <w:t>s</w:t>
      </w:r>
      <w:bookmarkEnd w:id="46"/>
      <w:r w:rsidR="00D174CF" w:rsidRPr="0086678A">
        <w:rPr>
          <w:b/>
          <w:color w:val="auto"/>
          <w:sz w:val="24"/>
        </w:rPr>
        <w:t xml:space="preserve"> </w:t>
      </w:r>
    </w:p>
    <w:bookmarkStart w:id="47" w:name="_Hlk95144585"/>
    <w:p w14:paraId="7F626AE5" w14:textId="77777777" w:rsidR="00094D04" w:rsidRPr="0086678A" w:rsidRDefault="00027CD1" w:rsidP="00E82D4F">
      <w:pPr>
        <w:spacing w:after="0" w:line="240" w:lineRule="auto"/>
        <w:jc w:val="both"/>
        <w:rPr>
          <w:sz w:val="20"/>
        </w:rPr>
      </w:pPr>
      <w:r>
        <w:fldChar w:fldCharType="begin"/>
      </w:r>
      <w:r>
        <w:instrText xml:space="preserve"> HYPERLINK "https://ashpublications.org/blood/pages/blood_podcast_s2covid?utm_source=sfmc&amp;utm_medium=email&amp;utm_campaign=TWIB_138_22&amp;utm_term=https%3a%2f%2fashpublications.org%2fblood%2fpages%2fblood_podcast_s2covid&amp;utm_id=135209&amp;sfmc_id=33827883" </w:instrText>
      </w:r>
      <w:r>
        <w:fldChar w:fldCharType="separate"/>
      </w:r>
      <w:r w:rsidR="00094D04" w:rsidRPr="0086678A">
        <w:rPr>
          <w:rStyle w:val="Hyperlink"/>
          <w:sz w:val="20"/>
        </w:rPr>
        <w:t>Podcast: Post-vaccination COVID-19 in patients with h</w:t>
      </w:r>
      <w:r w:rsidR="007F5F61">
        <w:rPr>
          <w:rStyle w:val="Hyperlink"/>
          <w:sz w:val="20"/>
        </w:rPr>
        <w:t>a</w:t>
      </w:r>
      <w:r w:rsidR="00094D04" w:rsidRPr="0086678A">
        <w:rPr>
          <w:rStyle w:val="Hyperlink"/>
          <w:sz w:val="20"/>
        </w:rPr>
        <w:t>ematologic malignancies</w:t>
      </w:r>
      <w:r>
        <w:rPr>
          <w:rStyle w:val="Hyperlink"/>
          <w:sz w:val="20"/>
        </w:rPr>
        <w:fldChar w:fldCharType="end"/>
      </w:r>
    </w:p>
    <w:p w14:paraId="7DABDACF" w14:textId="77777777" w:rsidR="00094D04" w:rsidRDefault="00094D04" w:rsidP="006D678D">
      <w:pPr>
        <w:spacing w:line="240" w:lineRule="auto"/>
        <w:jc w:val="both"/>
      </w:pPr>
      <w:r w:rsidRPr="0086678A">
        <w:rPr>
          <w:sz w:val="20"/>
        </w:rPr>
        <w:t>The podcast discusses immune response to vaccination, risk factors and short-term outcomes of COVID-19 in patients with lymphoma and multiple myeloma.</w:t>
      </w:r>
    </w:p>
    <w:bookmarkEnd w:id="47"/>
    <w:p w14:paraId="44F62EB6" w14:textId="77777777" w:rsidR="006D678D" w:rsidRPr="0086678A" w:rsidRDefault="00027CD1" w:rsidP="00E82D4F">
      <w:pPr>
        <w:spacing w:after="0" w:line="240" w:lineRule="auto"/>
        <w:jc w:val="both"/>
        <w:rPr>
          <w:sz w:val="20"/>
        </w:rPr>
      </w:pPr>
      <w:r>
        <w:fldChar w:fldCharType="begin"/>
      </w:r>
      <w:r>
        <w:instrText xml:space="preserve"> HYPERLINK "https://www.thrombosisresearch.com/article/S0049-3848(21)00553-3/fulltext" </w:instrText>
      </w:r>
      <w:r>
        <w:fldChar w:fldCharType="separate"/>
      </w:r>
      <w:r w:rsidR="006D678D" w:rsidRPr="0086678A">
        <w:rPr>
          <w:rStyle w:val="Hyperlink"/>
          <w:sz w:val="20"/>
        </w:rPr>
        <w:t>Incidence of venous thromboembolic events in COVID-19 patients after hospital discharge</w:t>
      </w:r>
      <w:r>
        <w:rPr>
          <w:rStyle w:val="Hyperlink"/>
          <w:sz w:val="20"/>
        </w:rPr>
        <w:fldChar w:fldCharType="end"/>
      </w:r>
    </w:p>
    <w:p w14:paraId="336ACB2B" w14:textId="18D33907" w:rsidR="006D678D" w:rsidRPr="0086678A" w:rsidRDefault="006D678D" w:rsidP="006D678D">
      <w:pPr>
        <w:spacing w:line="240" w:lineRule="auto"/>
        <w:jc w:val="both"/>
        <w:rPr>
          <w:sz w:val="20"/>
        </w:rPr>
      </w:pPr>
      <w:r w:rsidRPr="0086678A">
        <w:rPr>
          <w:sz w:val="20"/>
        </w:rPr>
        <w:t>During the COVID-19 pandemic, investigations have reported a high incidence of venous thromboembolic (VTE) events in hospitalized patients with COVID-19. The risk of hospital-associated VTE extends from the time of admission to 90 days after discharge. Researchers found that the incidence of VTE among COVID-19 patients after hospital discharge was 1.8% higher than most other patient groups.</w:t>
      </w:r>
    </w:p>
    <w:p w14:paraId="2300FC4D" w14:textId="77777777" w:rsidR="00C8044C" w:rsidRPr="0086678A" w:rsidRDefault="00DF5EAE" w:rsidP="007F5F61">
      <w:pPr>
        <w:keepNext/>
        <w:keepLines/>
        <w:spacing w:after="0" w:line="240" w:lineRule="auto"/>
        <w:jc w:val="both"/>
        <w:rPr>
          <w:sz w:val="20"/>
        </w:rPr>
      </w:pPr>
      <w:hyperlink r:id="rId125" w:history="1">
        <w:r w:rsidR="00C8044C" w:rsidRPr="0086678A">
          <w:rPr>
            <w:rStyle w:val="Hyperlink"/>
            <w:sz w:val="20"/>
          </w:rPr>
          <w:t>Trigger of rare blood clots with AstraZeneca jab found by scientists</w:t>
        </w:r>
      </w:hyperlink>
    </w:p>
    <w:p w14:paraId="77DBDAFB" w14:textId="77777777" w:rsidR="00C8044C" w:rsidRPr="0086678A" w:rsidRDefault="00C8044C" w:rsidP="007F5F61">
      <w:pPr>
        <w:keepNext/>
        <w:keepLines/>
        <w:spacing w:line="240" w:lineRule="auto"/>
        <w:jc w:val="both"/>
        <w:rPr>
          <w:sz w:val="20"/>
        </w:rPr>
      </w:pPr>
      <w:r w:rsidRPr="0086678A">
        <w:rPr>
          <w:sz w:val="20"/>
        </w:rPr>
        <w:t xml:space="preserve">A report </w:t>
      </w:r>
      <w:hyperlink r:id="rId126" w:history="1">
        <w:r w:rsidRPr="0086678A">
          <w:rPr>
            <w:rStyle w:val="Hyperlink"/>
            <w:sz w:val="20"/>
          </w:rPr>
          <w:t>published in Science Advances</w:t>
        </w:r>
      </w:hyperlink>
      <w:r w:rsidRPr="0086678A">
        <w:rPr>
          <w:sz w:val="20"/>
        </w:rPr>
        <w:t xml:space="preserve"> claims to have found "the trigger" that leads to extremely rare blood clots after receipt of the Oxford-AstraZeneca COVID-19 vaccine. Researchers suggest that in a small number of pre-disposed individuals the binding of viral vector as a complex with platelet factor 4 results in a misplaced immunity, building antibodies that bind to and activate platelets, causing them to aggregate and cause thrombosis. </w:t>
      </w:r>
      <w:hyperlink r:id="rId127" w:history="1">
        <w:r w:rsidRPr="0086678A">
          <w:rPr>
            <w:rStyle w:val="Hyperlink"/>
            <w:sz w:val="20"/>
          </w:rPr>
          <w:t>Australian haematologists have reacted cautiously to the news</w:t>
        </w:r>
      </w:hyperlink>
      <w:r w:rsidRPr="0086678A">
        <w:rPr>
          <w:sz w:val="20"/>
        </w:rPr>
        <w:t>, noting that further research was needed to prove the link to vaccine-induced immune thrombotic thrombocytopenia (VITT).</w:t>
      </w:r>
    </w:p>
    <w:p w14:paraId="486CB430" w14:textId="77777777" w:rsidR="009D6220" w:rsidRPr="0086678A" w:rsidRDefault="00DF5EAE" w:rsidP="005215D2">
      <w:pPr>
        <w:spacing w:after="0" w:line="252" w:lineRule="auto"/>
        <w:rPr>
          <w:rFonts w:eastAsia="Times New Roman"/>
          <w:sz w:val="20"/>
          <w:lang w:val="en-US"/>
        </w:rPr>
      </w:pPr>
      <w:hyperlink r:id="rId128" w:history="1">
        <w:r w:rsidR="009D6220" w:rsidRPr="0086678A">
          <w:rPr>
            <w:rStyle w:val="Hyperlink"/>
            <w:rFonts w:eastAsia="Times New Roman"/>
            <w:sz w:val="20"/>
            <w:lang w:val="en-US"/>
          </w:rPr>
          <w:t>Myocarditis cases reported after mRNA-Based COVID-19 vaccination in the US from December 2020 to August 2021</w:t>
        </w:r>
      </w:hyperlink>
    </w:p>
    <w:p w14:paraId="0D496996" w14:textId="763BEBDC" w:rsidR="009D6220" w:rsidRPr="0086678A" w:rsidRDefault="009D6220" w:rsidP="00AD633C">
      <w:pPr>
        <w:spacing w:line="252" w:lineRule="auto"/>
        <w:rPr>
          <w:sz w:val="20"/>
        </w:rPr>
      </w:pPr>
      <w:r w:rsidRPr="0086678A">
        <w:rPr>
          <w:rFonts w:eastAsia="Times New Roman"/>
          <w:sz w:val="20"/>
        </w:rPr>
        <w:t xml:space="preserve">This study </w:t>
      </w:r>
      <w:r w:rsidR="00AD633C" w:rsidRPr="0086678A">
        <w:rPr>
          <w:rFonts w:eastAsia="Times New Roman"/>
          <w:sz w:val="20"/>
        </w:rPr>
        <w:t>look</w:t>
      </w:r>
      <w:r w:rsidR="00474FDC">
        <w:rPr>
          <w:rFonts w:eastAsia="Times New Roman"/>
          <w:sz w:val="20"/>
        </w:rPr>
        <w:t>ed</w:t>
      </w:r>
      <w:r w:rsidR="00AD633C" w:rsidRPr="0086678A">
        <w:rPr>
          <w:rFonts w:eastAsia="Times New Roman"/>
          <w:sz w:val="20"/>
        </w:rPr>
        <w:t xml:space="preserve"> at reported cases of </w:t>
      </w:r>
      <w:r w:rsidR="00EB06A5">
        <w:rPr>
          <w:rFonts w:eastAsia="Times New Roman"/>
          <w:sz w:val="20"/>
        </w:rPr>
        <w:t>m</w:t>
      </w:r>
      <w:r w:rsidR="00AD633C" w:rsidRPr="0086678A">
        <w:rPr>
          <w:rFonts w:eastAsia="Times New Roman"/>
          <w:sz w:val="20"/>
        </w:rPr>
        <w:t>yocarditis in the United States after receiving mRNA based COVID-19 vaccinations.</w:t>
      </w:r>
      <w:r w:rsidR="001D7375">
        <w:rPr>
          <w:rFonts w:eastAsia="Times New Roman"/>
          <w:sz w:val="20"/>
        </w:rPr>
        <w:t xml:space="preserve"> </w:t>
      </w:r>
      <w:r w:rsidR="008A6BCD">
        <w:rPr>
          <w:rFonts w:eastAsia="Times New Roman"/>
          <w:sz w:val="20"/>
        </w:rPr>
        <w:t>Researchers</w:t>
      </w:r>
      <w:r w:rsidR="001D7375">
        <w:rPr>
          <w:rFonts w:eastAsia="Times New Roman"/>
          <w:sz w:val="20"/>
        </w:rPr>
        <w:t xml:space="preserve"> found that the risk of myocarditis after </w:t>
      </w:r>
      <w:r w:rsidR="008A6BCD">
        <w:rPr>
          <w:rFonts w:eastAsia="Times New Roman"/>
          <w:sz w:val="20"/>
        </w:rPr>
        <w:t>receiving</w:t>
      </w:r>
      <w:r w:rsidR="001D7375">
        <w:rPr>
          <w:rFonts w:eastAsia="Times New Roman"/>
          <w:sz w:val="20"/>
        </w:rPr>
        <w:t xml:space="preserve"> mRNA-based vaccines increased across multiple age and </w:t>
      </w:r>
      <w:r w:rsidR="008A6BCD">
        <w:rPr>
          <w:rFonts w:eastAsia="Times New Roman"/>
          <w:sz w:val="20"/>
        </w:rPr>
        <w:t xml:space="preserve">sex strata </w:t>
      </w:r>
      <w:r w:rsidR="001D7375">
        <w:rPr>
          <w:rFonts w:eastAsia="Times New Roman"/>
          <w:sz w:val="20"/>
        </w:rPr>
        <w:t xml:space="preserve">and was highest after the second vaccination dose in </w:t>
      </w:r>
      <w:r w:rsidR="008A6BCD">
        <w:rPr>
          <w:rFonts w:eastAsia="Times New Roman"/>
          <w:sz w:val="20"/>
        </w:rPr>
        <w:t>adolescent males and young men.</w:t>
      </w:r>
    </w:p>
    <w:p w14:paraId="5464524B" w14:textId="77777777" w:rsidR="00C8044C" w:rsidRPr="0086678A" w:rsidRDefault="00DF5EAE" w:rsidP="005215D2">
      <w:pPr>
        <w:spacing w:after="0" w:line="240" w:lineRule="auto"/>
        <w:jc w:val="both"/>
        <w:rPr>
          <w:sz w:val="20"/>
          <w:lang w:val="en-US"/>
        </w:rPr>
      </w:pPr>
      <w:hyperlink r:id="rId129" w:history="1">
        <w:r w:rsidR="00C8044C" w:rsidRPr="0086678A">
          <w:rPr>
            <w:rStyle w:val="Hyperlink"/>
            <w:sz w:val="20"/>
            <w:szCs w:val="21"/>
          </w:rPr>
          <w:t>Genentech's tocilizumab shortage due to C</w:t>
        </w:r>
        <w:r w:rsidR="00EB06A5">
          <w:rPr>
            <w:rStyle w:val="Hyperlink"/>
            <w:sz w:val="20"/>
            <w:szCs w:val="21"/>
          </w:rPr>
          <w:t>OVID</w:t>
        </w:r>
        <w:r w:rsidR="00C8044C" w:rsidRPr="0086678A">
          <w:rPr>
            <w:rStyle w:val="Hyperlink"/>
            <w:sz w:val="20"/>
            <w:szCs w:val="21"/>
          </w:rPr>
          <w:t>-19 now hits CAR-T recipients, with FDA offering alternatives to help</w:t>
        </w:r>
      </w:hyperlink>
    </w:p>
    <w:p w14:paraId="27B5E6EE" w14:textId="7237ABAD" w:rsidR="00C8044C" w:rsidRPr="0086678A" w:rsidRDefault="00C8044C" w:rsidP="00C8044C">
      <w:pPr>
        <w:spacing w:line="240" w:lineRule="auto"/>
        <w:jc w:val="both"/>
        <w:rPr>
          <w:sz w:val="20"/>
          <w:szCs w:val="21"/>
        </w:rPr>
      </w:pPr>
      <w:r w:rsidRPr="0086678A">
        <w:rPr>
          <w:sz w:val="20"/>
          <w:szCs w:val="21"/>
        </w:rPr>
        <w:t>Tocilizumab, is an immunosuppressive drug, used for the treatment of rheumatoid arthritis and systemic juvenile idiopathic arthritis that has been used as a treatment for patients hospitalised with</w:t>
      </w:r>
      <w:r w:rsidR="00E93C74">
        <w:rPr>
          <w:sz w:val="20"/>
          <w:szCs w:val="21"/>
        </w:rPr>
        <w:t xml:space="preserve"> inflammation due to</w:t>
      </w:r>
      <w:r w:rsidRPr="0086678A">
        <w:rPr>
          <w:sz w:val="20"/>
          <w:szCs w:val="21"/>
        </w:rPr>
        <w:t xml:space="preserve"> COVID-19. The use of the drug for COVID-19 treatment has resulted in multiple manufacturers reporting supply shortages.</w:t>
      </w:r>
    </w:p>
    <w:p w14:paraId="08691095" w14:textId="77777777" w:rsidR="00C8044C" w:rsidRPr="0086678A" w:rsidRDefault="00DF5EAE" w:rsidP="005215D2">
      <w:pPr>
        <w:spacing w:after="0" w:line="240" w:lineRule="auto"/>
        <w:jc w:val="both"/>
        <w:rPr>
          <w:sz w:val="20"/>
        </w:rPr>
      </w:pPr>
      <w:hyperlink r:id="rId130" w:history="1">
        <w:r w:rsidR="00C8044C" w:rsidRPr="0086678A">
          <w:rPr>
            <w:rStyle w:val="Hyperlink"/>
            <w:sz w:val="20"/>
          </w:rPr>
          <w:t>Anti-COVID-19 Immunoglobulin G concentration expected to peak in October 2021</w:t>
        </w:r>
      </w:hyperlink>
    </w:p>
    <w:p w14:paraId="41ADC89F" w14:textId="77777777" w:rsidR="00C8044C" w:rsidRPr="0086678A" w:rsidRDefault="00C8044C" w:rsidP="00C8044C">
      <w:pPr>
        <w:spacing w:line="240" w:lineRule="auto"/>
        <w:jc w:val="both"/>
        <w:rPr>
          <w:sz w:val="20"/>
          <w:lang w:val="en-US"/>
        </w:rPr>
      </w:pPr>
      <w:r w:rsidRPr="0086678A">
        <w:rPr>
          <w:sz w:val="20"/>
          <w:lang w:val="en-US"/>
        </w:rPr>
        <w:t>A study sought to model the concentration of anti COVID-19 Immunoglobulin G which could be expected in the plasma pool and final-product batches of CSL Behring’s Immunoglobulin product Privigen. The study predicted that anti-COVID-19 Immunoglobulin G concentration would have peaked in batches produced in mid-October 2021.</w:t>
      </w:r>
    </w:p>
    <w:p w14:paraId="42F640D9" w14:textId="77777777" w:rsidR="00346B43" w:rsidRPr="0086678A" w:rsidRDefault="00DF5EAE" w:rsidP="00B47E09">
      <w:pPr>
        <w:spacing w:after="0" w:line="240" w:lineRule="auto"/>
        <w:jc w:val="both"/>
        <w:rPr>
          <w:sz w:val="20"/>
        </w:rPr>
      </w:pPr>
      <w:hyperlink r:id="rId131" w:history="1">
        <w:r w:rsidR="00346B43" w:rsidRPr="0086678A">
          <w:rPr>
            <w:rStyle w:val="Hyperlink"/>
            <w:sz w:val="20"/>
          </w:rPr>
          <w:t>New research on immune responses in patients with kidney failure after receiving different COVID-19 vaccines</w:t>
        </w:r>
      </w:hyperlink>
      <w:r w:rsidR="00346B43" w:rsidRPr="0086678A">
        <w:rPr>
          <w:sz w:val="20"/>
        </w:rPr>
        <w:t xml:space="preserve"> </w:t>
      </w:r>
    </w:p>
    <w:p w14:paraId="7C228A70" w14:textId="77777777" w:rsidR="00346B43" w:rsidRPr="0086678A" w:rsidRDefault="00346B43" w:rsidP="00346B43">
      <w:pPr>
        <w:spacing w:after="120" w:line="240" w:lineRule="auto"/>
        <w:jc w:val="both"/>
        <w:rPr>
          <w:sz w:val="20"/>
          <w:lang w:val="en-US"/>
        </w:rPr>
      </w:pPr>
      <w:r w:rsidRPr="0086678A">
        <w:rPr>
          <w:sz w:val="20"/>
        </w:rPr>
        <w:t>Research reveals that patients on kidney dialysis typically have an impaired response to COVID-19.</w:t>
      </w:r>
    </w:p>
    <w:p w14:paraId="5425E113" w14:textId="77777777" w:rsidR="00346B43" w:rsidRPr="0086678A" w:rsidRDefault="00DF5EAE" w:rsidP="005215D2">
      <w:pPr>
        <w:spacing w:after="0" w:line="240" w:lineRule="auto"/>
        <w:jc w:val="both"/>
        <w:rPr>
          <w:rFonts w:eastAsia="Times New Roman"/>
          <w:sz w:val="20"/>
          <w:u w:val="single"/>
          <w:lang w:val="en-US"/>
        </w:rPr>
      </w:pPr>
      <w:hyperlink r:id="rId132" w:history="1">
        <w:r w:rsidR="00346B43" w:rsidRPr="0086678A">
          <w:rPr>
            <w:rStyle w:val="Hyperlink"/>
            <w:rFonts w:eastAsia="Times New Roman"/>
            <w:sz w:val="20"/>
          </w:rPr>
          <w:t>More than half a billion people pushed or pushed further into extreme poverty due to health care costs</w:t>
        </w:r>
      </w:hyperlink>
    </w:p>
    <w:p w14:paraId="4C386F71" w14:textId="77777777" w:rsidR="00346B43" w:rsidRPr="0086678A" w:rsidRDefault="00346B43" w:rsidP="00346B43">
      <w:pPr>
        <w:spacing w:line="240" w:lineRule="auto"/>
        <w:jc w:val="both"/>
        <w:rPr>
          <w:rFonts w:eastAsia="Times New Roman"/>
          <w:sz w:val="20"/>
          <w:lang w:val="en-US"/>
        </w:rPr>
      </w:pPr>
      <w:r w:rsidRPr="0086678A">
        <w:rPr>
          <w:rFonts w:eastAsia="Times New Roman"/>
          <w:sz w:val="20"/>
          <w:lang w:val="en-US"/>
        </w:rPr>
        <w:t xml:space="preserve">New evidence suggests that the COVID-19 pandemic is likely to halt progress towards the World Health Organization’s goal of </w:t>
      </w:r>
      <w:hyperlink r:id="rId133" w:anchor="tab=tab_1" w:history="1">
        <w:r w:rsidRPr="0086678A">
          <w:rPr>
            <w:rStyle w:val="Hyperlink"/>
            <w:rFonts w:eastAsia="Times New Roman"/>
            <w:sz w:val="20"/>
            <w:lang w:val="en-US"/>
          </w:rPr>
          <w:t>Universal Health Coverage</w:t>
        </w:r>
      </w:hyperlink>
      <w:r w:rsidRPr="0086678A">
        <w:rPr>
          <w:rFonts w:eastAsia="Times New Roman"/>
          <w:sz w:val="20"/>
          <w:lang w:val="en-US"/>
        </w:rPr>
        <w:t xml:space="preserve">. </w:t>
      </w:r>
    </w:p>
    <w:p w14:paraId="2C181E37" w14:textId="77777777" w:rsidR="00346B43" w:rsidRPr="0086678A" w:rsidRDefault="00DF5EAE" w:rsidP="00346B43">
      <w:pPr>
        <w:spacing w:after="0" w:line="240" w:lineRule="auto"/>
        <w:jc w:val="both"/>
        <w:rPr>
          <w:sz w:val="20"/>
        </w:rPr>
      </w:pPr>
      <w:hyperlink r:id="rId134" w:history="1">
        <w:r w:rsidR="00346B43" w:rsidRPr="0086678A">
          <w:rPr>
            <w:rStyle w:val="Hyperlink"/>
            <w:sz w:val="20"/>
          </w:rPr>
          <w:t>Psychological impact of the COVID‐19 pandemic on young professionals in blood banks and transfusion services: A global cross‐sectional survey</w:t>
        </w:r>
      </w:hyperlink>
    </w:p>
    <w:p w14:paraId="344BE77E" w14:textId="77777777" w:rsidR="00346B43" w:rsidRPr="0086678A" w:rsidRDefault="00346B43" w:rsidP="00346B43">
      <w:pPr>
        <w:spacing w:line="240" w:lineRule="auto"/>
        <w:jc w:val="both"/>
        <w:rPr>
          <w:sz w:val="20"/>
        </w:rPr>
      </w:pPr>
      <w:r w:rsidRPr="0086678A">
        <w:rPr>
          <w:rFonts w:eastAsia="Calibri"/>
          <w:sz w:val="20"/>
        </w:rPr>
        <w:t xml:space="preserve">This survey looks at the psychological impact of the COVID-19 pandemic on staff working in blood banks and transfusion services. </w:t>
      </w:r>
    </w:p>
    <w:p w14:paraId="5EFC9980" w14:textId="77777777" w:rsidR="00346B43" w:rsidRPr="0086678A" w:rsidRDefault="00DF5EAE" w:rsidP="00346B43">
      <w:pPr>
        <w:spacing w:after="0" w:line="240" w:lineRule="auto"/>
        <w:jc w:val="both"/>
        <w:rPr>
          <w:rStyle w:val="Hyperlink"/>
          <w:rFonts w:eastAsia="Calibri"/>
          <w:sz w:val="20"/>
        </w:rPr>
      </w:pPr>
      <w:hyperlink r:id="rId135">
        <w:r w:rsidR="00346B43" w:rsidRPr="0086678A">
          <w:rPr>
            <w:rStyle w:val="Hyperlink"/>
            <w:rFonts w:eastAsia="Calibri"/>
            <w:sz w:val="20"/>
          </w:rPr>
          <w:t>Belief in having had COVID-19 linked with long COVID-19 symptoms</w:t>
        </w:r>
      </w:hyperlink>
    </w:p>
    <w:p w14:paraId="1B999D57" w14:textId="77777777" w:rsidR="00346B43" w:rsidRDefault="00346B43" w:rsidP="00346B43">
      <w:pPr>
        <w:spacing w:line="240" w:lineRule="auto"/>
        <w:jc w:val="both"/>
        <w:rPr>
          <w:rFonts w:eastAsia="Calibri"/>
          <w:sz w:val="20"/>
        </w:rPr>
      </w:pPr>
      <w:r w:rsidRPr="0086678A">
        <w:rPr>
          <w:rFonts w:eastAsia="Calibri"/>
          <w:sz w:val="20"/>
        </w:rPr>
        <w:t>This study looks at the effect of extended COVID-19 symptoms and found that these ‘long’ effects may have some psychological components.</w:t>
      </w:r>
    </w:p>
    <w:p w14:paraId="6F35E446" w14:textId="77777777" w:rsidR="006C3ED2" w:rsidRPr="0086678A" w:rsidRDefault="006C3ED2" w:rsidP="00346B43">
      <w:pPr>
        <w:spacing w:line="240" w:lineRule="auto"/>
        <w:jc w:val="both"/>
        <w:rPr>
          <w:rFonts w:eastAsia="Calibri"/>
          <w:sz w:val="20"/>
        </w:rPr>
      </w:pPr>
    </w:p>
    <w:p w14:paraId="01835130" w14:textId="77777777" w:rsidR="00430A43" w:rsidRPr="0086678A" w:rsidRDefault="0053069E" w:rsidP="0053069E">
      <w:pPr>
        <w:pStyle w:val="Heading3"/>
        <w:rPr>
          <w:rFonts w:cstheme="majorHAnsi"/>
          <w:b/>
          <w:color w:val="auto"/>
          <w:sz w:val="24"/>
        </w:rPr>
      </w:pPr>
      <w:bookmarkStart w:id="48" w:name="_Toc90547420"/>
      <w:bookmarkStart w:id="49" w:name="_Toc94609614"/>
      <w:r w:rsidRPr="0086678A">
        <w:rPr>
          <w:rFonts w:eastAsia="Times New Roman" w:cstheme="majorHAnsi"/>
          <w:b/>
          <w:color w:val="auto"/>
          <w:sz w:val="24"/>
          <w:lang w:val="en-US"/>
        </w:rPr>
        <w:t>5.3</w:t>
      </w:r>
      <w:r w:rsidR="005215D2" w:rsidRPr="0086678A">
        <w:rPr>
          <w:rFonts w:eastAsia="Times New Roman" w:cstheme="majorHAnsi"/>
          <w:b/>
          <w:color w:val="auto"/>
          <w:sz w:val="24"/>
          <w:lang w:val="en-US"/>
        </w:rPr>
        <w:t xml:space="preserve"> </w:t>
      </w:r>
      <w:r w:rsidR="00430A43" w:rsidRPr="0086678A">
        <w:rPr>
          <w:rFonts w:cstheme="majorHAnsi"/>
          <w:b/>
          <w:color w:val="auto"/>
          <w:sz w:val="24"/>
        </w:rPr>
        <w:t>COVID-19 Policy and Industry</w:t>
      </w:r>
      <w:bookmarkEnd w:id="48"/>
      <w:bookmarkEnd w:id="49"/>
      <w:r w:rsidR="00430A43" w:rsidRPr="0086678A">
        <w:rPr>
          <w:rFonts w:cstheme="majorHAnsi"/>
          <w:b/>
          <w:color w:val="auto"/>
          <w:sz w:val="24"/>
        </w:rPr>
        <w:t xml:space="preserve"> </w:t>
      </w:r>
    </w:p>
    <w:bookmarkStart w:id="50" w:name="_Toc90547421"/>
    <w:p w14:paraId="25CE4660" w14:textId="77777777" w:rsidR="00CC5763" w:rsidRPr="0086678A" w:rsidRDefault="00CC5763" w:rsidP="00CC5763">
      <w:pPr>
        <w:spacing w:after="0" w:line="240" w:lineRule="auto"/>
        <w:jc w:val="both"/>
        <w:rPr>
          <w:rFonts w:eastAsiaTheme="minorHAnsi"/>
          <w:sz w:val="20"/>
        </w:rPr>
      </w:pPr>
      <w:r w:rsidRPr="0086678A">
        <w:fldChar w:fldCharType="begin"/>
      </w:r>
      <w:r w:rsidRPr="0086678A">
        <w:rPr>
          <w:sz w:val="20"/>
        </w:rPr>
        <w:instrText xml:space="preserve"> HYPERLINK "https://www.who.int/news/item/17-12-2021-who-lists-9th-covid-19-vaccine-for-emergency-use-with-aim-to-increase-access-to-vaccination-in-lower-income-countries" </w:instrText>
      </w:r>
      <w:r w:rsidRPr="0086678A">
        <w:fldChar w:fldCharType="separate"/>
      </w:r>
      <w:r w:rsidRPr="0086678A">
        <w:rPr>
          <w:rStyle w:val="Hyperlink"/>
          <w:sz w:val="20"/>
          <w:lang w:val="en-US"/>
        </w:rPr>
        <w:t>WHO lists 9th COVID-19 vaccine for emergency use with aim to increase access to vaccination in lower-income countries</w:t>
      </w:r>
      <w:r w:rsidRPr="0086678A">
        <w:rPr>
          <w:rStyle w:val="Hyperlink"/>
          <w:sz w:val="20"/>
          <w:lang w:val="en-US"/>
        </w:rPr>
        <w:fldChar w:fldCharType="end"/>
      </w:r>
    </w:p>
    <w:p w14:paraId="756EA398" w14:textId="77777777" w:rsidR="00CC5763" w:rsidRPr="0086678A" w:rsidRDefault="00CC5763" w:rsidP="00CC5763">
      <w:pPr>
        <w:spacing w:line="240" w:lineRule="auto"/>
        <w:jc w:val="both"/>
        <w:rPr>
          <w:sz w:val="20"/>
          <w:lang w:val="en-US"/>
        </w:rPr>
      </w:pPr>
      <w:r w:rsidRPr="0086678A">
        <w:rPr>
          <w:sz w:val="20"/>
          <w:lang w:val="en-US"/>
        </w:rPr>
        <w:t xml:space="preserve">The WHO has given emergency approval for the use of ‘Covovax’ produced by the Serum Institute of India under license from ‘Novavax’. It is hoped that the approval will increase access to COVID-19 vaccination particularly in lower-income countries. </w:t>
      </w:r>
    </w:p>
    <w:p w14:paraId="3086F7F1" w14:textId="77777777" w:rsidR="00CC5763" w:rsidRPr="0086678A" w:rsidRDefault="00DF5EAE" w:rsidP="00CC5763">
      <w:pPr>
        <w:spacing w:after="0" w:line="240" w:lineRule="auto"/>
        <w:jc w:val="both"/>
        <w:rPr>
          <w:sz w:val="20"/>
        </w:rPr>
      </w:pPr>
      <w:hyperlink r:id="rId136" w:history="1">
        <w:r w:rsidR="00CC5763" w:rsidRPr="0086678A">
          <w:rPr>
            <w:rStyle w:val="Hyperlink"/>
            <w:sz w:val="20"/>
          </w:rPr>
          <w:t>FDA finds 3 COVID-19 tests that fail to detect the Omicron variant</w:t>
        </w:r>
      </w:hyperlink>
    </w:p>
    <w:p w14:paraId="44E2A235" w14:textId="77777777" w:rsidR="00CC5763" w:rsidRPr="0086678A" w:rsidRDefault="00CC5763" w:rsidP="00CC5763">
      <w:pPr>
        <w:spacing w:line="240" w:lineRule="auto"/>
        <w:jc w:val="both"/>
        <w:rPr>
          <w:sz w:val="20"/>
        </w:rPr>
      </w:pPr>
      <w:r w:rsidRPr="0086678A">
        <w:rPr>
          <w:sz w:val="20"/>
        </w:rPr>
        <w:t>The FDA has identified three COVID-19 molecular tests that are not able to detect the Omicron variant, stating that mutations in the viral targets for some tests could result in false negative results.</w:t>
      </w:r>
    </w:p>
    <w:p w14:paraId="457593EF" w14:textId="77777777" w:rsidR="006D678D" w:rsidRPr="0086678A" w:rsidRDefault="00DF5EAE" w:rsidP="00B47E09">
      <w:pPr>
        <w:keepNext/>
        <w:keepLines/>
        <w:spacing w:after="0" w:line="240" w:lineRule="auto"/>
        <w:jc w:val="both"/>
        <w:rPr>
          <w:rFonts w:eastAsiaTheme="minorHAnsi"/>
          <w:sz w:val="20"/>
          <w:lang w:val="en-US"/>
        </w:rPr>
      </w:pPr>
      <w:hyperlink r:id="rId137" w:history="1">
        <w:r w:rsidR="006D678D" w:rsidRPr="0086678A">
          <w:rPr>
            <w:rStyle w:val="Hyperlink"/>
            <w:sz w:val="20"/>
            <w:lang w:val="en-US"/>
          </w:rPr>
          <w:t>Senegal expects waste of 400,000 COVID-19 vaccines by year-end; Nigeria to destroy a million expired vaccines</w:t>
        </w:r>
      </w:hyperlink>
    </w:p>
    <w:p w14:paraId="4AB91902" w14:textId="77777777" w:rsidR="006D678D" w:rsidRPr="0086678A" w:rsidRDefault="006D678D" w:rsidP="00086ADD">
      <w:pPr>
        <w:keepNext/>
        <w:keepLines/>
        <w:spacing w:line="240" w:lineRule="auto"/>
        <w:jc w:val="both"/>
        <w:rPr>
          <w:sz w:val="20"/>
          <w:lang w:val="en-US"/>
        </w:rPr>
      </w:pPr>
      <w:r w:rsidRPr="0086678A">
        <w:rPr>
          <w:sz w:val="20"/>
          <w:lang w:val="en-US"/>
        </w:rPr>
        <w:t xml:space="preserve">Logistical issues associated with the roll out of COVID-19 vaccination will result in the destruction of 1,000,000 vaccination doses in Nigeria and 400,000 in Senegal. </w:t>
      </w:r>
    </w:p>
    <w:p w14:paraId="3A012BC2" w14:textId="77777777" w:rsidR="00C8044C" w:rsidRPr="0086678A" w:rsidRDefault="00DF5EAE" w:rsidP="00B47E09">
      <w:pPr>
        <w:spacing w:after="0" w:line="240" w:lineRule="auto"/>
        <w:jc w:val="both"/>
        <w:rPr>
          <w:sz w:val="20"/>
        </w:rPr>
      </w:pPr>
      <w:hyperlink r:id="rId138" w:history="1">
        <w:r w:rsidR="00C8044C" w:rsidRPr="0086678A">
          <w:rPr>
            <w:rStyle w:val="Hyperlink"/>
            <w:sz w:val="20"/>
          </w:rPr>
          <w:t>FDA panel, after debate, narrowly backs Merck COVID pill</w:t>
        </w:r>
      </w:hyperlink>
    </w:p>
    <w:p w14:paraId="59F876A2" w14:textId="77777777" w:rsidR="00C8044C" w:rsidRDefault="00C8044C" w:rsidP="00C8044C">
      <w:pPr>
        <w:spacing w:after="120" w:line="240" w:lineRule="auto"/>
        <w:jc w:val="both"/>
        <w:rPr>
          <w:sz w:val="20"/>
        </w:rPr>
      </w:pPr>
      <w:r w:rsidRPr="0086678A">
        <w:rPr>
          <w:sz w:val="20"/>
        </w:rPr>
        <w:t xml:space="preserve">An FDA advisory panel has confirmed the benefits of Merck &amp; Co’s new drug ‘molnupiravir’, despite concerns that the treatment may not be as effective as previously stated. </w:t>
      </w:r>
    </w:p>
    <w:p w14:paraId="2BEC17CB" w14:textId="77777777" w:rsidR="00EF43CB" w:rsidRPr="0086678A" w:rsidRDefault="00DF5EAE" w:rsidP="00B47E09">
      <w:pPr>
        <w:spacing w:after="0" w:line="240" w:lineRule="auto"/>
        <w:jc w:val="both"/>
        <w:rPr>
          <w:sz w:val="20"/>
        </w:rPr>
      </w:pPr>
      <w:hyperlink r:id="rId139" w:history="1">
        <w:r w:rsidR="00EF43CB" w:rsidRPr="0086678A">
          <w:rPr>
            <w:rStyle w:val="Hyperlink"/>
            <w:sz w:val="20"/>
          </w:rPr>
          <w:t>European Medicine Agency (EMA) receive marketing authorisation application for molnupiravir</w:t>
        </w:r>
      </w:hyperlink>
      <w:r w:rsidR="00EF43CB" w:rsidRPr="0086678A">
        <w:rPr>
          <w:sz w:val="20"/>
        </w:rPr>
        <w:t xml:space="preserve"> </w:t>
      </w:r>
    </w:p>
    <w:p w14:paraId="1B5992A7" w14:textId="77777777" w:rsidR="00EF43CB" w:rsidRPr="0086678A" w:rsidRDefault="00EF43CB" w:rsidP="00EF43CB">
      <w:pPr>
        <w:spacing w:after="120" w:line="240" w:lineRule="auto"/>
        <w:jc w:val="both"/>
        <w:rPr>
          <w:sz w:val="20"/>
        </w:rPr>
      </w:pPr>
      <w:r w:rsidRPr="0086678A">
        <w:rPr>
          <w:sz w:val="20"/>
        </w:rPr>
        <w:t xml:space="preserve">The EMA has begun evaluating an application for marketing authorisation of ‘molnupiravir’ using an accelerated pathway with a decision possible within weeks.   </w:t>
      </w:r>
    </w:p>
    <w:p w14:paraId="565BC438" w14:textId="77777777" w:rsidR="006C59B0" w:rsidRPr="0086678A" w:rsidRDefault="00DF5EAE" w:rsidP="00B47E09">
      <w:pPr>
        <w:spacing w:after="0" w:line="240" w:lineRule="auto"/>
        <w:jc w:val="both"/>
        <w:rPr>
          <w:sz w:val="20"/>
        </w:rPr>
      </w:pPr>
      <w:hyperlink r:id="rId140" w:history="1">
        <w:r w:rsidR="006C59B0" w:rsidRPr="0086678A">
          <w:rPr>
            <w:rStyle w:val="Hyperlink"/>
            <w:sz w:val="20"/>
          </w:rPr>
          <w:t>EMA approves Pfizer-BioNTech COVID-19 vaccine for young children</w:t>
        </w:r>
      </w:hyperlink>
      <w:r w:rsidR="006C59B0" w:rsidRPr="0086678A">
        <w:rPr>
          <w:sz w:val="20"/>
        </w:rPr>
        <w:t xml:space="preserve"> </w:t>
      </w:r>
    </w:p>
    <w:p w14:paraId="198370FD" w14:textId="77777777" w:rsidR="006C59B0" w:rsidRPr="0086678A" w:rsidRDefault="006C59B0" w:rsidP="006C59B0">
      <w:pPr>
        <w:spacing w:after="120" w:line="240" w:lineRule="auto"/>
        <w:jc w:val="both"/>
        <w:rPr>
          <w:sz w:val="20"/>
        </w:rPr>
      </w:pPr>
      <w:r w:rsidRPr="0086678A">
        <w:rPr>
          <w:sz w:val="20"/>
        </w:rPr>
        <w:t xml:space="preserve">Emergency use of the Pfizer-BioNTech COVID-19 vaccine in children aged 5 to 11 years old has been approved by the EMA. </w:t>
      </w:r>
    </w:p>
    <w:p w14:paraId="629248D0" w14:textId="77777777" w:rsidR="00C8044C" w:rsidRPr="0086678A" w:rsidRDefault="00C8044C" w:rsidP="006D678D">
      <w:pPr>
        <w:spacing w:line="240" w:lineRule="auto"/>
        <w:jc w:val="both"/>
        <w:rPr>
          <w:sz w:val="20"/>
          <w:lang w:val="en-US"/>
        </w:rPr>
      </w:pPr>
    </w:p>
    <w:p w14:paraId="21004887" w14:textId="77777777" w:rsidR="00430A43" w:rsidRPr="0086678A" w:rsidRDefault="005215D2" w:rsidP="005215D2">
      <w:pPr>
        <w:pStyle w:val="Heading3"/>
        <w:rPr>
          <w:b/>
          <w:color w:val="auto"/>
          <w:sz w:val="24"/>
        </w:rPr>
      </w:pPr>
      <w:bookmarkStart w:id="51" w:name="_Toc94609615"/>
      <w:r w:rsidRPr="0086678A">
        <w:rPr>
          <w:b/>
          <w:color w:val="auto"/>
          <w:sz w:val="24"/>
        </w:rPr>
        <w:t xml:space="preserve">5.4 </w:t>
      </w:r>
      <w:r w:rsidR="00430A43" w:rsidRPr="0086678A">
        <w:rPr>
          <w:b/>
          <w:color w:val="auto"/>
          <w:sz w:val="24"/>
        </w:rPr>
        <w:t>COVID-19 Research</w:t>
      </w:r>
      <w:bookmarkEnd w:id="51"/>
      <w:r w:rsidR="00430A43" w:rsidRPr="0086678A">
        <w:rPr>
          <w:b/>
          <w:color w:val="auto"/>
          <w:sz w:val="24"/>
        </w:rPr>
        <w:t xml:space="preserve"> </w:t>
      </w:r>
      <w:bookmarkEnd w:id="50"/>
    </w:p>
    <w:p w14:paraId="22EB2B47" w14:textId="77777777" w:rsidR="00C8044C" w:rsidRPr="0086678A" w:rsidRDefault="00DF5EAE" w:rsidP="0053069E">
      <w:pPr>
        <w:spacing w:after="0" w:line="240" w:lineRule="auto"/>
        <w:jc w:val="both"/>
        <w:rPr>
          <w:sz w:val="20"/>
          <w:lang w:val="en-US"/>
        </w:rPr>
      </w:pPr>
      <w:hyperlink r:id="rId141" w:history="1">
        <w:r w:rsidR="00C8044C" w:rsidRPr="0086678A">
          <w:rPr>
            <w:rStyle w:val="Hyperlink"/>
            <w:sz w:val="20"/>
            <w:lang w:val="en-US"/>
          </w:rPr>
          <w:t>WHO recommends against the use of convalescent plasma to treat COVID-19</w:t>
        </w:r>
      </w:hyperlink>
    </w:p>
    <w:p w14:paraId="32E7FA2B" w14:textId="77777777" w:rsidR="00C8044C" w:rsidRPr="0086678A" w:rsidRDefault="00C8044C" w:rsidP="00E82D4F">
      <w:pPr>
        <w:spacing w:line="240" w:lineRule="auto"/>
        <w:jc w:val="both"/>
        <w:rPr>
          <w:sz w:val="20"/>
        </w:rPr>
      </w:pPr>
      <w:r w:rsidRPr="0086678A">
        <w:rPr>
          <w:sz w:val="20"/>
          <w:lang w:val="en-US"/>
        </w:rPr>
        <w:t xml:space="preserve">The World Health Organisation (WHO) has advised against using convalescent plasma to treat patients regardless of the severity of their symptoms. The process takes blood from recovered patients to administer to critically ill patients to help fight off the disease. The WHO made their determination after </w:t>
      </w:r>
      <w:hyperlink r:id="rId142" w:history="1">
        <w:r w:rsidRPr="0086678A">
          <w:rPr>
            <w:rStyle w:val="Hyperlink"/>
            <w:sz w:val="20"/>
            <w:lang w:val="en-US"/>
          </w:rPr>
          <w:t>reports demonstrated</w:t>
        </w:r>
      </w:hyperlink>
      <w:r w:rsidRPr="0086678A">
        <w:rPr>
          <w:sz w:val="20"/>
          <w:lang w:val="en-US"/>
        </w:rPr>
        <w:t xml:space="preserve"> that convalescent plasma treatment had no impact on any of the critical or important outcomes for patients diagnosed with COVID-19. The WHO advised strongly against the use of the treatment in all but research settings. </w:t>
      </w:r>
    </w:p>
    <w:p w14:paraId="08750004" w14:textId="77777777" w:rsidR="00AD6866" w:rsidRPr="0086678A" w:rsidRDefault="00DF5EAE" w:rsidP="00526942">
      <w:pPr>
        <w:spacing w:after="0" w:line="240" w:lineRule="auto"/>
        <w:jc w:val="both"/>
        <w:rPr>
          <w:sz w:val="20"/>
          <w:lang w:val="en-US"/>
        </w:rPr>
      </w:pPr>
      <w:hyperlink r:id="rId143" w:history="1">
        <w:r w:rsidR="00AD6866" w:rsidRPr="0086678A">
          <w:rPr>
            <w:rStyle w:val="Hyperlink"/>
            <w:sz w:val="20"/>
            <w:lang w:val="en-US"/>
          </w:rPr>
          <w:t>Risk of hospital stay 40% lower with Omicron than Delta, UK data suggests</w:t>
        </w:r>
      </w:hyperlink>
    </w:p>
    <w:p w14:paraId="0B8E5C5E" w14:textId="77777777" w:rsidR="00AD6866" w:rsidRPr="0086678A" w:rsidRDefault="00AD6866" w:rsidP="00526942">
      <w:pPr>
        <w:spacing w:line="240" w:lineRule="auto"/>
        <w:jc w:val="both"/>
        <w:rPr>
          <w:sz w:val="20"/>
          <w:lang w:val="en-US"/>
        </w:rPr>
      </w:pPr>
      <w:r w:rsidRPr="0086678A">
        <w:rPr>
          <w:sz w:val="20"/>
          <w:lang w:val="en-US"/>
        </w:rPr>
        <w:t>A report from the United Kingdom has suggested that hospitalisation after contracting the Omicron variant is lower when compared with the previous Delta variant. The study suggests a moderate reduction in the chance of hospitalisation overall but warned that this may be offset by the amount of infections expected from Omicron.</w:t>
      </w:r>
    </w:p>
    <w:p w14:paraId="6F7A3D7D" w14:textId="77777777" w:rsidR="00AD6866" w:rsidRPr="0086678A" w:rsidRDefault="00DF5EAE" w:rsidP="00526942">
      <w:pPr>
        <w:spacing w:after="0" w:line="240" w:lineRule="auto"/>
        <w:jc w:val="both"/>
        <w:rPr>
          <w:sz w:val="20"/>
        </w:rPr>
      </w:pPr>
      <w:hyperlink r:id="rId144" w:history="1">
        <w:r w:rsidR="00AD6866" w:rsidRPr="0086678A">
          <w:rPr>
            <w:rStyle w:val="Hyperlink"/>
            <w:sz w:val="20"/>
          </w:rPr>
          <w:t>Antibody Response and Variant Cross-Neutralization After COVID-19 Breakthrough Infection</w:t>
        </w:r>
      </w:hyperlink>
    </w:p>
    <w:p w14:paraId="3F95DF38" w14:textId="1F36B757" w:rsidR="00AD6866" w:rsidRPr="0086678A" w:rsidRDefault="00AD6866" w:rsidP="00526942">
      <w:pPr>
        <w:spacing w:line="240" w:lineRule="auto"/>
        <w:jc w:val="both"/>
        <w:rPr>
          <w:sz w:val="20"/>
        </w:rPr>
      </w:pPr>
      <w:r w:rsidRPr="0086678A">
        <w:rPr>
          <w:sz w:val="20"/>
        </w:rPr>
        <w:t xml:space="preserve">This study </w:t>
      </w:r>
      <w:r w:rsidR="00B47E09" w:rsidRPr="0086678A">
        <w:rPr>
          <w:sz w:val="20"/>
        </w:rPr>
        <w:t>investigated</w:t>
      </w:r>
      <w:r w:rsidRPr="0086678A">
        <w:rPr>
          <w:sz w:val="20"/>
        </w:rPr>
        <w:t xml:space="preserve"> the effects of breakthrough infections after vaccination against COVID-19 showing substantial boosting of immunity after breakthrough infection, despite predominantly mild disease symptoms. </w:t>
      </w:r>
    </w:p>
    <w:p w14:paraId="73A13617" w14:textId="77777777" w:rsidR="00AD6866" w:rsidRPr="0086678A" w:rsidRDefault="00DF5EAE" w:rsidP="0053069E">
      <w:pPr>
        <w:spacing w:after="0" w:line="240" w:lineRule="auto"/>
        <w:jc w:val="both"/>
        <w:rPr>
          <w:sz w:val="20"/>
        </w:rPr>
      </w:pPr>
      <w:hyperlink r:id="rId145" w:history="1">
        <w:r w:rsidR="00AD6866" w:rsidRPr="0086678A">
          <w:rPr>
            <w:rStyle w:val="Hyperlink"/>
            <w:sz w:val="20"/>
          </w:rPr>
          <w:t>The coronavirus infects fat cells, study suggests</w:t>
        </w:r>
      </w:hyperlink>
    </w:p>
    <w:p w14:paraId="0AA50CE4" w14:textId="77777777" w:rsidR="00AD6866" w:rsidRPr="0086678A" w:rsidRDefault="00AD6866" w:rsidP="00526942">
      <w:pPr>
        <w:spacing w:line="240" w:lineRule="auto"/>
        <w:jc w:val="both"/>
        <w:rPr>
          <w:sz w:val="20"/>
        </w:rPr>
      </w:pPr>
      <w:r w:rsidRPr="0086678A">
        <w:rPr>
          <w:sz w:val="20"/>
        </w:rPr>
        <w:t>Scientists examined fatty tissue from patients who died from COVID-19 infections and found coronavirus particles in the tissue that surrounded various organs. The study (in pre-print) suggests that human fatty tissue is more permissive to COVID</w:t>
      </w:r>
      <w:r w:rsidR="00F74FB7">
        <w:rPr>
          <w:sz w:val="20"/>
        </w:rPr>
        <w:t>-19</w:t>
      </w:r>
      <w:r w:rsidRPr="0086678A">
        <w:rPr>
          <w:sz w:val="20"/>
        </w:rPr>
        <w:t xml:space="preserve"> infection and when infection occurs it elicits an inflammatory response. </w:t>
      </w:r>
    </w:p>
    <w:p w14:paraId="78EC361B" w14:textId="3AA5BA70" w:rsidR="00A67D65" w:rsidRPr="0086678A" w:rsidRDefault="00DF5EAE" w:rsidP="0053069E">
      <w:pPr>
        <w:spacing w:after="0" w:line="240" w:lineRule="auto"/>
        <w:jc w:val="both"/>
        <w:rPr>
          <w:rFonts w:eastAsiaTheme="minorHAnsi"/>
          <w:sz w:val="20"/>
          <w:lang w:val="en-US"/>
        </w:rPr>
      </w:pPr>
      <w:hyperlink r:id="rId146" w:history="1">
        <w:r w:rsidR="00A67D65" w:rsidRPr="0086678A">
          <w:rPr>
            <w:rStyle w:val="Hyperlink"/>
            <w:sz w:val="20"/>
            <w:lang w:val="en-US"/>
          </w:rPr>
          <w:t xml:space="preserve">Most COVID-19 </w:t>
        </w:r>
        <w:r w:rsidR="0066378E">
          <w:rPr>
            <w:rStyle w:val="Hyperlink"/>
            <w:sz w:val="20"/>
            <w:lang w:val="en-US"/>
          </w:rPr>
          <w:t>v</w:t>
        </w:r>
        <w:r w:rsidR="00A67D65" w:rsidRPr="0086678A">
          <w:rPr>
            <w:rStyle w:val="Hyperlink"/>
            <w:sz w:val="20"/>
            <w:lang w:val="en-US"/>
          </w:rPr>
          <w:t xml:space="preserve">accines </w:t>
        </w:r>
        <w:r w:rsidR="0066378E">
          <w:rPr>
            <w:rStyle w:val="Hyperlink"/>
            <w:sz w:val="20"/>
            <w:lang w:val="en-US"/>
          </w:rPr>
          <w:t>w</w:t>
        </w:r>
        <w:r w:rsidR="00A67D65" w:rsidRPr="0086678A">
          <w:rPr>
            <w:rStyle w:val="Hyperlink"/>
            <w:sz w:val="20"/>
            <w:lang w:val="en-US"/>
          </w:rPr>
          <w:t xml:space="preserve">ill </w:t>
        </w:r>
        <w:r w:rsidR="0066378E">
          <w:rPr>
            <w:rStyle w:val="Hyperlink"/>
            <w:sz w:val="20"/>
            <w:lang w:val="en-US"/>
          </w:rPr>
          <w:t>w</w:t>
        </w:r>
        <w:r w:rsidR="00A67D65" w:rsidRPr="0086678A">
          <w:rPr>
            <w:rStyle w:val="Hyperlink"/>
            <w:sz w:val="20"/>
            <w:lang w:val="en-US"/>
          </w:rPr>
          <w:t xml:space="preserve">ork as </w:t>
        </w:r>
        <w:r w:rsidR="0066378E">
          <w:rPr>
            <w:rStyle w:val="Hyperlink"/>
            <w:sz w:val="20"/>
            <w:lang w:val="en-US"/>
          </w:rPr>
          <w:t>b</w:t>
        </w:r>
        <w:r w:rsidR="00A67D65" w:rsidRPr="0086678A">
          <w:rPr>
            <w:rStyle w:val="Hyperlink"/>
            <w:sz w:val="20"/>
            <w:lang w:val="en-US"/>
          </w:rPr>
          <w:t xml:space="preserve">oosters, </w:t>
        </w:r>
        <w:r w:rsidR="0066378E">
          <w:rPr>
            <w:rStyle w:val="Hyperlink"/>
            <w:sz w:val="20"/>
            <w:lang w:val="en-US"/>
          </w:rPr>
          <w:t>s</w:t>
        </w:r>
        <w:r w:rsidR="00A67D65" w:rsidRPr="0086678A">
          <w:rPr>
            <w:rStyle w:val="Hyperlink"/>
            <w:sz w:val="20"/>
            <w:lang w:val="en-US"/>
          </w:rPr>
          <w:t xml:space="preserve">tudy </w:t>
        </w:r>
        <w:r w:rsidR="0066378E">
          <w:rPr>
            <w:rStyle w:val="Hyperlink"/>
            <w:sz w:val="20"/>
            <w:lang w:val="en-US"/>
          </w:rPr>
          <w:t>s</w:t>
        </w:r>
        <w:r w:rsidR="00A67D65" w:rsidRPr="0086678A">
          <w:rPr>
            <w:rStyle w:val="Hyperlink"/>
            <w:sz w:val="20"/>
            <w:lang w:val="en-US"/>
          </w:rPr>
          <w:t>uggests</w:t>
        </w:r>
      </w:hyperlink>
    </w:p>
    <w:p w14:paraId="18E49B41" w14:textId="77777777" w:rsidR="00A67D65" w:rsidRPr="0086678A" w:rsidRDefault="00A67D65" w:rsidP="00526942">
      <w:pPr>
        <w:spacing w:line="240" w:lineRule="auto"/>
        <w:jc w:val="both"/>
        <w:rPr>
          <w:sz w:val="20"/>
          <w:lang w:val="en-US"/>
        </w:rPr>
      </w:pPr>
      <w:r w:rsidRPr="0086678A">
        <w:rPr>
          <w:sz w:val="20"/>
          <w:lang w:val="en-US"/>
        </w:rPr>
        <w:t>In a comparison of seven different brands, researchers found that most shots give a strong boost, even in mix-and-match combinations.</w:t>
      </w:r>
    </w:p>
    <w:p w14:paraId="1524C064" w14:textId="77777777" w:rsidR="00A67D65" w:rsidRPr="0086678A" w:rsidRDefault="00DF5EAE" w:rsidP="0053069E">
      <w:pPr>
        <w:spacing w:after="0" w:line="240" w:lineRule="auto"/>
        <w:jc w:val="both"/>
        <w:rPr>
          <w:sz w:val="20"/>
          <w:lang w:val="en-US"/>
        </w:rPr>
      </w:pPr>
      <w:hyperlink r:id="rId147" w:history="1">
        <w:r w:rsidR="00A67D65" w:rsidRPr="0086678A">
          <w:rPr>
            <w:rStyle w:val="Hyperlink"/>
            <w:sz w:val="20"/>
            <w:lang w:val="en-US"/>
          </w:rPr>
          <w:t>UK study shows mixing Pfizer and AstraZeneca COVID-19 vaccines with Moderna elicits better immune response</w:t>
        </w:r>
      </w:hyperlink>
    </w:p>
    <w:p w14:paraId="3DF58383" w14:textId="071982D4" w:rsidR="00A67D65" w:rsidRPr="0086678A" w:rsidRDefault="00A67D65" w:rsidP="00526942">
      <w:pPr>
        <w:spacing w:line="240" w:lineRule="auto"/>
        <w:jc w:val="both"/>
        <w:rPr>
          <w:sz w:val="20"/>
          <w:lang w:val="en-US"/>
        </w:rPr>
      </w:pPr>
      <w:r w:rsidRPr="0086678A">
        <w:rPr>
          <w:sz w:val="20"/>
          <w:lang w:val="en-US"/>
        </w:rPr>
        <w:t xml:space="preserve">A British study mixing COVID-19 vaccines has found that people had a better immune response when they received their first dose of AstraZeneca or Pfizer-BioNTech shots, followed by Moderna nine weeks later. Findings from this trial demonstrate that the </w:t>
      </w:r>
      <w:r w:rsidR="0066378E">
        <w:rPr>
          <w:sz w:val="20"/>
          <w:lang w:val="en-US"/>
        </w:rPr>
        <w:t xml:space="preserve">immune response </w:t>
      </w:r>
      <w:r w:rsidR="0066378E" w:rsidRPr="0086678A">
        <w:rPr>
          <w:sz w:val="20"/>
          <w:lang w:val="en-US"/>
        </w:rPr>
        <w:t xml:space="preserve"> </w:t>
      </w:r>
      <w:r w:rsidRPr="0086678A">
        <w:rPr>
          <w:sz w:val="20"/>
          <w:lang w:val="en-US"/>
        </w:rPr>
        <w:t xml:space="preserve">of </w:t>
      </w:r>
      <w:r w:rsidR="0066378E">
        <w:rPr>
          <w:sz w:val="20"/>
          <w:lang w:val="en-US"/>
        </w:rPr>
        <w:t>same</w:t>
      </w:r>
      <w:r w:rsidR="0066378E" w:rsidRPr="0086678A">
        <w:rPr>
          <w:sz w:val="20"/>
          <w:lang w:val="en-US"/>
        </w:rPr>
        <w:t xml:space="preserve"> </w:t>
      </w:r>
      <w:r w:rsidRPr="0086678A">
        <w:rPr>
          <w:sz w:val="20"/>
          <w:lang w:val="en-US"/>
        </w:rPr>
        <w:t xml:space="preserve">or </w:t>
      </w:r>
      <w:r w:rsidR="0066378E">
        <w:rPr>
          <w:sz w:val="20"/>
          <w:lang w:val="en-US"/>
        </w:rPr>
        <w:t>different</w:t>
      </w:r>
      <w:r w:rsidR="0066378E" w:rsidRPr="0086678A">
        <w:rPr>
          <w:sz w:val="20"/>
          <w:lang w:val="en-US"/>
        </w:rPr>
        <w:t xml:space="preserve"> </w:t>
      </w:r>
      <w:r w:rsidRPr="0086678A">
        <w:rPr>
          <w:sz w:val="20"/>
          <w:lang w:val="en-US"/>
        </w:rPr>
        <w:t>third dose boost with all tested vaccines was superior to controls regardless of which vaccine had been received in the initial course.</w:t>
      </w:r>
    </w:p>
    <w:p w14:paraId="0EC30180" w14:textId="77777777" w:rsidR="00A67D65" w:rsidRPr="0086678A" w:rsidRDefault="00DF5EAE" w:rsidP="0053069E">
      <w:pPr>
        <w:spacing w:after="0" w:line="240" w:lineRule="auto"/>
        <w:jc w:val="both"/>
        <w:rPr>
          <w:rFonts w:eastAsiaTheme="minorHAnsi"/>
          <w:sz w:val="20"/>
        </w:rPr>
      </w:pPr>
      <w:hyperlink r:id="rId148" w:history="1">
        <w:r w:rsidR="00A67D65" w:rsidRPr="0086678A">
          <w:rPr>
            <w:rStyle w:val="Hyperlink"/>
            <w:sz w:val="20"/>
          </w:rPr>
          <w:t>Like the flu vaccine every year, the FDA could move quickly on a variant-targeted COVID-19 vaccine</w:t>
        </w:r>
      </w:hyperlink>
      <w:r w:rsidR="00A67D65" w:rsidRPr="0086678A">
        <w:rPr>
          <w:sz w:val="20"/>
        </w:rPr>
        <w:t xml:space="preserve"> </w:t>
      </w:r>
    </w:p>
    <w:p w14:paraId="6A1D34DC" w14:textId="77777777" w:rsidR="00A67D65" w:rsidRPr="0086678A" w:rsidRDefault="00A67D65" w:rsidP="00526942">
      <w:pPr>
        <w:spacing w:line="240" w:lineRule="auto"/>
        <w:jc w:val="both"/>
        <w:rPr>
          <w:b/>
          <w:bCs/>
          <w:sz w:val="20"/>
        </w:rPr>
      </w:pPr>
      <w:r w:rsidRPr="0086678A">
        <w:rPr>
          <w:sz w:val="20"/>
        </w:rPr>
        <w:t>In much the same way that the flu vaccine is signed off every year without a requirement for large clinical trials, the USA’s Food and Drug Administration (FDA) may employ a similar strategy in authorising variant-focused versions of the mRNA vaccines.</w:t>
      </w:r>
    </w:p>
    <w:p w14:paraId="7D81BFF3" w14:textId="77777777" w:rsidR="005730F3" w:rsidRPr="0086678A" w:rsidRDefault="00DF5EAE" w:rsidP="00526942">
      <w:pPr>
        <w:spacing w:after="0" w:line="240" w:lineRule="auto"/>
        <w:jc w:val="both"/>
        <w:rPr>
          <w:rStyle w:val="Hyperlink"/>
          <w:rFonts w:eastAsia="Calibri"/>
          <w:sz w:val="20"/>
        </w:rPr>
      </w:pPr>
      <w:hyperlink r:id="rId149">
        <w:r w:rsidR="005730F3" w:rsidRPr="0086678A">
          <w:rPr>
            <w:rStyle w:val="Hyperlink"/>
            <w:rFonts w:eastAsia="Calibri"/>
            <w:sz w:val="20"/>
          </w:rPr>
          <w:t>Antibody response and variant cross-neutralization after COVID-19 breakthrough infection</w:t>
        </w:r>
      </w:hyperlink>
    </w:p>
    <w:p w14:paraId="75ADB9EC" w14:textId="77777777" w:rsidR="005730F3" w:rsidRPr="0086678A" w:rsidRDefault="005730F3" w:rsidP="00526942">
      <w:pPr>
        <w:spacing w:line="240" w:lineRule="auto"/>
        <w:jc w:val="both"/>
        <w:rPr>
          <w:sz w:val="20"/>
        </w:rPr>
      </w:pPr>
      <w:r w:rsidRPr="0086678A">
        <w:rPr>
          <w:sz w:val="20"/>
        </w:rPr>
        <w:t>Vaccinated patients that had a breakthrough COVID-19 infection showed substantial boosting of antibody mediated immunity after infection, despite having mild disease symptoms.</w:t>
      </w:r>
    </w:p>
    <w:p w14:paraId="24C27B43" w14:textId="77777777" w:rsidR="00F502E7" w:rsidRPr="0086678A" w:rsidRDefault="00DF5EAE" w:rsidP="00346B43">
      <w:pPr>
        <w:spacing w:after="0" w:line="240" w:lineRule="auto"/>
        <w:jc w:val="both"/>
        <w:rPr>
          <w:sz w:val="20"/>
        </w:rPr>
      </w:pPr>
      <w:hyperlink r:id="rId150" w:history="1">
        <w:r w:rsidR="00F502E7" w:rsidRPr="0086678A">
          <w:rPr>
            <w:rStyle w:val="Hyperlink"/>
            <w:sz w:val="20"/>
          </w:rPr>
          <w:t>Plant-based vaccine trialled for COVID-19</w:t>
        </w:r>
      </w:hyperlink>
    </w:p>
    <w:p w14:paraId="53FF7BCD" w14:textId="77777777" w:rsidR="00AD6866" w:rsidRPr="0086678A" w:rsidRDefault="00F502E7" w:rsidP="00526942">
      <w:pPr>
        <w:spacing w:line="240" w:lineRule="auto"/>
        <w:jc w:val="both"/>
        <w:rPr>
          <w:sz w:val="20"/>
        </w:rPr>
      </w:pPr>
      <w:r w:rsidRPr="0086678A">
        <w:rPr>
          <w:sz w:val="20"/>
        </w:rPr>
        <w:t xml:space="preserve">A new plant-based vaccine is showing an overall efficacy rate of 71%, with the developer Medicago planning to seek regulatory approval to proceed to more advanced trials. According to the World Health Organisation plant-derived vaccines have several advantages. They can be produced cheaply in very high amounts, carrier plants such as potatoes and corn are readily accepted by patients and antigens derived from them are stable and can be stored for long periods of time. </w:t>
      </w:r>
    </w:p>
    <w:p w14:paraId="0B3D45BC" w14:textId="77777777" w:rsidR="0053069E" w:rsidRPr="0086678A" w:rsidRDefault="0053069E" w:rsidP="00526942">
      <w:pPr>
        <w:spacing w:line="240" w:lineRule="auto"/>
        <w:jc w:val="both"/>
        <w:rPr>
          <w:sz w:val="20"/>
        </w:rPr>
      </w:pPr>
    </w:p>
    <w:p w14:paraId="48A9041B" w14:textId="67C82EF4" w:rsidR="00430A43" w:rsidRPr="00B47E09" w:rsidRDefault="00430A43" w:rsidP="00B47E09">
      <w:pPr>
        <w:pStyle w:val="Heading2"/>
        <w:numPr>
          <w:ilvl w:val="0"/>
          <w:numId w:val="12"/>
        </w:numPr>
        <w:rPr>
          <w:b/>
          <w:color w:val="auto"/>
          <w:sz w:val="28"/>
        </w:rPr>
      </w:pPr>
      <w:bookmarkStart w:id="52" w:name="_Toc90547422"/>
      <w:bookmarkStart w:id="53" w:name="_Toc94609616"/>
      <w:r w:rsidRPr="00B47E09">
        <w:rPr>
          <w:b/>
          <w:color w:val="auto"/>
          <w:sz w:val="28"/>
        </w:rPr>
        <w:t>Other items of interest</w:t>
      </w:r>
      <w:bookmarkEnd w:id="52"/>
      <w:bookmarkEnd w:id="53"/>
    </w:p>
    <w:p w14:paraId="170F4C3D" w14:textId="77777777" w:rsidR="00430A43" w:rsidRPr="0086678A" w:rsidRDefault="00430A43" w:rsidP="00526942">
      <w:pPr>
        <w:spacing w:after="0" w:line="240" w:lineRule="auto"/>
        <w:jc w:val="both"/>
        <w:rPr>
          <w:sz w:val="20"/>
        </w:rPr>
      </w:pPr>
      <w:r w:rsidRPr="0086678A">
        <w:rPr>
          <w:sz w:val="20"/>
        </w:rPr>
        <w:t>This section contains general industry and regulator updates as well as developments in non-blood and non-COVID</w:t>
      </w:r>
      <w:r w:rsidR="009E7305">
        <w:rPr>
          <w:sz w:val="20"/>
        </w:rPr>
        <w:t>-19</w:t>
      </w:r>
      <w:r w:rsidRPr="0086678A">
        <w:rPr>
          <w:sz w:val="20"/>
        </w:rPr>
        <w:t xml:space="preserve"> related diseases that may have flow on affects to the blood industry. </w:t>
      </w:r>
    </w:p>
    <w:p w14:paraId="40EC7E20" w14:textId="77777777" w:rsidR="00ED3D04" w:rsidRPr="0086678A" w:rsidRDefault="00ED3D04" w:rsidP="00526942">
      <w:pPr>
        <w:spacing w:after="0" w:line="240" w:lineRule="auto"/>
        <w:jc w:val="both"/>
        <w:rPr>
          <w:sz w:val="20"/>
        </w:rPr>
      </w:pPr>
    </w:p>
    <w:p w14:paraId="4BAF73C8" w14:textId="77777777" w:rsidR="00430A43" w:rsidRPr="0086678A" w:rsidRDefault="00ED3D04" w:rsidP="00ED3D04">
      <w:pPr>
        <w:pStyle w:val="Heading3"/>
        <w:rPr>
          <w:sz w:val="24"/>
        </w:rPr>
      </w:pPr>
      <w:bookmarkStart w:id="54" w:name="_Toc90547423"/>
      <w:bookmarkStart w:id="55" w:name="_Toc94609617"/>
      <w:bookmarkStart w:id="56" w:name="_Hlk86067777"/>
      <w:r w:rsidRPr="0086678A">
        <w:rPr>
          <w:b/>
          <w:color w:val="auto"/>
          <w:sz w:val="24"/>
        </w:rPr>
        <w:t xml:space="preserve">6.1 </w:t>
      </w:r>
      <w:r w:rsidR="007A70A8" w:rsidRPr="0086678A">
        <w:rPr>
          <w:b/>
          <w:color w:val="auto"/>
          <w:sz w:val="24"/>
        </w:rPr>
        <w:t xml:space="preserve">Government &amp; </w:t>
      </w:r>
      <w:r w:rsidR="00430A43" w:rsidRPr="0086678A">
        <w:rPr>
          <w:b/>
          <w:color w:val="auto"/>
          <w:sz w:val="24"/>
        </w:rPr>
        <w:t>Industry</w:t>
      </w:r>
      <w:bookmarkEnd w:id="54"/>
      <w:bookmarkEnd w:id="55"/>
    </w:p>
    <w:p w14:paraId="24F9978D" w14:textId="77777777" w:rsidR="00AD6866" w:rsidRPr="0086678A" w:rsidRDefault="00DF5EAE" w:rsidP="00526942">
      <w:pPr>
        <w:spacing w:after="0" w:line="240" w:lineRule="auto"/>
        <w:jc w:val="both"/>
        <w:rPr>
          <w:rStyle w:val="Hyperlink"/>
          <w:rFonts w:eastAsiaTheme="minorHAnsi"/>
          <w:sz w:val="20"/>
          <w:lang w:val="en-US"/>
        </w:rPr>
      </w:pPr>
      <w:hyperlink r:id="rId151" w:history="1">
        <w:r w:rsidR="00AD6866" w:rsidRPr="0086678A">
          <w:rPr>
            <w:rStyle w:val="Hyperlink"/>
            <w:sz w:val="20"/>
            <w:lang w:val="en-US"/>
          </w:rPr>
          <w:t>Permanent telehealth for all Australians</w:t>
        </w:r>
      </w:hyperlink>
    </w:p>
    <w:p w14:paraId="1637B22D" w14:textId="77777777" w:rsidR="00AD6866" w:rsidRPr="0086678A" w:rsidRDefault="00AD6866" w:rsidP="00526942">
      <w:pPr>
        <w:spacing w:line="240" w:lineRule="auto"/>
        <w:jc w:val="both"/>
        <w:rPr>
          <w:sz w:val="20"/>
        </w:rPr>
      </w:pPr>
      <w:r w:rsidRPr="0086678A">
        <w:rPr>
          <w:sz w:val="20"/>
        </w:rPr>
        <w:t>The Australian Government has confirmed a four-year investment to support permanent telehealth services, allowing GPs, specialists and allied health professionals to continue consulting with their patients by phone or online.</w:t>
      </w:r>
    </w:p>
    <w:p w14:paraId="71BB136E" w14:textId="77777777" w:rsidR="00AD6866" w:rsidRPr="0086678A" w:rsidRDefault="00DF5EAE" w:rsidP="00526942">
      <w:pPr>
        <w:spacing w:after="0" w:line="240" w:lineRule="auto"/>
        <w:jc w:val="both"/>
        <w:rPr>
          <w:rStyle w:val="Hyperlink"/>
          <w:sz w:val="20"/>
          <w:lang w:val="en-US"/>
        </w:rPr>
      </w:pPr>
      <w:hyperlink r:id="rId152" w:history="1">
        <w:r w:rsidR="00AD6866" w:rsidRPr="0086678A">
          <w:rPr>
            <w:rStyle w:val="Hyperlink"/>
            <w:sz w:val="20"/>
            <w:lang w:val="en-US"/>
          </w:rPr>
          <w:t>$276 million to back Australia’s brightest health scientists</w:t>
        </w:r>
      </w:hyperlink>
    </w:p>
    <w:p w14:paraId="30E54DCF" w14:textId="77777777" w:rsidR="00AD6866" w:rsidRPr="0086678A" w:rsidRDefault="00AD6866" w:rsidP="00526942">
      <w:pPr>
        <w:spacing w:line="240" w:lineRule="auto"/>
        <w:jc w:val="both"/>
        <w:rPr>
          <w:sz w:val="20"/>
        </w:rPr>
      </w:pPr>
      <w:r w:rsidRPr="0086678A">
        <w:rPr>
          <w:sz w:val="20"/>
          <w:lang w:val="en-US"/>
        </w:rPr>
        <w:t xml:space="preserve">The </w:t>
      </w:r>
      <w:r w:rsidRPr="0086678A">
        <w:rPr>
          <w:sz w:val="20"/>
        </w:rPr>
        <w:t xml:space="preserve">Australian Government </w:t>
      </w:r>
      <w:r w:rsidRPr="0086678A">
        <w:rPr>
          <w:sz w:val="20"/>
          <w:lang w:val="en-US"/>
        </w:rPr>
        <w:t>has opened a $14 million grant opportunity through the Medical Research Future Fund called the</w:t>
      </w:r>
      <w:r w:rsidRPr="0086678A">
        <w:rPr>
          <w:i/>
          <w:iCs/>
          <w:sz w:val="20"/>
          <w:lang w:val="en-US"/>
        </w:rPr>
        <w:t xml:space="preserve"> 2021 Optimising the Clinical Use of Immunoglobulins</w:t>
      </w:r>
      <w:r w:rsidRPr="0086678A">
        <w:rPr>
          <w:sz w:val="20"/>
          <w:lang w:val="en-US"/>
        </w:rPr>
        <w:t>. It aims to examine the use of antibodies from human blood to address a number of clinical conditions.</w:t>
      </w:r>
    </w:p>
    <w:p w14:paraId="67E6D8EF" w14:textId="77777777" w:rsidR="00AD6866" w:rsidRPr="0086678A" w:rsidRDefault="00DF5EAE" w:rsidP="00526942">
      <w:pPr>
        <w:spacing w:after="0" w:line="240" w:lineRule="auto"/>
        <w:jc w:val="both"/>
        <w:rPr>
          <w:sz w:val="20"/>
          <w:lang w:val="en-US"/>
        </w:rPr>
      </w:pPr>
      <w:hyperlink r:id="rId153" w:history="1">
        <w:r w:rsidR="00AD6866" w:rsidRPr="0086678A">
          <w:rPr>
            <w:rStyle w:val="Hyperlink"/>
            <w:sz w:val="20"/>
            <w:lang w:val="en-US"/>
          </w:rPr>
          <w:t>Provisional Mortality Statistics, Jan 2020 - Oct 2021</w:t>
        </w:r>
      </w:hyperlink>
    </w:p>
    <w:p w14:paraId="1E1D47C1" w14:textId="77777777" w:rsidR="00AD6866" w:rsidRPr="0086678A" w:rsidRDefault="00AD6866" w:rsidP="00526942">
      <w:pPr>
        <w:spacing w:line="240" w:lineRule="auto"/>
        <w:jc w:val="both"/>
        <w:rPr>
          <w:sz w:val="20"/>
          <w:lang w:val="en-US"/>
        </w:rPr>
      </w:pPr>
      <w:r w:rsidRPr="0086678A">
        <w:rPr>
          <w:sz w:val="20"/>
          <w:lang w:val="en-US"/>
        </w:rPr>
        <w:t xml:space="preserve">This Australian Bureau of Statistics report looks at the mortality rates for 2020 and 2021 and compares these to the average number of deaths recorded over the previous 5 years (2015-2019). </w:t>
      </w:r>
    </w:p>
    <w:p w14:paraId="64568569" w14:textId="77777777" w:rsidR="00AD6866" w:rsidRPr="0086678A" w:rsidRDefault="00DF5EAE" w:rsidP="00B47E09">
      <w:pPr>
        <w:spacing w:after="0" w:line="240" w:lineRule="auto"/>
        <w:jc w:val="both"/>
        <w:rPr>
          <w:rFonts w:eastAsiaTheme="minorHAnsi"/>
          <w:color w:val="0563C1"/>
          <w:sz w:val="20"/>
          <w:u w:val="single"/>
        </w:rPr>
      </w:pPr>
      <w:hyperlink r:id="rId154" w:history="1">
        <w:r w:rsidR="00AD6866" w:rsidRPr="0086678A">
          <w:rPr>
            <w:rStyle w:val="Hyperlink"/>
            <w:sz w:val="20"/>
          </w:rPr>
          <w:t>Australia’s CSL to buy drug maker Vifor for $11.7 Billion</w:t>
        </w:r>
      </w:hyperlink>
    </w:p>
    <w:p w14:paraId="6649063A" w14:textId="656C6ACF" w:rsidR="00AD6866" w:rsidRPr="0086678A" w:rsidRDefault="00AD6866" w:rsidP="00526942">
      <w:pPr>
        <w:spacing w:line="240" w:lineRule="auto"/>
        <w:jc w:val="both"/>
        <w:rPr>
          <w:sz w:val="20"/>
          <w:lang w:val="en-US"/>
        </w:rPr>
      </w:pPr>
      <w:r w:rsidRPr="0086678A">
        <w:rPr>
          <w:sz w:val="20"/>
        </w:rPr>
        <w:t xml:space="preserve">Australian biotech company CSL Ltd. has agreed to buy Swiss drug maker Vifor Pharma AG for an equity value of $11.7 billion. The acquisition is the largest to date by CSL, which is Australia’s sole manufacturer of AstraZeneca </w:t>
      </w:r>
      <w:r w:rsidR="00ED4D1A">
        <w:rPr>
          <w:sz w:val="20"/>
        </w:rPr>
        <w:t>C</w:t>
      </w:r>
      <w:r w:rsidRPr="0086678A">
        <w:rPr>
          <w:sz w:val="20"/>
        </w:rPr>
        <w:t xml:space="preserve">OVID-19 vaccine and a primary supplier of commercial blood products in the Australian market. </w:t>
      </w:r>
    </w:p>
    <w:p w14:paraId="1A80CD4B" w14:textId="77777777" w:rsidR="00AD6866" w:rsidRPr="0086678A" w:rsidRDefault="00DF5EAE" w:rsidP="00ED4D1A">
      <w:pPr>
        <w:spacing w:after="0" w:line="240" w:lineRule="auto"/>
        <w:jc w:val="both"/>
        <w:rPr>
          <w:color w:val="0563C1"/>
          <w:sz w:val="20"/>
          <w:u w:val="single"/>
          <w:lang w:val="en-US"/>
        </w:rPr>
      </w:pPr>
      <w:hyperlink r:id="rId155" w:history="1">
        <w:r w:rsidR="00AD6866" w:rsidRPr="0086678A">
          <w:rPr>
            <w:rStyle w:val="Hyperlink"/>
            <w:sz w:val="20"/>
          </w:rPr>
          <w:t>Moderna plans mRNA vaccine factory in Australia that can churn out 100M doses per year</w:t>
        </w:r>
      </w:hyperlink>
    </w:p>
    <w:p w14:paraId="5A507123" w14:textId="77777777" w:rsidR="00AD6866" w:rsidRPr="0086678A" w:rsidRDefault="00AD6866" w:rsidP="00526942">
      <w:pPr>
        <w:spacing w:line="240" w:lineRule="auto"/>
        <w:jc w:val="both"/>
        <w:rPr>
          <w:sz w:val="20"/>
        </w:rPr>
      </w:pPr>
      <w:r w:rsidRPr="0086678A">
        <w:rPr>
          <w:sz w:val="20"/>
        </w:rPr>
        <w:t>Moderna has announced plans to build a production facility in Australia to provide access to a domestically manufactured portfolio of mRNA vaccines against respiratory viruses, including COVID-19 and seasonal influenza.</w:t>
      </w:r>
    </w:p>
    <w:p w14:paraId="5B114313" w14:textId="77777777" w:rsidR="00786D65" w:rsidRPr="0086678A" w:rsidRDefault="00DF5EAE" w:rsidP="00786D65">
      <w:pPr>
        <w:spacing w:after="0" w:line="240" w:lineRule="auto"/>
        <w:jc w:val="both"/>
        <w:rPr>
          <w:rFonts w:eastAsia="Calibri"/>
          <w:sz w:val="20"/>
        </w:rPr>
      </w:pPr>
      <w:hyperlink r:id="rId156">
        <w:r w:rsidR="00786D65" w:rsidRPr="0086678A">
          <w:rPr>
            <w:rStyle w:val="Hyperlink"/>
            <w:rFonts w:eastAsia="Calibri"/>
            <w:sz w:val="20"/>
          </w:rPr>
          <w:t>New PBS listing helps Australians with rare genetic condition</w:t>
        </w:r>
      </w:hyperlink>
    </w:p>
    <w:p w14:paraId="4047174E" w14:textId="77777777" w:rsidR="00A05731" w:rsidRDefault="00786D65" w:rsidP="00526942">
      <w:pPr>
        <w:spacing w:line="240" w:lineRule="auto"/>
        <w:jc w:val="both"/>
        <w:rPr>
          <w:sz w:val="20"/>
        </w:rPr>
      </w:pPr>
      <w:r w:rsidRPr="0086678A">
        <w:rPr>
          <w:sz w:val="20"/>
        </w:rPr>
        <w:t>Australians with a rare and potentially deadly condition, hereditary angioedema, are now able to obtain Takhzyro (lanadelumab) through the Pharmaceutical Benefits Scheme (PBS). Hereditary angioedema is a rare, chronic genetic condition occurring in around 1 in 50,000 people. It results from a defect in the gene that controls a blood protein called C1-Inhibitor. This leads to higher levels of a substance called bradykinin in the bloodstream, which causes symptoms such as swelling and pain. Takhzyro® helps to reduce the amount of bradykinin in the bloodstream and prevents symptoms associated with hereditary angioedema.</w:t>
      </w:r>
    </w:p>
    <w:p w14:paraId="0255D84B" w14:textId="77777777" w:rsidR="006C3ED2" w:rsidRPr="0086678A" w:rsidRDefault="006C3ED2" w:rsidP="00526942">
      <w:pPr>
        <w:spacing w:line="240" w:lineRule="auto"/>
        <w:jc w:val="both"/>
        <w:rPr>
          <w:sz w:val="20"/>
        </w:rPr>
      </w:pPr>
    </w:p>
    <w:p w14:paraId="32575744" w14:textId="77777777" w:rsidR="00A05731" w:rsidRPr="0086678A" w:rsidRDefault="009D5C1A" w:rsidP="001703EC">
      <w:pPr>
        <w:pStyle w:val="Heading3"/>
        <w:rPr>
          <w:b/>
          <w:color w:val="auto"/>
          <w:sz w:val="24"/>
        </w:rPr>
      </w:pPr>
      <w:bookmarkStart w:id="57" w:name="_Toc94609618"/>
      <w:r w:rsidRPr="0086678A">
        <w:rPr>
          <w:b/>
          <w:color w:val="auto"/>
          <w:sz w:val="24"/>
        </w:rPr>
        <w:t>6.2 Emerging Technology</w:t>
      </w:r>
      <w:bookmarkEnd w:id="57"/>
    </w:p>
    <w:p w14:paraId="5BBB9103" w14:textId="77777777" w:rsidR="005730F3" w:rsidRPr="0086678A" w:rsidRDefault="00DF5EAE" w:rsidP="001703EC">
      <w:pPr>
        <w:keepNext/>
        <w:keepLines/>
        <w:spacing w:after="0" w:line="240" w:lineRule="auto"/>
        <w:jc w:val="both"/>
        <w:rPr>
          <w:rStyle w:val="Hyperlink"/>
          <w:sz w:val="20"/>
        </w:rPr>
      </w:pPr>
      <w:hyperlink r:id="rId157">
        <w:r w:rsidR="005730F3" w:rsidRPr="0086678A">
          <w:rPr>
            <w:rStyle w:val="Hyperlink"/>
            <w:sz w:val="20"/>
          </w:rPr>
          <w:t>The transfusion service laboratory in virtual reality</w:t>
        </w:r>
      </w:hyperlink>
    </w:p>
    <w:p w14:paraId="45B7119B" w14:textId="77777777" w:rsidR="005730F3" w:rsidRPr="0086678A" w:rsidRDefault="005730F3" w:rsidP="001703EC">
      <w:pPr>
        <w:keepNext/>
        <w:keepLines/>
        <w:spacing w:line="240" w:lineRule="auto"/>
        <w:jc w:val="both"/>
        <w:rPr>
          <w:sz w:val="20"/>
        </w:rPr>
      </w:pPr>
      <w:r w:rsidRPr="0086678A">
        <w:rPr>
          <w:sz w:val="20"/>
        </w:rPr>
        <w:t>The authors created an interactive, educational 360° virtual reality walkthrough tour of a Transfusion service and Microbiology Laboratory by taking multiple 360° still-images and adding navigation buttons, and other interactive elements. The virtual tours were used for recruitment and education.</w:t>
      </w:r>
    </w:p>
    <w:bookmarkStart w:id="58" w:name="_Hlk95145220"/>
    <w:p w14:paraId="1B2B4845" w14:textId="77777777" w:rsidR="005730F3" w:rsidRPr="0086678A" w:rsidRDefault="00027CD1" w:rsidP="00526942">
      <w:pPr>
        <w:spacing w:after="0" w:line="240" w:lineRule="auto"/>
        <w:jc w:val="both"/>
        <w:rPr>
          <w:sz w:val="20"/>
        </w:rPr>
      </w:pPr>
      <w:r>
        <w:fldChar w:fldCharType="begin"/>
      </w:r>
      <w:r>
        <w:instrText xml:space="preserve"> HYPERLINK "https://www.nature.com/articles/s41591-021-01637-7" </w:instrText>
      </w:r>
      <w:r>
        <w:fldChar w:fldCharType="separate"/>
      </w:r>
      <w:r w:rsidR="001703EC" w:rsidRPr="0086678A">
        <w:rPr>
          <w:rStyle w:val="Hyperlink"/>
          <w:sz w:val="20"/>
        </w:rPr>
        <w:t>Haemolysis</w:t>
      </w:r>
      <w:r w:rsidR="005730F3" w:rsidRPr="0086678A">
        <w:rPr>
          <w:rStyle w:val="Hyperlink"/>
          <w:sz w:val="20"/>
        </w:rPr>
        <w:t xml:space="preserve"> contributes to </w:t>
      </w:r>
      <w:r w:rsidR="001703EC" w:rsidRPr="0086678A">
        <w:rPr>
          <w:rStyle w:val="Hyperlink"/>
          <w:sz w:val="20"/>
        </w:rPr>
        <w:t>anaemia</w:t>
      </w:r>
      <w:r w:rsidR="005730F3" w:rsidRPr="0086678A">
        <w:rPr>
          <w:rStyle w:val="Hyperlink"/>
          <w:sz w:val="20"/>
        </w:rPr>
        <w:t xml:space="preserve"> during long-duration space flight</w:t>
      </w:r>
      <w:r>
        <w:rPr>
          <w:rStyle w:val="Hyperlink"/>
          <w:sz w:val="20"/>
        </w:rPr>
        <w:fldChar w:fldCharType="end"/>
      </w:r>
    </w:p>
    <w:p w14:paraId="66803430" w14:textId="37E08B0A" w:rsidR="005730F3" w:rsidRPr="0086678A" w:rsidRDefault="005730F3" w:rsidP="00526942">
      <w:pPr>
        <w:spacing w:line="240" w:lineRule="auto"/>
        <w:jc w:val="both"/>
        <w:rPr>
          <w:sz w:val="20"/>
        </w:rPr>
      </w:pPr>
      <w:r w:rsidRPr="0086678A">
        <w:rPr>
          <w:sz w:val="20"/>
        </w:rPr>
        <w:t xml:space="preserve">A study of fourteen astronauts throughout their 6-month missions onboard the International Space Station found that that space flight is associated with persistently increased levels of products of </w:t>
      </w:r>
      <w:r w:rsidR="001703EC" w:rsidRPr="0086678A">
        <w:rPr>
          <w:sz w:val="20"/>
        </w:rPr>
        <w:t>haemoglobin</w:t>
      </w:r>
      <w:r w:rsidRPr="0086678A">
        <w:rPr>
          <w:sz w:val="20"/>
        </w:rPr>
        <w:t xml:space="preserve"> degradation</w:t>
      </w:r>
      <w:r w:rsidR="00ED4D1A">
        <w:rPr>
          <w:sz w:val="20"/>
        </w:rPr>
        <w:t xml:space="preserve"> and</w:t>
      </w:r>
      <w:r w:rsidRPr="0086678A">
        <w:rPr>
          <w:sz w:val="20"/>
        </w:rPr>
        <w:t xml:space="preserve"> carbon monoxide in </w:t>
      </w:r>
      <w:r w:rsidR="003403FB">
        <w:rPr>
          <w:sz w:val="20"/>
        </w:rPr>
        <w:t>lung</w:t>
      </w:r>
      <w:r w:rsidR="003403FB" w:rsidRPr="0086678A">
        <w:rPr>
          <w:sz w:val="20"/>
        </w:rPr>
        <w:t xml:space="preserve"> </w:t>
      </w:r>
      <w:r w:rsidR="00ED4D1A">
        <w:rPr>
          <w:sz w:val="20"/>
        </w:rPr>
        <w:t>air</w:t>
      </w:r>
      <w:r w:rsidRPr="0086678A">
        <w:rPr>
          <w:sz w:val="20"/>
        </w:rPr>
        <w:t xml:space="preserve">. The findings suggest that the destruction of red blood cells, </w:t>
      </w:r>
      <w:r w:rsidR="001703EC" w:rsidRPr="0086678A">
        <w:rPr>
          <w:sz w:val="20"/>
        </w:rPr>
        <w:t>haemolysis</w:t>
      </w:r>
      <w:r w:rsidRPr="0086678A">
        <w:rPr>
          <w:sz w:val="20"/>
        </w:rPr>
        <w:t xml:space="preserve">, is a primary effect of microgravity in space flight and that the </w:t>
      </w:r>
      <w:r w:rsidR="001703EC" w:rsidRPr="0086678A">
        <w:rPr>
          <w:sz w:val="20"/>
        </w:rPr>
        <w:t>anaemia</w:t>
      </w:r>
      <w:r w:rsidRPr="0086678A">
        <w:rPr>
          <w:sz w:val="20"/>
        </w:rPr>
        <w:t xml:space="preserve"> associated with space flight is a </w:t>
      </w:r>
      <w:r w:rsidR="001703EC" w:rsidRPr="0086678A">
        <w:rPr>
          <w:sz w:val="20"/>
        </w:rPr>
        <w:t>haemolytic</w:t>
      </w:r>
      <w:r w:rsidRPr="0086678A">
        <w:rPr>
          <w:sz w:val="20"/>
        </w:rPr>
        <w:t xml:space="preserve"> condition that should be considered in the screening and monitoring of both astronauts and space tourists.</w:t>
      </w:r>
    </w:p>
    <w:bookmarkEnd w:id="58"/>
    <w:p w14:paraId="5F5F0D52" w14:textId="77777777" w:rsidR="005730F3" w:rsidRPr="0086678A" w:rsidRDefault="00027CD1" w:rsidP="00526942">
      <w:pPr>
        <w:spacing w:after="0" w:line="240" w:lineRule="auto"/>
        <w:jc w:val="both"/>
        <w:rPr>
          <w:sz w:val="20"/>
        </w:rPr>
      </w:pPr>
      <w:r>
        <w:fldChar w:fldCharType="begin"/>
      </w:r>
      <w:r>
        <w:instrText xml:space="preserve"> HYPERLINK "https://onlinelibrary.wiley.com/doi/10.1111/hae.14496?af=R" </w:instrText>
      </w:r>
      <w:r>
        <w:fldChar w:fldCharType="separate"/>
      </w:r>
      <w:r w:rsidR="005730F3" w:rsidRPr="0086678A">
        <w:rPr>
          <w:rStyle w:val="Hyperlink"/>
          <w:sz w:val="20"/>
        </w:rPr>
        <w:t>Direct transfer of data of people with haemophilia from the Thai Haemophilia Treatment Centre Registry to the World Bleeding Disorders Registry of the World Federation of Haemophilia</w:t>
      </w:r>
      <w:r>
        <w:rPr>
          <w:rStyle w:val="Hyperlink"/>
          <w:sz w:val="20"/>
        </w:rPr>
        <w:fldChar w:fldCharType="end"/>
      </w:r>
    </w:p>
    <w:p w14:paraId="5C8EF49B" w14:textId="77777777" w:rsidR="005730F3" w:rsidRPr="0086678A" w:rsidRDefault="005730F3" w:rsidP="00526942">
      <w:pPr>
        <w:spacing w:line="240" w:lineRule="auto"/>
        <w:jc w:val="both"/>
        <w:rPr>
          <w:sz w:val="20"/>
        </w:rPr>
      </w:pPr>
      <w:r w:rsidRPr="0086678A">
        <w:rPr>
          <w:sz w:val="20"/>
        </w:rPr>
        <w:t>The Thai Society of Haematology has created a 'Haemostasis Registry' to connect with the World Federation of Haemophilia global database on people with haemophilia called the 'World Bleeding Disorders Registry'. The database is set up to connect with the two databases directly enabling data sharing, with necessary controls.</w:t>
      </w:r>
    </w:p>
    <w:p w14:paraId="734AB4C6" w14:textId="77777777" w:rsidR="0060485B" w:rsidRPr="0086678A" w:rsidRDefault="00DF5EAE" w:rsidP="00526942">
      <w:pPr>
        <w:spacing w:after="0" w:line="240" w:lineRule="auto"/>
        <w:jc w:val="both"/>
        <w:rPr>
          <w:rFonts w:eastAsia="Calibri"/>
          <w:sz w:val="20"/>
        </w:rPr>
      </w:pPr>
      <w:hyperlink r:id="rId158">
        <w:r w:rsidR="0060485B" w:rsidRPr="0086678A">
          <w:rPr>
            <w:rStyle w:val="Hyperlink"/>
            <w:rFonts w:eastAsia="Calibri"/>
            <w:sz w:val="20"/>
          </w:rPr>
          <w:t>New test can identify if a patient has cancer and if it has spread</w:t>
        </w:r>
      </w:hyperlink>
    </w:p>
    <w:p w14:paraId="1406014D" w14:textId="77777777" w:rsidR="0060485B" w:rsidRPr="0086678A" w:rsidRDefault="0060485B" w:rsidP="00526942">
      <w:pPr>
        <w:spacing w:line="240" w:lineRule="auto"/>
        <w:jc w:val="both"/>
        <w:rPr>
          <w:rFonts w:eastAsia="Calibri"/>
          <w:sz w:val="20"/>
        </w:rPr>
      </w:pPr>
      <w:r w:rsidRPr="0086678A">
        <w:rPr>
          <w:rFonts w:eastAsia="Calibri"/>
          <w:sz w:val="20"/>
        </w:rPr>
        <w:t>The study analysed samples from 300 patients with non-specific but concerning symptoms of cancer, such as fatigue and weight loss, who were recruited through the Oxfordshire Suspected CANcer (SCAN) pathway. The researchers assessed whether the test could distinguish patients with a range of solid tumours from those without cancer. Their results show that cancer was correctly detected in 19 out of every 20 patients with cancer using this test. In those with cancer, metastatic disease was identified with an overall accuracy of 94%. These results make this the first technology to be able to determine the metastatic status of a cancer from a simple blood test, without prior knowledge of the primary cancer type.</w:t>
      </w:r>
    </w:p>
    <w:p w14:paraId="456C93B4" w14:textId="77777777" w:rsidR="00AD6866" w:rsidRPr="0086678A" w:rsidRDefault="00AD6866" w:rsidP="00526942">
      <w:pPr>
        <w:spacing w:line="240" w:lineRule="auto"/>
        <w:jc w:val="both"/>
        <w:rPr>
          <w:b/>
          <w:sz w:val="20"/>
        </w:rPr>
      </w:pPr>
    </w:p>
    <w:p w14:paraId="716B4B16" w14:textId="31D6C469" w:rsidR="00430A43" w:rsidRPr="0086678A" w:rsidRDefault="00ED3D04" w:rsidP="00ED3D04">
      <w:pPr>
        <w:pStyle w:val="Heading3"/>
        <w:rPr>
          <w:b/>
          <w:color w:val="auto"/>
          <w:sz w:val="24"/>
        </w:rPr>
      </w:pPr>
      <w:bookmarkStart w:id="59" w:name="_Toc90547424"/>
      <w:bookmarkStart w:id="60" w:name="_Toc94609619"/>
      <w:bookmarkEnd w:id="56"/>
      <w:r w:rsidRPr="0086678A">
        <w:rPr>
          <w:b/>
          <w:color w:val="auto"/>
          <w:sz w:val="24"/>
        </w:rPr>
        <w:t xml:space="preserve">6.3 </w:t>
      </w:r>
      <w:r w:rsidR="00430A43" w:rsidRPr="0086678A">
        <w:rPr>
          <w:b/>
          <w:color w:val="auto"/>
          <w:sz w:val="24"/>
        </w:rPr>
        <w:t>Other diseases and developments</w:t>
      </w:r>
      <w:bookmarkEnd w:id="59"/>
      <w:bookmarkEnd w:id="60"/>
    </w:p>
    <w:p w14:paraId="3C2C7E02" w14:textId="3C62B45F" w:rsidR="00430A43" w:rsidRPr="0086678A" w:rsidRDefault="00ED3D04" w:rsidP="00ED3D04">
      <w:pPr>
        <w:pStyle w:val="Heading4"/>
        <w:rPr>
          <w:b/>
          <w:color w:val="auto"/>
          <w:sz w:val="22"/>
        </w:rPr>
      </w:pPr>
      <w:bookmarkStart w:id="61" w:name="_Toc90547425"/>
      <w:bookmarkStart w:id="62" w:name="_Toc94609620"/>
      <w:r w:rsidRPr="0086678A">
        <w:rPr>
          <w:b/>
          <w:color w:val="auto"/>
          <w:sz w:val="22"/>
        </w:rPr>
        <w:t xml:space="preserve">6.3.1 </w:t>
      </w:r>
      <w:r w:rsidR="00430A43" w:rsidRPr="0086678A">
        <w:rPr>
          <w:b/>
          <w:color w:val="auto"/>
          <w:sz w:val="22"/>
        </w:rPr>
        <w:t>Malaria</w:t>
      </w:r>
      <w:bookmarkEnd w:id="61"/>
      <w:bookmarkEnd w:id="62"/>
    </w:p>
    <w:p w14:paraId="11EAE5AD" w14:textId="6A4DAE96" w:rsidR="009240B4" w:rsidRPr="0086678A" w:rsidRDefault="00DF5EAE" w:rsidP="00ED3D04">
      <w:pPr>
        <w:spacing w:after="0" w:line="240" w:lineRule="auto"/>
        <w:jc w:val="both"/>
        <w:rPr>
          <w:rFonts w:ascii="Calibri" w:eastAsiaTheme="minorHAnsi" w:hAnsi="Calibri" w:cs="Calibri"/>
          <w:sz w:val="20"/>
        </w:rPr>
      </w:pPr>
      <w:hyperlink r:id="rId159" w:history="1">
        <w:r w:rsidR="009240B4" w:rsidRPr="0086678A">
          <w:rPr>
            <w:rStyle w:val="Hyperlink"/>
            <w:sz w:val="20"/>
          </w:rPr>
          <w:t>Malaria alert issued for S</w:t>
        </w:r>
        <w:r w:rsidR="00611AA6">
          <w:rPr>
            <w:rStyle w:val="Hyperlink"/>
            <w:sz w:val="20"/>
          </w:rPr>
          <w:t xml:space="preserve">outh </w:t>
        </w:r>
        <w:r w:rsidR="009240B4" w:rsidRPr="0086678A">
          <w:rPr>
            <w:rStyle w:val="Hyperlink"/>
            <w:sz w:val="20"/>
          </w:rPr>
          <w:t>A</w:t>
        </w:r>
        <w:r w:rsidR="00611AA6">
          <w:rPr>
            <w:rStyle w:val="Hyperlink"/>
            <w:sz w:val="20"/>
          </w:rPr>
          <w:t>frica</w:t>
        </w:r>
        <w:r w:rsidR="009240B4" w:rsidRPr="0086678A">
          <w:rPr>
            <w:rStyle w:val="Hyperlink"/>
            <w:sz w:val="20"/>
          </w:rPr>
          <w:t xml:space="preserve"> - and these THREE regions are 'high-risk'</w:t>
        </w:r>
      </w:hyperlink>
    </w:p>
    <w:p w14:paraId="7B79D43E" w14:textId="77777777" w:rsidR="009240B4" w:rsidRPr="0086678A" w:rsidRDefault="009240B4" w:rsidP="00526942">
      <w:pPr>
        <w:spacing w:line="240" w:lineRule="auto"/>
        <w:jc w:val="both"/>
        <w:rPr>
          <w:sz w:val="20"/>
        </w:rPr>
      </w:pPr>
      <w:r w:rsidRPr="0086678A">
        <w:rPr>
          <w:sz w:val="20"/>
        </w:rPr>
        <w:t xml:space="preserve">South African health authorities have issued an alert to combat a growing malaria outbreak, with concerns that some cases of malaria infection are being misdiagnosed as COVID-19. </w:t>
      </w:r>
    </w:p>
    <w:p w14:paraId="0BD049C9" w14:textId="77777777" w:rsidR="00AD6866" w:rsidRPr="0086678A" w:rsidRDefault="00ED3D04" w:rsidP="00ED3D04">
      <w:pPr>
        <w:pStyle w:val="Heading4"/>
        <w:rPr>
          <w:b/>
          <w:color w:val="auto"/>
          <w:sz w:val="22"/>
        </w:rPr>
      </w:pPr>
      <w:bookmarkStart w:id="63" w:name="_Toc94609621"/>
      <w:bookmarkStart w:id="64" w:name="_Toc90547426"/>
      <w:r w:rsidRPr="0086678A">
        <w:rPr>
          <w:b/>
          <w:color w:val="auto"/>
          <w:sz w:val="22"/>
        </w:rPr>
        <w:t xml:space="preserve">6.3.2 </w:t>
      </w:r>
      <w:r w:rsidR="00430A43" w:rsidRPr="0086678A">
        <w:rPr>
          <w:b/>
          <w:color w:val="auto"/>
          <w:sz w:val="22"/>
        </w:rPr>
        <w:t>Dengue</w:t>
      </w:r>
      <w:bookmarkEnd w:id="63"/>
      <w:r w:rsidR="00430A43" w:rsidRPr="0086678A">
        <w:rPr>
          <w:b/>
          <w:color w:val="auto"/>
          <w:sz w:val="22"/>
        </w:rPr>
        <w:t xml:space="preserve"> </w:t>
      </w:r>
      <w:bookmarkStart w:id="65" w:name="_Toc90547427"/>
      <w:bookmarkEnd w:id="64"/>
    </w:p>
    <w:p w14:paraId="50AB4FDA" w14:textId="77777777" w:rsidR="004E7EDB" w:rsidRPr="0086678A" w:rsidRDefault="00EE08AA" w:rsidP="00526942">
      <w:pPr>
        <w:spacing w:line="240" w:lineRule="auto"/>
        <w:jc w:val="both"/>
        <w:rPr>
          <w:rFonts w:ascii="Calibri" w:eastAsiaTheme="minorHAnsi" w:hAnsi="Calibri" w:cs="Calibri"/>
          <w:sz w:val="20"/>
        </w:rPr>
      </w:pPr>
      <w:r w:rsidRPr="0086678A">
        <w:rPr>
          <w:sz w:val="20"/>
        </w:rPr>
        <w:t xml:space="preserve">Cases of mosquito borne diseases in sub-continental Asia rose to </w:t>
      </w:r>
      <w:r w:rsidR="005225EC" w:rsidRPr="0086678A">
        <w:rPr>
          <w:sz w:val="20"/>
        </w:rPr>
        <w:t xml:space="preserve">abnormally high levels in December before falling in January. </w:t>
      </w:r>
      <w:r w:rsidRPr="0086678A">
        <w:rPr>
          <w:sz w:val="20"/>
        </w:rPr>
        <w:t>The additional effect of COVID-19 on patients has been highlighted as a concern.</w:t>
      </w:r>
      <w:r w:rsidR="005225EC" w:rsidRPr="0086678A">
        <w:rPr>
          <w:sz w:val="20"/>
        </w:rPr>
        <w:t xml:space="preserve"> </w:t>
      </w:r>
      <w:r w:rsidR="004E7EDB" w:rsidRPr="0086678A">
        <w:rPr>
          <w:sz w:val="20"/>
        </w:rPr>
        <w:t xml:space="preserve">Reports of Dengue outbreaks in South America increased </w:t>
      </w:r>
      <w:r w:rsidR="005225EC" w:rsidRPr="0086678A">
        <w:rPr>
          <w:sz w:val="20"/>
        </w:rPr>
        <w:t xml:space="preserve">in January </w:t>
      </w:r>
      <w:r w:rsidR="004E7EDB" w:rsidRPr="0086678A">
        <w:rPr>
          <w:sz w:val="20"/>
        </w:rPr>
        <w:t>with cases reported in Colombia, Brazil and Paraguay.</w:t>
      </w:r>
      <w:r w:rsidR="00F26FD0" w:rsidRPr="0086678A">
        <w:rPr>
          <w:sz w:val="20"/>
        </w:rPr>
        <w:t xml:space="preserve"> Researchers have found that the dengue, has a high transmission rate because mosquitos infected with the virus are more attracted to mammals and therefore more likely to bite. </w:t>
      </w:r>
    </w:p>
    <w:p w14:paraId="57234200" w14:textId="77777777" w:rsidR="004E7EDB" w:rsidRPr="0086678A" w:rsidRDefault="00DF5EAE" w:rsidP="004B58DC">
      <w:pPr>
        <w:pStyle w:val="ListParagraph"/>
        <w:numPr>
          <w:ilvl w:val="0"/>
          <w:numId w:val="9"/>
        </w:numPr>
        <w:spacing w:line="240" w:lineRule="auto"/>
        <w:jc w:val="both"/>
        <w:rPr>
          <w:rFonts w:eastAsiaTheme="minorHAnsi"/>
          <w:sz w:val="20"/>
        </w:rPr>
      </w:pPr>
      <w:hyperlink r:id="rId160" w:history="1">
        <w:r w:rsidR="004E7EDB" w:rsidRPr="0086678A">
          <w:rPr>
            <w:rStyle w:val="Hyperlink"/>
            <w:rFonts w:eastAsia="Times New Roman"/>
            <w:sz w:val="20"/>
          </w:rPr>
          <w:t>Brazil: Hundreds of probable dengue cases reported in Minas Gerais during first days of 2022</w:t>
        </w:r>
      </w:hyperlink>
    </w:p>
    <w:p w14:paraId="7EA7D1BD" w14:textId="77777777" w:rsidR="004E7EDB" w:rsidRPr="0086678A" w:rsidRDefault="00DF5EAE" w:rsidP="004B58DC">
      <w:pPr>
        <w:pStyle w:val="ListParagraph"/>
        <w:numPr>
          <w:ilvl w:val="0"/>
          <w:numId w:val="9"/>
        </w:numPr>
        <w:spacing w:line="240" w:lineRule="auto"/>
        <w:jc w:val="both"/>
        <w:rPr>
          <w:rFonts w:eastAsia="Times New Roman"/>
          <w:sz w:val="20"/>
        </w:rPr>
      </w:pPr>
      <w:hyperlink r:id="rId161" w:history="1">
        <w:r w:rsidR="004E7EDB" w:rsidRPr="0086678A">
          <w:rPr>
            <w:rStyle w:val="Hyperlink"/>
            <w:rFonts w:eastAsia="Times New Roman"/>
            <w:sz w:val="20"/>
          </w:rPr>
          <w:t>Paraguay reports 300 dengue cases weekly in 2022</w:t>
        </w:r>
      </w:hyperlink>
    </w:p>
    <w:p w14:paraId="07263467" w14:textId="77777777" w:rsidR="00AF2D70" w:rsidRPr="0086678A" w:rsidRDefault="00DF5EAE" w:rsidP="004B58DC">
      <w:pPr>
        <w:pStyle w:val="ListParagraph"/>
        <w:numPr>
          <w:ilvl w:val="0"/>
          <w:numId w:val="9"/>
        </w:numPr>
        <w:spacing w:line="240" w:lineRule="auto"/>
        <w:jc w:val="both"/>
        <w:rPr>
          <w:rStyle w:val="Hyperlink"/>
          <w:rFonts w:eastAsiaTheme="minorHAnsi"/>
          <w:sz w:val="20"/>
          <w:lang w:val="en-US"/>
        </w:rPr>
      </w:pPr>
      <w:hyperlink r:id="rId162" w:history="1">
        <w:r w:rsidR="004E7EDB" w:rsidRPr="0086678A">
          <w:rPr>
            <w:rStyle w:val="Hyperlink"/>
            <w:rFonts w:eastAsia="Times New Roman"/>
            <w:sz w:val="20"/>
          </w:rPr>
          <w:t>Zamboanga City reports first dengue death of the year</w:t>
        </w:r>
      </w:hyperlink>
    </w:p>
    <w:p w14:paraId="5FB506E4" w14:textId="77777777" w:rsidR="00AF2D70" w:rsidRPr="0086678A" w:rsidRDefault="00DF5EAE" w:rsidP="004B58DC">
      <w:pPr>
        <w:pStyle w:val="ListParagraph"/>
        <w:numPr>
          <w:ilvl w:val="0"/>
          <w:numId w:val="9"/>
        </w:numPr>
        <w:spacing w:line="240" w:lineRule="auto"/>
        <w:jc w:val="both"/>
        <w:rPr>
          <w:rStyle w:val="Hyperlink"/>
          <w:rFonts w:eastAsiaTheme="minorHAnsi"/>
          <w:sz w:val="20"/>
          <w:lang w:val="en-US"/>
        </w:rPr>
      </w:pPr>
      <w:hyperlink r:id="rId163" w:history="1">
        <w:r w:rsidR="00AD6866" w:rsidRPr="0086678A">
          <w:rPr>
            <w:rStyle w:val="Hyperlink"/>
            <w:rFonts w:eastAsia="Times New Roman"/>
            <w:sz w:val="20"/>
          </w:rPr>
          <w:t>Telangana Reports Cases Of 'Covidengue', Doctors Advice Immediate Medical Care Once Diagnosed</w:t>
        </w:r>
      </w:hyperlink>
    </w:p>
    <w:p w14:paraId="3ED650DD" w14:textId="77777777" w:rsidR="00AF2D70" w:rsidRPr="0086678A" w:rsidRDefault="00DF5EAE" w:rsidP="004B58DC">
      <w:pPr>
        <w:pStyle w:val="ListParagraph"/>
        <w:numPr>
          <w:ilvl w:val="0"/>
          <w:numId w:val="9"/>
        </w:numPr>
        <w:spacing w:line="240" w:lineRule="auto"/>
        <w:jc w:val="both"/>
        <w:rPr>
          <w:rStyle w:val="Hyperlink"/>
          <w:rFonts w:eastAsiaTheme="minorHAnsi"/>
          <w:sz w:val="20"/>
          <w:lang w:val="en-US"/>
        </w:rPr>
      </w:pPr>
      <w:hyperlink r:id="rId164" w:history="1">
        <w:r w:rsidR="00AD6866" w:rsidRPr="0086678A">
          <w:rPr>
            <w:rStyle w:val="Hyperlink"/>
            <w:rFonts w:eastAsia="Times New Roman"/>
            <w:sz w:val="20"/>
          </w:rPr>
          <w:t>Dengue hospitalisation in Dec abnormal</w:t>
        </w:r>
      </w:hyperlink>
    </w:p>
    <w:p w14:paraId="3EE907AD" w14:textId="77777777" w:rsidR="00AF2D70" w:rsidRPr="0086678A" w:rsidRDefault="00DF5EAE" w:rsidP="004B58DC">
      <w:pPr>
        <w:pStyle w:val="ListParagraph"/>
        <w:numPr>
          <w:ilvl w:val="0"/>
          <w:numId w:val="9"/>
        </w:numPr>
        <w:spacing w:line="240" w:lineRule="auto"/>
        <w:jc w:val="both"/>
        <w:rPr>
          <w:rStyle w:val="Hyperlink"/>
          <w:rFonts w:eastAsiaTheme="minorHAnsi"/>
          <w:sz w:val="20"/>
          <w:lang w:val="en-US"/>
        </w:rPr>
      </w:pPr>
      <w:hyperlink r:id="rId165" w:history="1">
        <w:r w:rsidR="00AD6866" w:rsidRPr="0086678A">
          <w:rPr>
            <w:rStyle w:val="Hyperlink"/>
            <w:rFonts w:eastAsia="Times New Roman"/>
            <w:sz w:val="20"/>
          </w:rPr>
          <w:t>Dengue death toll reaches 100 in Bangladesh</w:t>
        </w:r>
      </w:hyperlink>
    </w:p>
    <w:p w14:paraId="0CD84614" w14:textId="77777777" w:rsidR="00AF2D70" w:rsidRPr="0086678A" w:rsidRDefault="00DF5EAE" w:rsidP="004B58DC">
      <w:pPr>
        <w:pStyle w:val="ListParagraph"/>
        <w:numPr>
          <w:ilvl w:val="0"/>
          <w:numId w:val="9"/>
        </w:numPr>
        <w:spacing w:line="240" w:lineRule="auto"/>
        <w:jc w:val="both"/>
        <w:rPr>
          <w:rStyle w:val="Hyperlink"/>
          <w:rFonts w:eastAsiaTheme="minorHAnsi"/>
          <w:sz w:val="20"/>
          <w:lang w:val="en-US"/>
        </w:rPr>
      </w:pPr>
      <w:hyperlink r:id="rId166" w:history="1">
        <w:r w:rsidR="00AD6866" w:rsidRPr="0086678A">
          <w:rPr>
            <w:rStyle w:val="Hyperlink"/>
            <w:rFonts w:eastAsia="Times New Roman"/>
            <w:sz w:val="20"/>
          </w:rPr>
          <w:t>Delhi adds 285 dengue cases in a week, total tally rises to 9,260</w:t>
        </w:r>
      </w:hyperlink>
    </w:p>
    <w:p w14:paraId="600512A7" w14:textId="77777777" w:rsidR="00526942" w:rsidRPr="0086678A" w:rsidRDefault="00DF5EAE" w:rsidP="004B58DC">
      <w:pPr>
        <w:pStyle w:val="ListParagraph"/>
        <w:numPr>
          <w:ilvl w:val="0"/>
          <w:numId w:val="9"/>
        </w:numPr>
        <w:spacing w:line="240" w:lineRule="auto"/>
        <w:jc w:val="both"/>
        <w:rPr>
          <w:rStyle w:val="Hyperlink"/>
          <w:rFonts w:eastAsiaTheme="minorHAnsi"/>
          <w:sz w:val="20"/>
          <w:lang w:val="en-US"/>
        </w:rPr>
      </w:pPr>
      <w:hyperlink r:id="rId167" w:history="1">
        <w:r w:rsidR="00AD6866" w:rsidRPr="0086678A">
          <w:rPr>
            <w:rStyle w:val="Hyperlink"/>
            <w:rFonts w:eastAsia="Times New Roman"/>
            <w:sz w:val="20"/>
          </w:rPr>
          <w:t>Ahmedabad: Chikungunya cases see steep rise, 9 times higher as compared to 2019</w:t>
        </w:r>
      </w:hyperlink>
    </w:p>
    <w:p w14:paraId="3DA98302" w14:textId="77777777" w:rsidR="00A67D65" w:rsidRPr="0086678A" w:rsidRDefault="00DF5EAE" w:rsidP="004B58DC">
      <w:pPr>
        <w:pStyle w:val="ListParagraph"/>
        <w:numPr>
          <w:ilvl w:val="0"/>
          <w:numId w:val="5"/>
        </w:numPr>
        <w:spacing w:line="240" w:lineRule="auto"/>
        <w:jc w:val="both"/>
        <w:rPr>
          <w:rFonts w:eastAsia="Times New Roman"/>
          <w:sz w:val="20"/>
        </w:rPr>
      </w:pPr>
      <w:hyperlink r:id="rId168" w:history="1">
        <w:r w:rsidR="00A67D65" w:rsidRPr="0086678A">
          <w:rPr>
            <w:rStyle w:val="Hyperlink"/>
            <w:rFonts w:eastAsia="Times New Roman"/>
            <w:sz w:val="20"/>
          </w:rPr>
          <w:t>Over 76% of suspected deaths in Punjab confirmed as dengue cases</w:t>
        </w:r>
      </w:hyperlink>
    </w:p>
    <w:p w14:paraId="2B13C49C" w14:textId="77777777" w:rsidR="00A67D65" w:rsidRPr="0086678A" w:rsidRDefault="00DF5EAE" w:rsidP="004B58DC">
      <w:pPr>
        <w:pStyle w:val="ListParagraph"/>
        <w:numPr>
          <w:ilvl w:val="0"/>
          <w:numId w:val="5"/>
        </w:numPr>
        <w:spacing w:line="240" w:lineRule="auto"/>
        <w:jc w:val="both"/>
        <w:rPr>
          <w:rStyle w:val="Hyperlink"/>
          <w:rFonts w:eastAsiaTheme="minorHAnsi"/>
          <w:color w:val="auto"/>
          <w:sz w:val="20"/>
          <w:u w:val="none"/>
          <w:lang w:val="en-US"/>
        </w:rPr>
      </w:pPr>
      <w:hyperlink r:id="rId169" w:history="1">
        <w:r w:rsidR="00A67D65" w:rsidRPr="0086678A">
          <w:rPr>
            <w:rStyle w:val="Hyperlink"/>
            <w:rFonts w:eastAsia="Times New Roman"/>
            <w:sz w:val="20"/>
          </w:rPr>
          <w:t>Dengue cases in Delhi this year mounts to over 8,200</w:t>
        </w:r>
      </w:hyperlink>
    </w:p>
    <w:p w14:paraId="306A6931" w14:textId="77777777" w:rsidR="0060485B" w:rsidRPr="0086678A" w:rsidRDefault="00DF5EAE" w:rsidP="004B58DC">
      <w:pPr>
        <w:pStyle w:val="ListParagraph"/>
        <w:numPr>
          <w:ilvl w:val="0"/>
          <w:numId w:val="5"/>
        </w:numPr>
        <w:spacing w:line="240" w:lineRule="auto"/>
        <w:jc w:val="both"/>
        <w:rPr>
          <w:rFonts w:eastAsia="Calibri"/>
          <w:sz w:val="20"/>
        </w:rPr>
      </w:pPr>
      <w:hyperlink r:id="rId170">
        <w:r w:rsidR="0060485B" w:rsidRPr="0086678A">
          <w:rPr>
            <w:rStyle w:val="Hyperlink"/>
            <w:rFonts w:eastAsia="Calibri"/>
            <w:sz w:val="20"/>
          </w:rPr>
          <w:t>26 Dengue fatalities &amp; over 33,000 patients in 2021</w:t>
        </w:r>
      </w:hyperlink>
    </w:p>
    <w:p w14:paraId="7D525271" w14:textId="77777777" w:rsidR="00F26FD0" w:rsidRPr="0086678A" w:rsidRDefault="00DF5EAE" w:rsidP="004B58DC">
      <w:pPr>
        <w:pStyle w:val="ListParagraph"/>
        <w:numPr>
          <w:ilvl w:val="0"/>
          <w:numId w:val="5"/>
        </w:numPr>
        <w:spacing w:line="240" w:lineRule="auto"/>
        <w:jc w:val="both"/>
        <w:rPr>
          <w:rStyle w:val="Hyperlink"/>
          <w:rFonts w:eastAsia="Calibri"/>
          <w:color w:val="auto"/>
          <w:sz w:val="20"/>
          <w:u w:val="none"/>
        </w:rPr>
      </w:pPr>
      <w:hyperlink r:id="rId171">
        <w:r w:rsidR="0060485B" w:rsidRPr="0086678A">
          <w:rPr>
            <w:rStyle w:val="Hyperlink"/>
            <w:rFonts w:eastAsia="Calibri"/>
            <w:sz w:val="20"/>
          </w:rPr>
          <w:t xml:space="preserve">Pakistan reports over 52,000 dengue cases in 2021 </w:t>
        </w:r>
      </w:hyperlink>
      <w:bookmarkStart w:id="66" w:name="_Hlk93589607"/>
    </w:p>
    <w:p w14:paraId="5A31AA7E" w14:textId="77777777" w:rsidR="0060485B" w:rsidRPr="00E82D4F" w:rsidRDefault="00DF5EAE" w:rsidP="00E82D4F">
      <w:pPr>
        <w:pStyle w:val="ListParagraph"/>
        <w:numPr>
          <w:ilvl w:val="0"/>
          <w:numId w:val="5"/>
        </w:numPr>
        <w:spacing w:line="240" w:lineRule="auto"/>
        <w:jc w:val="both"/>
        <w:rPr>
          <w:rFonts w:eastAsia="Times New Roman"/>
          <w:sz w:val="20"/>
        </w:rPr>
      </w:pPr>
      <w:hyperlink r:id="rId172">
        <w:r w:rsidR="0060485B" w:rsidRPr="0086678A">
          <w:rPr>
            <w:rStyle w:val="Hyperlink"/>
            <w:rFonts w:eastAsia="Calibri"/>
            <w:sz w:val="20"/>
          </w:rPr>
          <w:t>Dengue Virus Makes Mosquitoes Bite More Often</w:t>
        </w:r>
      </w:hyperlink>
      <w:bookmarkEnd w:id="66"/>
    </w:p>
    <w:p w14:paraId="3E667DEA" w14:textId="2E8911B1" w:rsidR="00430A43" w:rsidRPr="0086678A" w:rsidRDefault="00ED3D04" w:rsidP="00ED3D04">
      <w:pPr>
        <w:pStyle w:val="Heading4"/>
        <w:rPr>
          <w:b/>
          <w:color w:val="auto"/>
          <w:sz w:val="22"/>
        </w:rPr>
      </w:pPr>
      <w:bookmarkStart w:id="67" w:name="_Toc94609622"/>
      <w:r w:rsidRPr="0086678A">
        <w:rPr>
          <w:b/>
          <w:color w:val="auto"/>
          <w:sz w:val="22"/>
        </w:rPr>
        <w:t xml:space="preserve">6.3.3 </w:t>
      </w:r>
      <w:r w:rsidR="00430A43" w:rsidRPr="0086678A">
        <w:rPr>
          <w:b/>
          <w:color w:val="auto"/>
          <w:sz w:val="22"/>
        </w:rPr>
        <w:t>Ebola</w:t>
      </w:r>
      <w:bookmarkEnd w:id="65"/>
      <w:bookmarkEnd w:id="67"/>
    </w:p>
    <w:p w14:paraId="7CF94130" w14:textId="77777777" w:rsidR="00352CE5" w:rsidRPr="0086678A" w:rsidRDefault="00DF5EAE" w:rsidP="00352CE5">
      <w:pPr>
        <w:spacing w:after="0" w:line="240" w:lineRule="auto"/>
        <w:jc w:val="both"/>
        <w:rPr>
          <w:b/>
          <w:bCs/>
          <w:sz w:val="20"/>
        </w:rPr>
      </w:pPr>
      <w:hyperlink r:id="rId173" w:history="1">
        <w:r w:rsidR="00352CE5" w:rsidRPr="0086678A">
          <w:rPr>
            <w:rStyle w:val="Hyperlink"/>
            <w:sz w:val="20"/>
            <w:lang w:val="en-US"/>
          </w:rPr>
          <w:t>Ebola outbreak in Democratic Republic of the Congo declared over</w:t>
        </w:r>
      </w:hyperlink>
    </w:p>
    <w:p w14:paraId="0146BDB6" w14:textId="77777777" w:rsidR="00AD6866" w:rsidRPr="0086678A" w:rsidRDefault="00AD6866" w:rsidP="00526942">
      <w:pPr>
        <w:spacing w:line="240" w:lineRule="auto"/>
        <w:jc w:val="both"/>
        <w:rPr>
          <w:sz w:val="20"/>
        </w:rPr>
      </w:pPr>
      <w:r w:rsidRPr="0086678A">
        <w:rPr>
          <w:sz w:val="20"/>
        </w:rPr>
        <w:t xml:space="preserve">Good news from the Democratic Republic of Congo where an Ebola outbreak in the East of the country has ended. The first case was discovered </w:t>
      </w:r>
      <w:r w:rsidRPr="0086678A">
        <w:rPr>
          <w:sz w:val="20"/>
          <w:shd w:val="clear" w:color="auto" w:fill="FFFFFF"/>
          <w:lang w:val="en-US"/>
        </w:rPr>
        <w:t>more than two months ago and resulted in 11 infections of which six people died.</w:t>
      </w:r>
    </w:p>
    <w:p w14:paraId="11E8988E" w14:textId="69E6AED9" w:rsidR="00430A43" w:rsidRPr="0086678A" w:rsidRDefault="00ED3D04" w:rsidP="00ED3D04">
      <w:pPr>
        <w:pStyle w:val="Heading4"/>
        <w:rPr>
          <w:b/>
          <w:color w:val="auto"/>
          <w:sz w:val="22"/>
        </w:rPr>
      </w:pPr>
      <w:bookmarkStart w:id="68" w:name="_Toc90547428"/>
      <w:bookmarkStart w:id="69" w:name="_Toc94609623"/>
      <w:r w:rsidRPr="0086678A">
        <w:rPr>
          <w:b/>
          <w:color w:val="auto"/>
          <w:sz w:val="22"/>
        </w:rPr>
        <w:t xml:space="preserve">6.3.4 </w:t>
      </w:r>
      <w:r w:rsidR="00430A43" w:rsidRPr="0086678A">
        <w:rPr>
          <w:b/>
          <w:color w:val="auto"/>
          <w:sz w:val="22"/>
        </w:rPr>
        <w:t>Avian influenza outbreaks</w:t>
      </w:r>
      <w:bookmarkEnd w:id="68"/>
      <w:bookmarkEnd w:id="69"/>
    </w:p>
    <w:p w14:paraId="23314439" w14:textId="77777777" w:rsidR="0048111D" w:rsidRPr="0086678A" w:rsidRDefault="00BB1E46" w:rsidP="007E7B3E">
      <w:pPr>
        <w:rPr>
          <w:sz w:val="20"/>
        </w:rPr>
      </w:pPr>
      <w:r w:rsidRPr="0086678A">
        <w:rPr>
          <w:sz w:val="20"/>
        </w:rPr>
        <w:t>The United Kingdom</w:t>
      </w:r>
      <w:r w:rsidR="007E7B3E" w:rsidRPr="0086678A">
        <w:rPr>
          <w:sz w:val="20"/>
        </w:rPr>
        <w:t xml:space="preserve"> experienced </w:t>
      </w:r>
      <w:r w:rsidRPr="0086678A">
        <w:rPr>
          <w:sz w:val="20"/>
        </w:rPr>
        <w:t xml:space="preserve">its largest ever bird flu outbreak, which </w:t>
      </w:r>
      <w:r w:rsidR="007E7B3E" w:rsidRPr="0086678A">
        <w:rPr>
          <w:sz w:val="20"/>
        </w:rPr>
        <w:t>s</w:t>
      </w:r>
      <w:r w:rsidRPr="0086678A">
        <w:rPr>
          <w:color w:val="000000"/>
          <w:sz w:val="20"/>
        </w:rPr>
        <w:t xml:space="preserve">pread across Europe to </w:t>
      </w:r>
      <w:r w:rsidRPr="0086678A">
        <w:rPr>
          <w:sz w:val="20"/>
        </w:rPr>
        <w:t xml:space="preserve">wild bird populations in Israel. </w:t>
      </w:r>
      <w:r w:rsidR="0048111D" w:rsidRPr="0086678A">
        <w:rPr>
          <w:sz w:val="20"/>
        </w:rPr>
        <w:t>An outbreak of bird flu has</w:t>
      </w:r>
      <w:r w:rsidR="007E7B3E" w:rsidRPr="0086678A">
        <w:rPr>
          <w:sz w:val="20"/>
        </w:rPr>
        <w:t xml:space="preserve"> also</w:t>
      </w:r>
      <w:r w:rsidR="0048111D" w:rsidRPr="0086678A">
        <w:rPr>
          <w:sz w:val="20"/>
        </w:rPr>
        <w:t xml:space="preserve"> been confirmed in the </w:t>
      </w:r>
      <w:r w:rsidR="00F91D7F" w:rsidRPr="0086678A">
        <w:rPr>
          <w:sz w:val="20"/>
        </w:rPr>
        <w:t>Burkina Faso and North America</w:t>
      </w:r>
      <w:r w:rsidR="007E7B3E" w:rsidRPr="0086678A">
        <w:rPr>
          <w:sz w:val="20"/>
        </w:rPr>
        <w:t xml:space="preserve">. </w:t>
      </w:r>
      <w:r w:rsidR="00040663" w:rsidRPr="0086678A">
        <w:rPr>
          <w:sz w:val="20"/>
        </w:rPr>
        <w:t>A different strain in Asia has caused the death of multiple people</w:t>
      </w:r>
      <w:r w:rsidR="00BE1FD7" w:rsidRPr="0086678A">
        <w:rPr>
          <w:sz w:val="20"/>
        </w:rPr>
        <w:t xml:space="preserve"> in China</w:t>
      </w:r>
      <w:r w:rsidR="00040663" w:rsidRPr="0086678A">
        <w:rPr>
          <w:sz w:val="20"/>
        </w:rPr>
        <w:t xml:space="preserve"> but the effect on </w:t>
      </w:r>
      <w:r w:rsidR="00BE1FD7" w:rsidRPr="0086678A">
        <w:rPr>
          <w:sz w:val="20"/>
        </w:rPr>
        <w:t>bird life has been less well reported.</w:t>
      </w:r>
      <w:r w:rsidR="00040663" w:rsidRPr="0086678A">
        <w:rPr>
          <w:sz w:val="20"/>
        </w:rPr>
        <w:t xml:space="preserve"> </w:t>
      </w:r>
      <w:r w:rsidR="0048111D" w:rsidRPr="0086678A">
        <w:rPr>
          <w:sz w:val="20"/>
        </w:rPr>
        <w:t xml:space="preserve"> </w:t>
      </w:r>
    </w:p>
    <w:p w14:paraId="34130C5F" w14:textId="77777777" w:rsidR="00F91D7F" w:rsidRPr="0086678A" w:rsidRDefault="00F91D7F" w:rsidP="00216A2A">
      <w:pPr>
        <w:pStyle w:val="Heading4"/>
        <w:rPr>
          <w:rStyle w:val="SubtleEmphasis"/>
          <w:sz w:val="22"/>
        </w:rPr>
      </w:pPr>
      <w:r w:rsidRPr="0086678A">
        <w:rPr>
          <w:rStyle w:val="SubtleEmphasis"/>
          <w:sz w:val="22"/>
        </w:rPr>
        <w:t>Europe</w:t>
      </w:r>
    </w:p>
    <w:p w14:paraId="59CE698C" w14:textId="77777777" w:rsidR="0048111D" w:rsidRPr="0086678A" w:rsidRDefault="00DF5EAE" w:rsidP="004B58DC">
      <w:pPr>
        <w:pStyle w:val="ListParagraph"/>
        <w:numPr>
          <w:ilvl w:val="0"/>
          <w:numId w:val="10"/>
        </w:numPr>
        <w:spacing w:line="240" w:lineRule="auto"/>
        <w:jc w:val="both"/>
        <w:rPr>
          <w:rFonts w:eastAsia="Times New Roman"/>
          <w:sz w:val="20"/>
          <w:lang w:val="en-US"/>
        </w:rPr>
      </w:pPr>
      <w:hyperlink r:id="rId174" w:history="1">
        <w:r w:rsidR="0048111D" w:rsidRPr="0086678A">
          <w:rPr>
            <w:rStyle w:val="Hyperlink"/>
            <w:rFonts w:eastAsia="Times New Roman"/>
            <w:sz w:val="20"/>
            <w:lang w:val="en-US"/>
          </w:rPr>
          <w:t>Bird flu discovered at Dutch farm; 216,000 chickens to be culled</w:t>
        </w:r>
      </w:hyperlink>
    </w:p>
    <w:p w14:paraId="5EB3F790" w14:textId="77777777" w:rsidR="0048111D" w:rsidRPr="0086678A" w:rsidRDefault="00DF5EAE" w:rsidP="004B58DC">
      <w:pPr>
        <w:pStyle w:val="ListParagraph"/>
        <w:numPr>
          <w:ilvl w:val="0"/>
          <w:numId w:val="10"/>
        </w:numPr>
        <w:spacing w:line="240" w:lineRule="auto"/>
        <w:jc w:val="both"/>
        <w:rPr>
          <w:rStyle w:val="Hyperlink"/>
          <w:rFonts w:eastAsia="Times New Roman"/>
          <w:color w:val="auto"/>
          <w:sz w:val="20"/>
          <w:u w:val="none"/>
          <w:lang w:val="en-US"/>
        </w:rPr>
      </w:pPr>
      <w:hyperlink r:id="rId175" w:history="1">
        <w:r w:rsidR="0048111D" w:rsidRPr="0086678A">
          <w:rPr>
            <w:rStyle w:val="Hyperlink"/>
            <w:rFonts w:eastAsia="Times New Roman"/>
            <w:sz w:val="20"/>
            <w:lang w:val="en-US"/>
          </w:rPr>
          <w:t>Avian flu: Outbreak in Newcastle closes Ouseburn Farm</w:t>
        </w:r>
      </w:hyperlink>
    </w:p>
    <w:p w14:paraId="392D2D6C" w14:textId="77777777" w:rsidR="00216A2A" w:rsidRPr="0086678A" w:rsidRDefault="00DF5EAE" w:rsidP="004B58DC">
      <w:pPr>
        <w:pStyle w:val="ListParagraph"/>
        <w:numPr>
          <w:ilvl w:val="0"/>
          <w:numId w:val="10"/>
        </w:numPr>
        <w:spacing w:line="240" w:lineRule="auto"/>
        <w:jc w:val="both"/>
        <w:rPr>
          <w:rFonts w:eastAsia="Times New Roman"/>
          <w:sz w:val="20"/>
        </w:rPr>
      </w:pPr>
      <w:hyperlink r:id="rId176" w:history="1">
        <w:r w:rsidR="00216A2A" w:rsidRPr="0086678A">
          <w:rPr>
            <w:rStyle w:val="Hyperlink"/>
            <w:rFonts w:eastAsia="Times New Roman"/>
            <w:sz w:val="20"/>
          </w:rPr>
          <w:t>Bulgaria reports bird flu outbreak at duck farm</w:t>
        </w:r>
      </w:hyperlink>
    </w:p>
    <w:p w14:paraId="15346779" w14:textId="77777777" w:rsidR="00216A2A" w:rsidRPr="0086678A" w:rsidRDefault="00DF5EAE" w:rsidP="004B58DC">
      <w:pPr>
        <w:pStyle w:val="ListParagraph"/>
        <w:numPr>
          <w:ilvl w:val="0"/>
          <w:numId w:val="10"/>
        </w:numPr>
        <w:spacing w:line="240" w:lineRule="auto"/>
        <w:jc w:val="both"/>
        <w:rPr>
          <w:rFonts w:eastAsia="Times New Roman"/>
          <w:sz w:val="20"/>
        </w:rPr>
      </w:pPr>
      <w:hyperlink r:id="rId177" w:history="1">
        <w:r w:rsidR="00216A2A" w:rsidRPr="0086678A">
          <w:rPr>
            <w:rStyle w:val="Hyperlink"/>
            <w:rFonts w:eastAsia="Times New Roman"/>
            <w:sz w:val="20"/>
          </w:rPr>
          <w:t>France says bird flu spreads to southwest duck-breeding region</w:t>
        </w:r>
      </w:hyperlink>
    </w:p>
    <w:p w14:paraId="16723B44" w14:textId="77777777" w:rsidR="00216A2A" w:rsidRPr="0086678A" w:rsidRDefault="00DF5EAE" w:rsidP="004B58DC">
      <w:pPr>
        <w:pStyle w:val="ListParagraph"/>
        <w:numPr>
          <w:ilvl w:val="0"/>
          <w:numId w:val="10"/>
        </w:numPr>
        <w:spacing w:line="240" w:lineRule="auto"/>
        <w:jc w:val="both"/>
        <w:rPr>
          <w:rStyle w:val="Hyperlink"/>
          <w:rFonts w:eastAsiaTheme="minorHAnsi"/>
          <w:color w:val="auto"/>
          <w:sz w:val="20"/>
          <w:lang w:val="en-US"/>
        </w:rPr>
      </w:pPr>
      <w:hyperlink r:id="rId178" w:history="1">
        <w:r w:rsidR="00216A2A" w:rsidRPr="0086678A">
          <w:rPr>
            <w:rStyle w:val="Hyperlink"/>
            <w:rFonts w:eastAsia="Times New Roman"/>
            <w:sz w:val="20"/>
          </w:rPr>
          <w:t>Israel detects bird flu among dozens of wild cranes</w:t>
        </w:r>
      </w:hyperlink>
    </w:p>
    <w:p w14:paraId="37585CEC" w14:textId="77777777" w:rsidR="00216A2A" w:rsidRPr="0086678A" w:rsidRDefault="00DF5EAE" w:rsidP="004B58DC">
      <w:pPr>
        <w:pStyle w:val="ListParagraph"/>
        <w:numPr>
          <w:ilvl w:val="0"/>
          <w:numId w:val="10"/>
        </w:numPr>
        <w:spacing w:line="240" w:lineRule="auto"/>
        <w:jc w:val="both"/>
        <w:rPr>
          <w:rFonts w:eastAsiaTheme="minorHAnsi"/>
          <w:sz w:val="20"/>
          <w:u w:val="single"/>
          <w:lang w:val="en-US"/>
        </w:rPr>
      </w:pPr>
      <w:hyperlink r:id="rId179" w:tgtFrame="_blank" w:history="1">
        <w:r w:rsidR="00216A2A" w:rsidRPr="0086678A">
          <w:rPr>
            <w:rStyle w:val="Hyperlink"/>
            <w:sz w:val="20"/>
            <w:lang w:eastAsia="en-AU"/>
          </w:rPr>
          <w:t>Warning as second bird flu case found at Scots nature reserve</w:t>
        </w:r>
      </w:hyperlink>
    </w:p>
    <w:p w14:paraId="53F18C92" w14:textId="77777777" w:rsidR="00216A2A" w:rsidRPr="0086678A" w:rsidRDefault="00DF5EAE" w:rsidP="004B58DC">
      <w:pPr>
        <w:pStyle w:val="ListParagraph"/>
        <w:numPr>
          <w:ilvl w:val="0"/>
          <w:numId w:val="10"/>
        </w:numPr>
        <w:spacing w:line="240" w:lineRule="auto"/>
        <w:jc w:val="both"/>
        <w:rPr>
          <w:rFonts w:eastAsiaTheme="minorHAnsi"/>
          <w:sz w:val="20"/>
          <w:u w:val="single"/>
          <w:lang w:val="en-US"/>
        </w:rPr>
      </w:pPr>
      <w:hyperlink r:id="rId180" w:tgtFrame="_blank" w:history="1">
        <w:r w:rsidR="00216A2A" w:rsidRPr="0086678A">
          <w:rPr>
            <w:rStyle w:val="Hyperlink"/>
            <w:sz w:val="20"/>
            <w:lang w:eastAsia="en-AU"/>
          </w:rPr>
          <w:t>Whole Wild Bird Population of Festetics Castle in Keszthely Had to Be Destroyed</w:t>
        </w:r>
      </w:hyperlink>
    </w:p>
    <w:p w14:paraId="74AA97C6" w14:textId="77777777" w:rsidR="00216A2A" w:rsidRPr="0086678A" w:rsidRDefault="00DF5EAE" w:rsidP="004B58DC">
      <w:pPr>
        <w:pStyle w:val="ListParagraph"/>
        <w:numPr>
          <w:ilvl w:val="0"/>
          <w:numId w:val="10"/>
        </w:numPr>
        <w:spacing w:line="240" w:lineRule="auto"/>
        <w:jc w:val="both"/>
        <w:rPr>
          <w:rFonts w:eastAsiaTheme="minorHAnsi"/>
          <w:sz w:val="20"/>
          <w:u w:val="single"/>
          <w:lang w:val="en-US"/>
        </w:rPr>
      </w:pPr>
      <w:hyperlink r:id="rId181" w:tgtFrame="_blank" w:history="1">
        <w:r w:rsidR="00216A2A" w:rsidRPr="0086678A">
          <w:rPr>
            <w:rStyle w:val="Hyperlink"/>
            <w:sz w:val="20"/>
            <w:lang w:eastAsia="en-AU"/>
          </w:rPr>
          <w:t>New bird flu outbreak in Northern France, two more suspected</w:t>
        </w:r>
      </w:hyperlink>
      <w:r w:rsidR="00216A2A" w:rsidRPr="0086678A">
        <w:rPr>
          <w:sz w:val="20"/>
          <w:lang w:val="en-US" w:eastAsia="en-AU"/>
        </w:rPr>
        <w:t> </w:t>
      </w:r>
    </w:p>
    <w:p w14:paraId="4F8D85DC" w14:textId="77777777" w:rsidR="00216A2A" w:rsidRPr="0086678A" w:rsidRDefault="00DF5EAE" w:rsidP="004B58DC">
      <w:pPr>
        <w:pStyle w:val="ListParagraph"/>
        <w:numPr>
          <w:ilvl w:val="0"/>
          <w:numId w:val="8"/>
        </w:numPr>
        <w:spacing w:line="240" w:lineRule="auto"/>
        <w:jc w:val="both"/>
        <w:rPr>
          <w:sz w:val="20"/>
        </w:rPr>
      </w:pPr>
      <w:hyperlink r:id="rId182" w:history="1">
        <w:r w:rsidR="00216A2A" w:rsidRPr="0086678A">
          <w:rPr>
            <w:rStyle w:val="Hyperlink"/>
            <w:sz w:val="20"/>
          </w:rPr>
          <w:t>France: Farmers ordered to cull 2.5 million animals after outbreaks of bird flu</w:t>
        </w:r>
      </w:hyperlink>
    </w:p>
    <w:p w14:paraId="03551760" w14:textId="77777777" w:rsidR="00216A2A" w:rsidRPr="0086678A" w:rsidRDefault="00216A2A" w:rsidP="00216A2A">
      <w:pPr>
        <w:spacing w:line="240" w:lineRule="auto"/>
        <w:jc w:val="both"/>
        <w:rPr>
          <w:rFonts w:eastAsia="Times New Roman"/>
          <w:sz w:val="20"/>
          <w:lang w:val="en-US"/>
        </w:rPr>
      </w:pPr>
    </w:p>
    <w:p w14:paraId="726E782B" w14:textId="77777777" w:rsidR="00216A2A" w:rsidRPr="0086678A" w:rsidRDefault="00216A2A" w:rsidP="00216A2A">
      <w:pPr>
        <w:pStyle w:val="Heading4"/>
        <w:rPr>
          <w:rStyle w:val="SubtleEmphasis"/>
          <w:sz w:val="22"/>
        </w:rPr>
      </w:pPr>
      <w:r w:rsidRPr="0086678A">
        <w:rPr>
          <w:rStyle w:val="SubtleEmphasis"/>
          <w:sz w:val="22"/>
        </w:rPr>
        <w:t>North America</w:t>
      </w:r>
      <w:r w:rsidR="00557B3C" w:rsidRPr="0086678A">
        <w:rPr>
          <w:rStyle w:val="SubtleEmphasis"/>
          <w:sz w:val="22"/>
        </w:rPr>
        <w:t xml:space="preserve"> &amp; Africa</w:t>
      </w:r>
    </w:p>
    <w:p w14:paraId="1304EF9B" w14:textId="77777777" w:rsidR="00216A2A" w:rsidRPr="0086678A" w:rsidRDefault="00DF5EAE" w:rsidP="004B58DC">
      <w:pPr>
        <w:pStyle w:val="ListParagraph"/>
        <w:numPr>
          <w:ilvl w:val="0"/>
          <w:numId w:val="10"/>
        </w:numPr>
        <w:spacing w:line="240" w:lineRule="auto"/>
        <w:jc w:val="both"/>
        <w:rPr>
          <w:rStyle w:val="Hyperlink"/>
          <w:rFonts w:eastAsia="Times New Roman"/>
          <w:color w:val="auto"/>
          <w:sz w:val="20"/>
          <w:u w:val="none"/>
          <w:lang w:val="en-US"/>
        </w:rPr>
      </w:pPr>
      <w:hyperlink r:id="rId183" w:history="1">
        <w:r w:rsidR="00216A2A" w:rsidRPr="0086678A">
          <w:rPr>
            <w:rStyle w:val="Hyperlink"/>
            <w:rFonts w:eastAsia="Times New Roman"/>
            <w:sz w:val="20"/>
            <w:lang w:val="en-US"/>
          </w:rPr>
          <w:t>Bird flu outbreak causes N.C. zoo closure, concern from experts</w:t>
        </w:r>
      </w:hyperlink>
    </w:p>
    <w:p w14:paraId="3F68B997" w14:textId="77777777" w:rsidR="00557B3C" w:rsidRPr="0086678A" w:rsidRDefault="00DF5EAE" w:rsidP="004B58DC">
      <w:pPr>
        <w:pStyle w:val="ListParagraph"/>
        <w:numPr>
          <w:ilvl w:val="0"/>
          <w:numId w:val="10"/>
        </w:numPr>
        <w:spacing w:line="240" w:lineRule="auto"/>
        <w:jc w:val="both"/>
        <w:rPr>
          <w:rStyle w:val="Hyperlink"/>
          <w:color w:val="auto"/>
          <w:sz w:val="20"/>
          <w:u w:val="none"/>
        </w:rPr>
      </w:pPr>
      <w:hyperlink r:id="rId184" w:history="1">
        <w:r w:rsidR="00557B3C" w:rsidRPr="0086678A">
          <w:rPr>
            <w:rStyle w:val="Hyperlink"/>
            <w:sz w:val="20"/>
          </w:rPr>
          <w:t>Eurasian H5 bird flu found in US for first time since 2016</w:t>
        </w:r>
      </w:hyperlink>
    </w:p>
    <w:p w14:paraId="2FA4BD1C" w14:textId="77777777" w:rsidR="00216A2A" w:rsidRPr="0086678A" w:rsidRDefault="00DF5EAE" w:rsidP="004B58DC">
      <w:pPr>
        <w:pStyle w:val="ListParagraph"/>
        <w:numPr>
          <w:ilvl w:val="0"/>
          <w:numId w:val="10"/>
        </w:numPr>
        <w:spacing w:line="240" w:lineRule="auto"/>
        <w:jc w:val="both"/>
        <w:rPr>
          <w:rFonts w:eastAsia="Calibri"/>
          <w:sz w:val="20"/>
        </w:rPr>
      </w:pPr>
      <w:hyperlink r:id="rId185">
        <w:r w:rsidR="00216A2A" w:rsidRPr="0086678A">
          <w:rPr>
            <w:rStyle w:val="Hyperlink"/>
            <w:rFonts w:eastAsia="Calibri"/>
            <w:sz w:val="20"/>
          </w:rPr>
          <w:t>Avian flu discovered in birds around St. John's, Environment Canada says</w:t>
        </w:r>
      </w:hyperlink>
    </w:p>
    <w:p w14:paraId="5DF79A2F" w14:textId="77777777" w:rsidR="00216A2A" w:rsidRPr="0086678A" w:rsidRDefault="00DF5EAE" w:rsidP="004B58DC">
      <w:pPr>
        <w:pStyle w:val="ListParagraph"/>
        <w:numPr>
          <w:ilvl w:val="0"/>
          <w:numId w:val="10"/>
        </w:numPr>
        <w:spacing w:line="240" w:lineRule="auto"/>
        <w:jc w:val="both"/>
        <w:rPr>
          <w:sz w:val="20"/>
        </w:rPr>
      </w:pPr>
      <w:hyperlink r:id="rId186">
        <w:r w:rsidR="00557B3C" w:rsidRPr="0086678A">
          <w:rPr>
            <w:rStyle w:val="Hyperlink"/>
            <w:rFonts w:eastAsia="Calibri"/>
            <w:sz w:val="20"/>
          </w:rPr>
          <w:t>Burkina Faso reports outbreak of H5N1 bird flu</w:t>
        </w:r>
      </w:hyperlink>
    </w:p>
    <w:p w14:paraId="7EE2F40F" w14:textId="77777777" w:rsidR="00216A2A" w:rsidRPr="0086678A" w:rsidRDefault="00216A2A" w:rsidP="00216A2A">
      <w:pPr>
        <w:rPr>
          <w:sz w:val="20"/>
        </w:rPr>
      </w:pPr>
    </w:p>
    <w:p w14:paraId="63B9CE5F" w14:textId="77777777" w:rsidR="00216A2A" w:rsidRPr="0086678A" w:rsidRDefault="00216A2A" w:rsidP="00216A2A">
      <w:pPr>
        <w:pStyle w:val="Heading4"/>
        <w:rPr>
          <w:rStyle w:val="SubtleEmphasis"/>
          <w:sz w:val="22"/>
        </w:rPr>
      </w:pPr>
      <w:r w:rsidRPr="0086678A">
        <w:rPr>
          <w:rStyle w:val="SubtleEmphasis"/>
          <w:sz w:val="22"/>
        </w:rPr>
        <w:t>Asia</w:t>
      </w:r>
    </w:p>
    <w:p w14:paraId="6A2EF424" w14:textId="77777777" w:rsidR="00216A2A" w:rsidRPr="0086678A" w:rsidRDefault="00DF5EAE" w:rsidP="004B58DC">
      <w:pPr>
        <w:pStyle w:val="ListParagraph"/>
        <w:numPr>
          <w:ilvl w:val="0"/>
          <w:numId w:val="10"/>
        </w:numPr>
        <w:spacing w:line="240" w:lineRule="auto"/>
        <w:jc w:val="both"/>
        <w:rPr>
          <w:rStyle w:val="Hyperlink"/>
          <w:rFonts w:eastAsia="Times New Roman"/>
          <w:color w:val="auto"/>
          <w:sz w:val="20"/>
        </w:rPr>
      </w:pPr>
      <w:hyperlink r:id="rId187" w:history="1">
        <w:r w:rsidR="00216A2A" w:rsidRPr="0086678A">
          <w:rPr>
            <w:rStyle w:val="Hyperlink"/>
            <w:rFonts w:eastAsia="Times New Roman"/>
            <w:sz w:val="20"/>
            <w:lang w:val="en-US"/>
          </w:rPr>
          <w:t>China reports additional H9N2 avian influenza case for 2021</w:t>
        </w:r>
      </w:hyperlink>
    </w:p>
    <w:p w14:paraId="2658FCEB" w14:textId="77777777" w:rsidR="00216A2A" w:rsidRPr="0086678A" w:rsidRDefault="00DF5EAE" w:rsidP="004B58DC">
      <w:pPr>
        <w:pStyle w:val="ListParagraph"/>
        <w:numPr>
          <w:ilvl w:val="0"/>
          <w:numId w:val="10"/>
        </w:numPr>
        <w:spacing w:line="240" w:lineRule="auto"/>
        <w:jc w:val="both"/>
        <w:rPr>
          <w:rStyle w:val="Hyperlink"/>
          <w:rFonts w:eastAsia="Times New Roman"/>
          <w:color w:val="auto"/>
          <w:sz w:val="20"/>
        </w:rPr>
      </w:pPr>
      <w:hyperlink r:id="rId188" w:history="1">
        <w:r w:rsidR="00216A2A" w:rsidRPr="0086678A">
          <w:rPr>
            <w:rStyle w:val="Hyperlink"/>
            <w:rFonts w:eastAsia="Times New Roman"/>
            <w:sz w:val="20"/>
          </w:rPr>
          <w:t>China Confirms 28th Bird Flu Case</w:t>
        </w:r>
      </w:hyperlink>
    </w:p>
    <w:p w14:paraId="3EEB962B" w14:textId="77777777" w:rsidR="00216A2A" w:rsidRPr="0086678A" w:rsidRDefault="00DF5EAE" w:rsidP="004B58DC">
      <w:pPr>
        <w:pStyle w:val="ListParagraph"/>
        <w:numPr>
          <w:ilvl w:val="0"/>
          <w:numId w:val="10"/>
        </w:numPr>
        <w:spacing w:line="240" w:lineRule="auto"/>
        <w:jc w:val="both"/>
        <w:rPr>
          <w:rStyle w:val="Hyperlink"/>
          <w:rFonts w:eastAsia="Times New Roman"/>
          <w:color w:val="auto"/>
          <w:sz w:val="20"/>
        </w:rPr>
      </w:pPr>
      <w:hyperlink r:id="rId189" w:history="1">
        <w:r w:rsidR="00216A2A" w:rsidRPr="0086678A">
          <w:rPr>
            <w:rStyle w:val="Hyperlink"/>
            <w:rFonts w:eastAsia="Times New Roman"/>
            <w:sz w:val="20"/>
          </w:rPr>
          <w:t>Bird flu hits Kottayam once again</w:t>
        </w:r>
      </w:hyperlink>
    </w:p>
    <w:p w14:paraId="6EECBE71" w14:textId="77777777" w:rsidR="00216A2A" w:rsidRPr="0086678A" w:rsidRDefault="00DF5EAE" w:rsidP="004B58DC">
      <w:pPr>
        <w:pStyle w:val="ListParagraph"/>
        <w:numPr>
          <w:ilvl w:val="0"/>
          <w:numId w:val="10"/>
        </w:numPr>
        <w:spacing w:line="240" w:lineRule="auto"/>
        <w:jc w:val="both"/>
        <w:rPr>
          <w:rStyle w:val="Hyperlink"/>
          <w:color w:val="auto"/>
          <w:sz w:val="20"/>
          <w:u w:val="none"/>
        </w:rPr>
      </w:pPr>
      <w:hyperlink r:id="rId190" w:history="1">
        <w:r w:rsidR="00216A2A" w:rsidRPr="0086678A">
          <w:rPr>
            <w:rStyle w:val="Hyperlink"/>
            <w:rFonts w:eastAsia="Times New Roman"/>
            <w:sz w:val="20"/>
            <w:lang w:val="en-US"/>
          </w:rPr>
          <w:t>Bird flu scare on rise in Kerala, mass culling of ducks in Kottayam, Alappuzha</w:t>
        </w:r>
      </w:hyperlink>
    </w:p>
    <w:p w14:paraId="0B52F88E" w14:textId="77777777" w:rsidR="00557B3C" w:rsidRPr="0086678A" w:rsidRDefault="00DF5EAE" w:rsidP="004B58DC">
      <w:pPr>
        <w:pStyle w:val="ListParagraph"/>
        <w:numPr>
          <w:ilvl w:val="0"/>
          <w:numId w:val="10"/>
        </w:numPr>
        <w:spacing w:line="240" w:lineRule="auto"/>
        <w:jc w:val="both"/>
        <w:rPr>
          <w:rFonts w:eastAsia="Calibri"/>
          <w:sz w:val="20"/>
        </w:rPr>
      </w:pPr>
      <w:hyperlink r:id="rId191" w:history="1">
        <w:r w:rsidR="00557B3C" w:rsidRPr="0086678A">
          <w:rPr>
            <w:rStyle w:val="Hyperlink"/>
            <w:sz w:val="20"/>
          </w:rPr>
          <w:t xml:space="preserve">Five human cases of H5N6 bird flu reported in China </w:t>
        </w:r>
      </w:hyperlink>
      <w:r w:rsidR="00557B3C" w:rsidRPr="0086678A">
        <w:rPr>
          <w:rFonts w:eastAsia="Calibri"/>
          <w:sz w:val="20"/>
        </w:rPr>
        <w:t xml:space="preserve"> </w:t>
      </w:r>
    </w:p>
    <w:p w14:paraId="09160AAC" w14:textId="77777777" w:rsidR="00AD6866" w:rsidRPr="0086678A" w:rsidRDefault="00AD6866" w:rsidP="00526942">
      <w:pPr>
        <w:spacing w:after="0" w:line="240" w:lineRule="auto"/>
        <w:jc w:val="both"/>
        <w:rPr>
          <w:b/>
          <w:i/>
          <w:sz w:val="20"/>
        </w:rPr>
      </w:pPr>
    </w:p>
    <w:p w14:paraId="2DA42CF8" w14:textId="77777777" w:rsidR="00430A43" w:rsidRPr="0086678A" w:rsidRDefault="00ED3D04" w:rsidP="00ED3D04">
      <w:pPr>
        <w:pStyle w:val="Heading4"/>
        <w:rPr>
          <w:b/>
          <w:color w:val="auto"/>
          <w:sz w:val="22"/>
        </w:rPr>
      </w:pPr>
      <w:bookmarkStart w:id="70" w:name="_Toc90547429"/>
      <w:bookmarkStart w:id="71" w:name="_Toc94609624"/>
      <w:r w:rsidRPr="0086678A">
        <w:rPr>
          <w:b/>
          <w:color w:val="auto"/>
          <w:sz w:val="22"/>
        </w:rPr>
        <w:t xml:space="preserve">6.3.5 </w:t>
      </w:r>
      <w:r w:rsidR="00430A43" w:rsidRPr="0086678A">
        <w:rPr>
          <w:b/>
          <w:color w:val="auto"/>
          <w:sz w:val="22"/>
        </w:rPr>
        <w:t>Other</w:t>
      </w:r>
      <w:bookmarkEnd w:id="70"/>
      <w:bookmarkEnd w:id="71"/>
    </w:p>
    <w:p w14:paraId="0E5E00AF" w14:textId="77777777" w:rsidR="006023B8" w:rsidRPr="0086678A" w:rsidRDefault="00DF5EAE" w:rsidP="006023B8">
      <w:pPr>
        <w:spacing w:after="0" w:line="240" w:lineRule="auto"/>
        <w:jc w:val="both"/>
        <w:rPr>
          <w:sz w:val="20"/>
        </w:rPr>
      </w:pPr>
      <w:hyperlink r:id="rId192" w:history="1">
        <w:r w:rsidR="006023B8" w:rsidRPr="0086678A">
          <w:rPr>
            <w:rStyle w:val="Hyperlink"/>
            <w:sz w:val="20"/>
          </w:rPr>
          <w:t>Researchers pinpoint how Zika virus evades cell's antiviral response: Site of virus-host interaction offers new target for antiviral therapeutics</w:t>
        </w:r>
      </w:hyperlink>
    </w:p>
    <w:p w14:paraId="474D0434" w14:textId="77777777" w:rsidR="006023B8" w:rsidRPr="0086678A" w:rsidRDefault="006023B8" w:rsidP="006023B8">
      <w:pPr>
        <w:spacing w:line="240" w:lineRule="auto"/>
        <w:jc w:val="both"/>
        <w:rPr>
          <w:sz w:val="20"/>
        </w:rPr>
      </w:pPr>
      <w:r w:rsidRPr="0086678A">
        <w:rPr>
          <w:sz w:val="20"/>
        </w:rPr>
        <w:t>Researchers have discovered that Zika evades the bodies antiviral response by suppressing interferon signa</w:t>
      </w:r>
      <w:r>
        <w:rPr>
          <w:sz w:val="20"/>
        </w:rPr>
        <w:t>l</w:t>
      </w:r>
      <w:r w:rsidRPr="0086678A">
        <w:rPr>
          <w:sz w:val="20"/>
        </w:rPr>
        <w:t>ling to gain access to cells.</w:t>
      </w:r>
    </w:p>
    <w:p w14:paraId="70A7156E" w14:textId="77777777" w:rsidR="009240B4" w:rsidRPr="0086678A" w:rsidRDefault="00DF5EAE" w:rsidP="00A65A98">
      <w:pPr>
        <w:spacing w:after="0" w:line="240" w:lineRule="auto"/>
        <w:jc w:val="both"/>
        <w:rPr>
          <w:rFonts w:ascii="Calibri" w:eastAsiaTheme="minorHAnsi" w:hAnsi="Calibri" w:cs="Calibri"/>
          <w:sz w:val="20"/>
        </w:rPr>
      </w:pPr>
      <w:hyperlink r:id="rId193" w:history="1">
        <w:r w:rsidR="009240B4" w:rsidRPr="0086678A">
          <w:rPr>
            <w:rStyle w:val="Hyperlink"/>
            <w:sz w:val="20"/>
          </w:rPr>
          <w:t>Pakistan launches anti-polio drive as COVID-19 cases rise</w:t>
        </w:r>
      </w:hyperlink>
    </w:p>
    <w:p w14:paraId="54EE154B" w14:textId="77777777" w:rsidR="00526942" w:rsidRPr="0086678A" w:rsidRDefault="009240B4" w:rsidP="00526942">
      <w:pPr>
        <w:spacing w:after="240" w:line="240" w:lineRule="auto"/>
        <w:jc w:val="both"/>
        <w:rPr>
          <w:sz w:val="20"/>
        </w:rPr>
      </w:pPr>
      <w:r w:rsidRPr="0086678A">
        <w:rPr>
          <w:sz w:val="20"/>
        </w:rPr>
        <w:t xml:space="preserve">Pakistan, one of only </w:t>
      </w:r>
      <w:hyperlink r:id="rId194" w:history="1">
        <w:r w:rsidRPr="0086678A">
          <w:rPr>
            <w:rStyle w:val="Hyperlink"/>
            <w:sz w:val="20"/>
          </w:rPr>
          <w:t>two nations where polio remains endemic</w:t>
        </w:r>
      </w:hyperlink>
      <w:r w:rsidRPr="0086678A">
        <w:rPr>
          <w:sz w:val="20"/>
        </w:rPr>
        <w:t>, is moving closer to polio free status with mass vaccination programs under way and only one reported case in the country in 2021.  </w:t>
      </w:r>
    </w:p>
    <w:p w14:paraId="4CB3D3A9" w14:textId="77777777" w:rsidR="009240B4" w:rsidRPr="0086678A" w:rsidRDefault="009240B4" w:rsidP="00526942">
      <w:pPr>
        <w:spacing w:after="240" w:line="240" w:lineRule="auto"/>
        <w:jc w:val="both"/>
        <w:rPr>
          <w:sz w:val="20"/>
        </w:rPr>
      </w:pPr>
    </w:p>
    <w:p w14:paraId="29CBC613" w14:textId="77777777" w:rsidR="00AD6866" w:rsidRPr="0086678A" w:rsidRDefault="00AD6866" w:rsidP="00526942">
      <w:pPr>
        <w:spacing w:line="240" w:lineRule="auto"/>
        <w:jc w:val="both"/>
        <w:rPr>
          <w:sz w:val="20"/>
        </w:rPr>
      </w:pPr>
    </w:p>
    <w:sectPr w:rsidR="00AD6866" w:rsidRPr="0086678A">
      <w:headerReference w:type="even" r:id="rId195"/>
      <w:headerReference w:type="default" r:id="rId196"/>
      <w:footerReference w:type="even" r:id="rId197"/>
      <w:footerReference w:type="default" r:id="rId198"/>
      <w:headerReference w:type="first" r:id="rId199"/>
      <w:footerReference w:type="first" r:id="rId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7AF9C" w14:textId="77777777" w:rsidR="00553456" w:rsidRDefault="00553456" w:rsidP="00612EF9">
      <w:pPr>
        <w:spacing w:after="0" w:line="240" w:lineRule="auto"/>
      </w:pPr>
      <w:r>
        <w:separator/>
      </w:r>
    </w:p>
  </w:endnote>
  <w:endnote w:type="continuationSeparator" w:id="0">
    <w:p w14:paraId="053B9859" w14:textId="77777777" w:rsidR="00553456" w:rsidRDefault="00553456" w:rsidP="0061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0AC9" w14:textId="77080CE9" w:rsidR="006D5E04" w:rsidRDefault="006D5E04">
    <w:pPr>
      <w:pStyle w:val="Footer"/>
    </w:pPr>
    <w:r>
      <w:rPr>
        <w:noProof/>
      </w:rPr>
      <mc:AlternateContent>
        <mc:Choice Requires="wps">
          <w:drawing>
            <wp:anchor distT="0" distB="0" distL="0" distR="0" simplePos="0" relativeHeight="251663360" behindDoc="0" locked="0" layoutInCell="1" allowOverlap="1" wp14:anchorId="0AE44521" wp14:editId="43DEAF8C">
              <wp:simplePos x="635" y="635"/>
              <wp:positionH relativeFrom="column">
                <wp:align>center</wp:align>
              </wp:positionH>
              <wp:positionV relativeFrom="paragraph">
                <wp:posOffset>635</wp:posOffset>
              </wp:positionV>
              <wp:extent cx="443865" cy="443865"/>
              <wp:effectExtent l="0" t="0" r="635" b="2540"/>
              <wp:wrapSquare wrapText="bothSides"/>
              <wp:docPr id="6"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BF154" w14:textId="6465DB1C"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AE44521"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Lz7rv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28FBF154" w14:textId="6465DB1C"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803452"/>
      <w:docPartObj>
        <w:docPartGallery w:val="Page Numbers (Bottom of Page)"/>
        <w:docPartUnique/>
      </w:docPartObj>
    </w:sdtPr>
    <w:sdtEndPr>
      <w:rPr>
        <w:noProof/>
      </w:rPr>
    </w:sdtEndPr>
    <w:sdtContent>
      <w:p w14:paraId="609975EC" w14:textId="49C62935" w:rsidR="006D5E04" w:rsidRDefault="006D5E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8EBD9" w14:textId="77777777" w:rsidR="00027CD1" w:rsidRDefault="00027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3C6A" w14:textId="0B0CE499" w:rsidR="006D5E04" w:rsidRDefault="006D5E04">
    <w:pPr>
      <w:pStyle w:val="Footer"/>
    </w:pPr>
    <w:r>
      <w:rPr>
        <w:noProof/>
      </w:rPr>
      <mc:AlternateContent>
        <mc:Choice Requires="wps">
          <w:drawing>
            <wp:anchor distT="0" distB="0" distL="0" distR="0" simplePos="0" relativeHeight="251662336" behindDoc="0" locked="0" layoutInCell="1" allowOverlap="1" wp14:anchorId="08AA88EB" wp14:editId="05B9ADB2">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142A0" w14:textId="3675D9BB"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8AA88EB"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uV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gXzrRo&#10;sKK96jz7Sh2DJldOAq3tarVerhebAFdrXIqonUGc7+CHtQ96B2VAoStsE34xH4MdwF9uYIfsEsrp&#10;9P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iN65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65142A0" w14:textId="3675D9BB"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F7DC" w14:textId="77777777" w:rsidR="00553456" w:rsidRDefault="00553456" w:rsidP="00612EF9">
      <w:pPr>
        <w:spacing w:after="0" w:line="240" w:lineRule="auto"/>
      </w:pPr>
      <w:r>
        <w:separator/>
      </w:r>
    </w:p>
  </w:footnote>
  <w:footnote w:type="continuationSeparator" w:id="0">
    <w:p w14:paraId="0BD27A94" w14:textId="77777777" w:rsidR="00553456" w:rsidRDefault="00553456" w:rsidP="0061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4596" w14:textId="5755DBE8" w:rsidR="006D5E04" w:rsidRDefault="006D5E04">
    <w:pPr>
      <w:pStyle w:val="Header"/>
    </w:pPr>
    <w:r>
      <w:rPr>
        <w:noProof/>
      </w:rPr>
      <mc:AlternateContent>
        <mc:Choice Requires="wps">
          <w:drawing>
            <wp:anchor distT="0" distB="0" distL="0" distR="0" simplePos="0" relativeHeight="251660288" behindDoc="0" locked="0" layoutInCell="1" allowOverlap="1" wp14:anchorId="13E23B0F" wp14:editId="2ACA2409">
              <wp:simplePos x="635" y="635"/>
              <wp:positionH relativeFrom="column">
                <wp:align>center</wp:align>
              </wp:positionH>
              <wp:positionV relativeFrom="paragraph">
                <wp:posOffset>635</wp:posOffset>
              </wp:positionV>
              <wp:extent cx="443865" cy="443865"/>
              <wp:effectExtent l="0" t="0" r="635" b="2540"/>
              <wp:wrapSquare wrapText="bothSides"/>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79AEB" w14:textId="485F18A4"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3E23B0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76D79AEB" w14:textId="485F18A4"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A045" w14:textId="3A04E6A4" w:rsidR="00027CD1" w:rsidRDefault="006D5E04" w:rsidP="00836180">
    <w:pPr>
      <w:pStyle w:val="Header"/>
      <w:jc w:val="right"/>
    </w:pPr>
    <w:r>
      <w:rPr>
        <w:noProof/>
      </w:rPr>
      <mc:AlternateContent>
        <mc:Choice Requires="wps">
          <w:drawing>
            <wp:anchor distT="0" distB="0" distL="0" distR="0" simplePos="0" relativeHeight="251661312" behindDoc="0" locked="0" layoutInCell="1" allowOverlap="1" wp14:anchorId="6910F1F9" wp14:editId="0C832BF4">
              <wp:simplePos x="914400" y="453224"/>
              <wp:positionH relativeFrom="column">
                <wp:align>center</wp:align>
              </wp:positionH>
              <wp:positionV relativeFrom="paragraph">
                <wp:posOffset>635</wp:posOffset>
              </wp:positionV>
              <wp:extent cx="443865" cy="443865"/>
              <wp:effectExtent l="0" t="0" r="635" b="2540"/>
              <wp:wrapSquare wrapText="bothSides"/>
              <wp:docPr id="4"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F4324" w14:textId="55E38E2D" w:rsidR="006D5E04" w:rsidRPr="006D5E04" w:rsidRDefault="006D5E04">
                          <w:pPr>
                            <w:rPr>
                              <w:rFonts w:ascii="Calibri" w:eastAsia="Calibri" w:hAnsi="Calibri" w:cs="Calibri"/>
                              <w:color w:val="FF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910F1F9" id="_x0000_t202" coordsize="21600,21600" o:spt="202" path="m,l,21600r21600,l21600,xe">
              <v:stroke joinstyle="miter"/>
              <v:path gradientshapeok="t" o:connecttype="rect"/>
            </v:shapetype>
            <v:shape id="Text Box 4" o:spid="_x0000_s1027" type="#_x0000_t202" alt="OFFI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58F4324" w14:textId="55E38E2D" w:rsidR="006D5E04" w:rsidRPr="006D5E04" w:rsidRDefault="006D5E04">
                    <w:pPr>
                      <w:rPr>
                        <w:rFonts w:ascii="Calibri" w:eastAsia="Calibri" w:hAnsi="Calibri" w:cs="Calibri"/>
                        <w:color w:val="FF0000"/>
                        <w:sz w:val="24"/>
                        <w:szCs w:val="24"/>
                      </w:rPr>
                    </w:pPr>
                  </w:p>
                </w:txbxContent>
              </v:textbox>
              <w10:wrap type="square"/>
            </v:shape>
          </w:pict>
        </mc:Fallback>
      </mc:AlternateContent>
    </w:r>
    <w:r w:rsidR="00027CD1">
      <w:rPr>
        <w:noProof/>
      </w:rPr>
      <w:drawing>
        <wp:anchor distT="0" distB="0" distL="114300" distR="114300" simplePos="0" relativeHeight="251658240" behindDoc="0" locked="0" layoutInCell="1" allowOverlap="1" wp14:anchorId="4574A1B0" wp14:editId="266BBC36">
          <wp:simplePos x="0" y="0"/>
          <wp:positionH relativeFrom="column">
            <wp:posOffset>2810934</wp:posOffset>
          </wp:positionH>
          <wp:positionV relativeFrom="paragraph">
            <wp:posOffset>-203835</wp:posOffset>
          </wp:positionV>
          <wp:extent cx="3548380" cy="6584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658495"/>
                  </a:xfrm>
                  <a:prstGeom prst="rect">
                    <a:avLst/>
                  </a:prstGeom>
                  <a:noFill/>
                </pic:spPr>
              </pic:pic>
            </a:graphicData>
          </a:graphic>
        </wp:anchor>
      </w:drawing>
    </w:r>
  </w:p>
  <w:p w14:paraId="726F5506" w14:textId="77777777" w:rsidR="00027CD1" w:rsidRDefault="00027CD1">
    <w:pPr>
      <w:pStyle w:val="Header"/>
    </w:pPr>
  </w:p>
  <w:p w14:paraId="341DBED7" w14:textId="77777777" w:rsidR="00027CD1" w:rsidRDefault="00027CD1">
    <w:pPr>
      <w:pStyle w:val="Header"/>
    </w:pPr>
  </w:p>
  <w:p w14:paraId="742F1B17" w14:textId="77777777" w:rsidR="00027CD1" w:rsidRDefault="00027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7110" w14:textId="58C6B74D" w:rsidR="006D5E04" w:rsidRDefault="006D5E04">
    <w:pPr>
      <w:pStyle w:val="Header"/>
    </w:pPr>
    <w:r>
      <w:rPr>
        <w:noProof/>
      </w:rPr>
      <mc:AlternateContent>
        <mc:Choice Requires="wps">
          <w:drawing>
            <wp:anchor distT="0" distB="0" distL="0" distR="0" simplePos="0" relativeHeight="251659264" behindDoc="0" locked="0" layoutInCell="1" allowOverlap="1" wp14:anchorId="5A72E94D" wp14:editId="6AD7AAE1">
              <wp:simplePos x="635" y="635"/>
              <wp:positionH relativeFrom="column">
                <wp:align>center</wp:align>
              </wp:positionH>
              <wp:positionV relativeFrom="paragraph">
                <wp:posOffset>635</wp:posOffset>
              </wp:positionV>
              <wp:extent cx="443865" cy="443865"/>
              <wp:effectExtent l="0" t="0" r="635" b="2540"/>
              <wp:wrapSquare wrapText="bothSides"/>
              <wp:docPr id="1"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9F20E" w14:textId="11B7AE2C"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A72E94D"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DyMyUCAABNBAAADgAAAAAAAAAAAAAAAAAuAgAAZHJzL2Uyb0RvYy54bWxQSwEC&#10;LQAUAAYACAAAACEAhLDTKNYAAAADAQAADwAAAAAAAAAAAAAAAAB/BAAAZHJzL2Rvd25yZXYueG1s&#10;UEsFBgAAAAAEAAQA8wAAAIIFAAAAAA==&#10;" filled="f" stroked="f">
              <v:fill o:detectmouseclick="t"/>
              <v:textbox style="mso-fit-shape-to-text:t" inset="0,0,0,0">
                <w:txbxContent>
                  <w:p w14:paraId="0BA9F20E" w14:textId="11B7AE2C" w:rsidR="006D5E04" w:rsidRPr="006D5E04" w:rsidRDefault="006D5E04">
                    <w:pPr>
                      <w:rPr>
                        <w:rFonts w:ascii="Calibri" w:eastAsia="Calibri" w:hAnsi="Calibri" w:cs="Calibri"/>
                        <w:color w:val="FF0000"/>
                        <w:sz w:val="24"/>
                        <w:szCs w:val="24"/>
                      </w:rPr>
                    </w:pPr>
                    <w:r w:rsidRPr="006D5E04">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BE9"/>
    <w:multiLevelType w:val="hybridMultilevel"/>
    <w:tmpl w:val="1B7CD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194393"/>
    <w:multiLevelType w:val="hybridMultilevel"/>
    <w:tmpl w:val="220ED560"/>
    <w:lvl w:ilvl="0" w:tplc="3DFEC40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181409"/>
    <w:multiLevelType w:val="multilevel"/>
    <w:tmpl w:val="9BE2A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41887"/>
    <w:multiLevelType w:val="hybridMultilevel"/>
    <w:tmpl w:val="4B5C6ADE"/>
    <w:lvl w:ilvl="0" w:tplc="61F67D7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0622563"/>
    <w:multiLevelType w:val="hybridMultilevel"/>
    <w:tmpl w:val="2236B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387C4B"/>
    <w:multiLevelType w:val="hybridMultilevel"/>
    <w:tmpl w:val="47D64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4F4057D"/>
    <w:multiLevelType w:val="hybridMultilevel"/>
    <w:tmpl w:val="913E9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5144802"/>
    <w:multiLevelType w:val="hybridMultilevel"/>
    <w:tmpl w:val="4F8AE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F6F72D1"/>
    <w:multiLevelType w:val="hybridMultilevel"/>
    <w:tmpl w:val="F92E0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87808C7"/>
    <w:multiLevelType w:val="hybridMultilevel"/>
    <w:tmpl w:val="BB065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CEE278D"/>
    <w:multiLevelType w:val="hybridMultilevel"/>
    <w:tmpl w:val="219E36FA"/>
    <w:lvl w:ilvl="0" w:tplc="C29EC63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9D3588A"/>
    <w:multiLevelType w:val="multilevel"/>
    <w:tmpl w:val="48F682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7"/>
  </w:num>
  <w:num w:numId="3">
    <w:abstractNumId w:val="5"/>
  </w:num>
  <w:num w:numId="4">
    <w:abstractNumId w:val="8"/>
  </w:num>
  <w:num w:numId="5">
    <w:abstractNumId w:val="9"/>
  </w:num>
  <w:num w:numId="6">
    <w:abstractNumId w:val="2"/>
  </w:num>
  <w:num w:numId="7">
    <w:abstractNumId w:val="3"/>
  </w:num>
  <w:num w:numId="8">
    <w:abstractNumId w:val="0"/>
  </w:num>
  <w:num w:numId="9">
    <w:abstractNumId w:val="1"/>
  </w:num>
  <w:num w:numId="10">
    <w:abstractNumId w:val="6"/>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43"/>
    <w:rsid w:val="00010284"/>
    <w:rsid w:val="00020A72"/>
    <w:rsid w:val="0002730F"/>
    <w:rsid w:val="00027ABA"/>
    <w:rsid w:val="00027CD1"/>
    <w:rsid w:val="00040663"/>
    <w:rsid w:val="00041181"/>
    <w:rsid w:val="00041191"/>
    <w:rsid w:val="00052DD3"/>
    <w:rsid w:val="00054F45"/>
    <w:rsid w:val="0005614E"/>
    <w:rsid w:val="0008512A"/>
    <w:rsid w:val="00086ADD"/>
    <w:rsid w:val="00092287"/>
    <w:rsid w:val="00092338"/>
    <w:rsid w:val="00094D04"/>
    <w:rsid w:val="000B699E"/>
    <w:rsid w:val="000C1DA9"/>
    <w:rsid w:val="000C2BA2"/>
    <w:rsid w:val="000D2FA7"/>
    <w:rsid w:val="000F3745"/>
    <w:rsid w:val="00104B2E"/>
    <w:rsid w:val="001158FD"/>
    <w:rsid w:val="00122EB7"/>
    <w:rsid w:val="00125A73"/>
    <w:rsid w:val="00133274"/>
    <w:rsid w:val="00145C2D"/>
    <w:rsid w:val="001476E4"/>
    <w:rsid w:val="00151752"/>
    <w:rsid w:val="0015339C"/>
    <w:rsid w:val="00161C7A"/>
    <w:rsid w:val="00166A47"/>
    <w:rsid w:val="001703EC"/>
    <w:rsid w:val="00177F08"/>
    <w:rsid w:val="00183DC9"/>
    <w:rsid w:val="00184406"/>
    <w:rsid w:val="001B0B26"/>
    <w:rsid w:val="001B23BA"/>
    <w:rsid w:val="001B6240"/>
    <w:rsid w:val="001C2E08"/>
    <w:rsid w:val="001D4B50"/>
    <w:rsid w:val="001D7375"/>
    <w:rsid w:val="001F4474"/>
    <w:rsid w:val="00205A8A"/>
    <w:rsid w:val="00205FD0"/>
    <w:rsid w:val="00206B63"/>
    <w:rsid w:val="00216A2A"/>
    <w:rsid w:val="00223D88"/>
    <w:rsid w:val="00227311"/>
    <w:rsid w:val="00235E92"/>
    <w:rsid w:val="00250949"/>
    <w:rsid w:val="00263221"/>
    <w:rsid w:val="002948EA"/>
    <w:rsid w:val="00296050"/>
    <w:rsid w:val="002962B3"/>
    <w:rsid w:val="00296CAB"/>
    <w:rsid w:val="002B1D46"/>
    <w:rsid w:val="002B3F5B"/>
    <w:rsid w:val="002B71FB"/>
    <w:rsid w:val="002C0912"/>
    <w:rsid w:val="002C4B4A"/>
    <w:rsid w:val="002E5142"/>
    <w:rsid w:val="002F15B8"/>
    <w:rsid w:val="00300828"/>
    <w:rsid w:val="00307A17"/>
    <w:rsid w:val="00325061"/>
    <w:rsid w:val="00325378"/>
    <w:rsid w:val="00333892"/>
    <w:rsid w:val="00334AA4"/>
    <w:rsid w:val="003403FB"/>
    <w:rsid w:val="00346B43"/>
    <w:rsid w:val="00346E3A"/>
    <w:rsid w:val="003513DA"/>
    <w:rsid w:val="00352CE5"/>
    <w:rsid w:val="00357B56"/>
    <w:rsid w:val="00362022"/>
    <w:rsid w:val="0036236E"/>
    <w:rsid w:val="00371F4A"/>
    <w:rsid w:val="00384DFF"/>
    <w:rsid w:val="00390330"/>
    <w:rsid w:val="003A0BC8"/>
    <w:rsid w:val="003A1199"/>
    <w:rsid w:val="003B2BF8"/>
    <w:rsid w:val="003C056B"/>
    <w:rsid w:val="003D4C39"/>
    <w:rsid w:val="003D5361"/>
    <w:rsid w:val="003E4FDF"/>
    <w:rsid w:val="003E7377"/>
    <w:rsid w:val="003F2D8A"/>
    <w:rsid w:val="003F34D5"/>
    <w:rsid w:val="004073F5"/>
    <w:rsid w:val="004119DA"/>
    <w:rsid w:val="00413493"/>
    <w:rsid w:val="00416625"/>
    <w:rsid w:val="00430A43"/>
    <w:rsid w:val="00432760"/>
    <w:rsid w:val="0044004D"/>
    <w:rsid w:val="004453DB"/>
    <w:rsid w:val="004617F5"/>
    <w:rsid w:val="004657F4"/>
    <w:rsid w:val="00465A2C"/>
    <w:rsid w:val="00474FDC"/>
    <w:rsid w:val="00476704"/>
    <w:rsid w:val="0048111D"/>
    <w:rsid w:val="00483552"/>
    <w:rsid w:val="004906DC"/>
    <w:rsid w:val="00491EC3"/>
    <w:rsid w:val="00496746"/>
    <w:rsid w:val="004A00E9"/>
    <w:rsid w:val="004B14BE"/>
    <w:rsid w:val="004B58DC"/>
    <w:rsid w:val="004D46C9"/>
    <w:rsid w:val="004D74D3"/>
    <w:rsid w:val="004E2A1A"/>
    <w:rsid w:val="004E4A3C"/>
    <w:rsid w:val="004E5AB0"/>
    <w:rsid w:val="004E7EDB"/>
    <w:rsid w:val="004F38A8"/>
    <w:rsid w:val="005205C2"/>
    <w:rsid w:val="005215D2"/>
    <w:rsid w:val="005225EC"/>
    <w:rsid w:val="00526942"/>
    <w:rsid w:val="0053069E"/>
    <w:rsid w:val="00530E00"/>
    <w:rsid w:val="00533FCA"/>
    <w:rsid w:val="00540A23"/>
    <w:rsid w:val="00540ECC"/>
    <w:rsid w:val="0054363B"/>
    <w:rsid w:val="00546422"/>
    <w:rsid w:val="00547B49"/>
    <w:rsid w:val="005513D1"/>
    <w:rsid w:val="00553456"/>
    <w:rsid w:val="00557B3C"/>
    <w:rsid w:val="00560759"/>
    <w:rsid w:val="005719D8"/>
    <w:rsid w:val="005730F3"/>
    <w:rsid w:val="00577917"/>
    <w:rsid w:val="005902EB"/>
    <w:rsid w:val="00590A39"/>
    <w:rsid w:val="00591783"/>
    <w:rsid w:val="00595EE5"/>
    <w:rsid w:val="005A0564"/>
    <w:rsid w:val="005A5206"/>
    <w:rsid w:val="005B08B9"/>
    <w:rsid w:val="005B25CC"/>
    <w:rsid w:val="005C1EEB"/>
    <w:rsid w:val="005C32FA"/>
    <w:rsid w:val="005D562F"/>
    <w:rsid w:val="005D5850"/>
    <w:rsid w:val="005E35A0"/>
    <w:rsid w:val="005F00FB"/>
    <w:rsid w:val="005F1911"/>
    <w:rsid w:val="005F31D1"/>
    <w:rsid w:val="006023B8"/>
    <w:rsid w:val="006032AC"/>
    <w:rsid w:val="0060485B"/>
    <w:rsid w:val="0060536F"/>
    <w:rsid w:val="006059AF"/>
    <w:rsid w:val="00611AA6"/>
    <w:rsid w:val="00612C9F"/>
    <w:rsid w:val="00612EF9"/>
    <w:rsid w:val="006163B4"/>
    <w:rsid w:val="006173FE"/>
    <w:rsid w:val="0062332D"/>
    <w:rsid w:val="00643377"/>
    <w:rsid w:val="0065706C"/>
    <w:rsid w:val="0066378E"/>
    <w:rsid w:val="006677FB"/>
    <w:rsid w:val="00682BCE"/>
    <w:rsid w:val="006A6702"/>
    <w:rsid w:val="006B5BA8"/>
    <w:rsid w:val="006C3ED2"/>
    <w:rsid w:val="006C59B0"/>
    <w:rsid w:val="006D3275"/>
    <w:rsid w:val="006D5E04"/>
    <w:rsid w:val="006D62E8"/>
    <w:rsid w:val="006D678D"/>
    <w:rsid w:val="006E6B78"/>
    <w:rsid w:val="00703790"/>
    <w:rsid w:val="00706B77"/>
    <w:rsid w:val="00706E62"/>
    <w:rsid w:val="007077ED"/>
    <w:rsid w:val="00715483"/>
    <w:rsid w:val="0072107F"/>
    <w:rsid w:val="007240C6"/>
    <w:rsid w:val="00724A20"/>
    <w:rsid w:val="00736021"/>
    <w:rsid w:val="007374DD"/>
    <w:rsid w:val="00752AF4"/>
    <w:rsid w:val="007542E0"/>
    <w:rsid w:val="00767002"/>
    <w:rsid w:val="00767DB8"/>
    <w:rsid w:val="007706F5"/>
    <w:rsid w:val="00774104"/>
    <w:rsid w:val="00786D65"/>
    <w:rsid w:val="00791B9D"/>
    <w:rsid w:val="00796F5B"/>
    <w:rsid w:val="007974EF"/>
    <w:rsid w:val="007A70A8"/>
    <w:rsid w:val="007B3DB7"/>
    <w:rsid w:val="007C2B36"/>
    <w:rsid w:val="007C3049"/>
    <w:rsid w:val="007C6F6C"/>
    <w:rsid w:val="007E31AB"/>
    <w:rsid w:val="007E49E2"/>
    <w:rsid w:val="007E6AB5"/>
    <w:rsid w:val="007E7B3E"/>
    <w:rsid w:val="007F1699"/>
    <w:rsid w:val="007F3C50"/>
    <w:rsid w:val="007F5F61"/>
    <w:rsid w:val="00812079"/>
    <w:rsid w:val="0082059C"/>
    <w:rsid w:val="0082335B"/>
    <w:rsid w:val="0082356A"/>
    <w:rsid w:val="00823EAA"/>
    <w:rsid w:val="008305A2"/>
    <w:rsid w:val="00835654"/>
    <w:rsid w:val="00836180"/>
    <w:rsid w:val="00844A06"/>
    <w:rsid w:val="008456F5"/>
    <w:rsid w:val="008459D0"/>
    <w:rsid w:val="00854B91"/>
    <w:rsid w:val="00861AC6"/>
    <w:rsid w:val="00861F5F"/>
    <w:rsid w:val="008644EF"/>
    <w:rsid w:val="0086678A"/>
    <w:rsid w:val="0087285F"/>
    <w:rsid w:val="00877130"/>
    <w:rsid w:val="008875B5"/>
    <w:rsid w:val="008904A5"/>
    <w:rsid w:val="008952A3"/>
    <w:rsid w:val="008A167C"/>
    <w:rsid w:val="008A4E27"/>
    <w:rsid w:val="008A6BCD"/>
    <w:rsid w:val="008C3BF0"/>
    <w:rsid w:val="008D4A81"/>
    <w:rsid w:val="008E485F"/>
    <w:rsid w:val="008F3F71"/>
    <w:rsid w:val="008F57C2"/>
    <w:rsid w:val="008F69E1"/>
    <w:rsid w:val="00921C24"/>
    <w:rsid w:val="009240B4"/>
    <w:rsid w:val="009369B3"/>
    <w:rsid w:val="009423AF"/>
    <w:rsid w:val="009519DC"/>
    <w:rsid w:val="0095228B"/>
    <w:rsid w:val="009547A7"/>
    <w:rsid w:val="00955B75"/>
    <w:rsid w:val="00967D30"/>
    <w:rsid w:val="009806D5"/>
    <w:rsid w:val="00990D46"/>
    <w:rsid w:val="00993E8A"/>
    <w:rsid w:val="0099707E"/>
    <w:rsid w:val="00997B86"/>
    <w:rsid w:val="009A31B2"/>
    <w:rsid w:val="009A511C"/>
    <w:rsid w:val="009A5B4A"/>
    <w:rsid w:val="009B6E1B"/>
    <w:rsid w:val="009C0F3D"/>
    <w:rsid w:val="009D5C1A"/>
    <w:rsid w:val="009D6220"/>
    <w:rsid w:val="009E3D1C"/>
    <w:rsid w:val="009E4AE6"/>
    <w:rsid w:val="009E7305"/>
    <w:rsid w:val="00A01126"/>
    <w:rsid w:val="00A01E55"/>
    <w:rsid w:val="00A05731"/>
    <w:rsid w:val="00A123F2"/>
    <w:rsid w:val="00A17009"/>
    <w:rsid w:val="00A229C4"/>
    <w:rsid w:val="00A30BD2"/>
    <w:rsid w:val="00A30E0E"/>
    <w:rsid w:val="00A32858"/>
    <w:rsid w:val="00A61F2D"/>
    <w:rsid w:val="00A6276D"/>
    <w:rsid w:val="00A6564E"/>
    <w:rsid w:val="00A65A98"/>
    <w:rsid w:val="00A67D65"/>
    <w:rsid w:val="00A72F3D"/>
    <w:rsid w:val="00A74B83"/>
    <w:rsid w:val="00A75DDE"/>
    <w:rsid w:val="00A82D1B"/>
    <w:rsid w:val="00A83036"/>
    <w:rsid w:val="00AA6A27"/>
    <w:rsid w:val="00AA6E3B"/>
    <w:rsid w:val="00AB3945"/>
    <w:rsid w:val="00AD633C"/>
    <w:rsid w:val="00AD6866"/>
    <w:rsid w:val="00AF2D70"/>
    <w:rsid w:val="00B010A6"/>
    <w:rsid w:val="00B0525C"/>
    <w:rsid w:val="00B14C45"/>
    <w:rsid w:val="00B218BF"/>
    <w:rsid w:val="00B3093C"/>
    <w:rsid w:val="00B3267E"/>
    <w:rsid w:val="00B37645"/>
    <w:rsid w:val="00B436CB"/>
    <w:rsid w:val="00B47E09"/>
    <w:rsid w:val="00B547C7"/>
    <w:rsid w:val="00B64CFD"/>
    <w:rsid w:val="00B80C0E"/>
    <w:rsid w:val="00B94C68"/>
    <w:rsid w:val="00BA0DE6"/>
    <w:rsid w:val="00BB03A0"/>
    <w:rsid w:val="00BB1E46"/>
    <w:rsid w:val="00BD4BB4"/>
    <w:rsid w:val="00BE0BB1"/>
    <w:rsid w:val="00BE0F20"/>
    <w:rsid w:val="00BE1FD7"/>
    <w:rsid w:val="00BE68E6"/>
    <w:rsid w:val="00C07674"/>
    <w:rsid w:val="00C33EE0"/>
    <w:rsid w:val="00C37958"/>
    <w:rsid w:val="00C6612E"/>
    <w:rsid w:val="00C7218D"/>
    <w:rsid w:val="00C8044C"/>
    <w:rsid w:val="00C82F77"/>
    <w:rsid w:val="00C85985"/>
    <w:rsid w:val="00C86D50"/>
    <w:rsid w:val="00C90CFC"/>
    <w:rsid w:val="00CA72F6"/>
    <w:rsid w:val="00CC12C3"/>
    <w:rsid w:val="00CC5763"/>
    <w:rsid w:val="00CE520E"/>
    <w:rsid w:val="00CE5C77"/>
    <w:rsid w:val="00CE66F7"/>
    <w:rsid w:val="00CF293C"/>
    <w:rsid w:val="00D13264"/>
    <w:rsid w:val="00D1431E"/>
    <w:rsid w:val="00D150B5"/>
    <w:rsid w:val="00D174CF"/>
    <w:rsid w:val="00D27B56"/>
    <w:rsid w:val="00D37162"/>
    <w:rsid w:val="00D569E9"/>
    <w:rsid w:val="00D603DE"/>
    <w:rsid w:val="00D631F7"/>
    <w:rsid w:val="00D65134"/>
    <w:rsid w:val="00D66B59"/>
    <w:rsid w:val="00D718E6"/>
    <w:rsid w:val="00D976B7"/>
    <w:rsid w:val="00DA18BE"/>
    <w:rsid w:val="00DC1095"/>
    <w:rsid w:val="00DD4C7A"/>
    <w:rsid w:val="00DE2558"/>
    <w:rsid w:val="00DE7B9F"/>
    <w:rsid w:val="00DF2608"/>
    <w:rsid w:val="00DF5EAE"/>
    <w:rsid w:val="00DF7CDE"/>
    <w:rsid w:val="00E21575"/>
    <w:rsid w:val="00E2386D"/>
    <w:rsid w:val="00E25943"/>
    <w:rsid w:val="00E429C5"/>
    <w:rsid w:val="00E4566F"/>
    <w:rsid w:val="00E62406"/>
    <w:rsid w:val="00E6556F"/>
    <w:rsid w:val="00E7516C"/>
    <w:rsid w:val="00E82D4F"/>
    <w:rsid w:val="00E8742C"/>
    <w:rsid w:val="00E93C74"/>
    <w:rsid w:val="00EB06A5"/>
    <w:rsid w:val="00EB6DCC"/>
    <w:rsid w:val="00EC63F4"/>
    <w:rsid w:val="00ED3D04"/>
    <w:rsid w:val="00ED4D1A"/>
    <w:rsid w:val="00EE08AA"/>
    <w:rsid w:val="00EE2117"/>
    <w:rsid w:val="00EE440E"/>
    <w:rsid w:val="00EF10FA"/>
    <w:rsid w:val="00EF43CB"/>
    <w:rsid w:val="00F06FD9"/>
    <w:rsid w:val="00F12070"/>
    <w:rsid w:val="00F14734"/>
    <w:rsid w:val="00F17AFF"/>
    <w:rsid w:val="00F217A2"/>
    <w:rsid w:val="00F26FD0"/>
    <w:rsid w:val="00F502E7"/>
    <w:rsid w:val="00F50904"/>
    <w:rsid w:val="00F550BB"/>
    <w:rsid w:val="00F74FB7"/>
    <w:rsid w:val="00F75DF3"/>
    <w:rsid w:val="00F77F9B"/>
    <w:rsid w:val="00F82E5C"/>
    <w:rsid w:val="00F84971"/>
    <w:rsid w:val="00F86B51"/>
    <w:rsid w:val="00F8745F"/>
    <w:rsid w:val="00F91D7F"/>
    <w:rsid w:val="00F96D01"/>
    <w:rsid w:val="00F97FBC"/>
    <w:rsid w:val="00FA72FC"/>
    <w:rsid w:val="00FA7827"/>
    <w:rsid w:val="00FB1F6A"/>
    <w:rsid w:val="00FB2BEB"/>
    <w:rsid w:val="00FC66F5"/>
    <w:rsid w:val="00FD5E3D"/>
    <w:rsid w:val="00FE3E97"/>
    <w:rsid w:val="00FF2633"/>
    <w:rsid w:val="1277F25F"/>
    <w:rsid w:val="277E2DE1"/>
    <w:rsid w:val="33B9E9EA"/>
    <w:rsid w:val="3E314EB4"/>
    <w:rsid w:val="543E4300"/>
    <w:rsid w:val="6CD4D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8743"/>
  <w15:chartTrackingRefBased/>
  <w15:docId w15:val="{21874AF3-D778-4D12-9584-94484CB0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30F"/>
  </w:style>
  <w:style w:type="paragraph" w:styleId="Heading1">
    <w:name w:val="heading 1"/>
    <w:basedOn w:val="Normal"/>
    <w:next w:val="Normal"/>
    <w:link w:val="Heading1Char"/>
    <w:uiPriority w:val="9"/>
    <w:qFormat/>
    <w:rsid w:val="0002730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2730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2730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2730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aliases w:val="Appendix"/>
    <w:basedOn w:val="Normal"/>
    <w:next w:val="Normal"/>
    <w:link w:val="Heading5Char"/>
    <w:uiPriority w:val="9"/>
    <w:semiHidden/>
    <w:unhideWhenUsed/>
    <w:qFormat/>
    <w:rsid w:val="0002730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2730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2730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2730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2730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30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0273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273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02730F"/>
    <w:rPr>
      <w:rFonts w:asciiTheme="majorHAnsi" w:eastAsiaTheme="majorEastAsia" w:hAnsiTheme="majorHAnsi" w:cstheme="majorBidi"/>
      <w:color w:val="2F5496" w:themeColor="accent1" w:themeShade="BF"/>
      <w:sz w:val="24"/>
      <w:szCs w:val="24"/>
    </w:rPr>
  </w:style>
  <w:style w:type="character" w:customStyle="1" w:styleId="Heading5Char">
    <w:name w:val="Heading 5 Char"/>
    <w:aliases w:val="Appendix Char"/>
    <w:basedOn w:val="DefaultParagraphFont"/>
    <w:link w:val="Heading5"/>
    <w:uiPriority w:val="9"/>
    <w:semiHidden/>
    <w:rsid w:val="0002730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2730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2730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2730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2730F"/>
    <w:rPr>
      <w:rFonts w:asciiTheme="majorHAnsi" w:eastAsiaTheme="majorEastAsia" w:hAnsiTheme="majorHAnsi" w:cstheme="majorBidi"/>
      <w:i/>
      <w:iCs/>
      <w:color w:val="1F3864" w:themeColor="accent1" w:themeShade="80"/>
    </w:rPr>
  </w:style>
  <w:style w:type="character" w:styleId="Hyperlink">
    <w:name w:val="Hyperlink"/>
    <w:basedOn w:val="DefaultParagraphFont"/>
    <w:uiPriority w:val="99"/>
    <w:unhideWhenUsed/>
    <w:rsid w:val="00430A43"/>
    <w:rPr>
      <w:color w:val="0563C1" w:themeColor="hyperlink"/>
      <w:u w:val="single"/>
    </w:rPr>
  </w:style>
  <w:style w:type="character" w:styleId="FollowedHyperlink">
    <w:name w:val="FollowedHyperlink"/>
    <w:basedOn w:val="DefaultParagraphFont"/>
    <w:uiPriority w:val="99"/>
    <w:semiHidden/>
    <w:unhideWhenUsed/>
    <w:rsid w:val="00430A43"/>
    <w:rPr>
      <w:color w:val="954F72" w:themeColor="followedHyperlink"/>
      <w:u w:val="single"/>
    </w:rPr>
  </w:style>
  <w:style w:type="character" w:customStyle="1" w:styleId="Heading5Char1">
    <w:name w:val="Heading 5 Char1"/>
    <w:aliases w:val="Appendix Char1"/>
    <w:basedOn w:val="DefaultParagraphFont"/>
    <w:uiPriority w:val="9"/>
    <w:semiHidden/>
    <w:rsid w:val="00430A43"/>
    <w:rPr>
      <w:rFonts w:asciiTheme="majorHAnsi" w:eastAsiaTheme="majorEastAsia" w:hAnsiTheme="majorHAnsi" w:cstheme="majorBidi"/>
      <w:color w:val="2F5496" w:themeColor="accent1" w:themeShade="BF"/>
      <w:sz w:val="22"/>
      <w:szCs w:val="22"/>
    </w:rPr>
  </w:style>
  <w:style w:type="paragraph" w:customStyle="1" w:styleId="msonormal0">
    <w:name w:val="msonormal"/>
    <w:basedOn w:val="Normal"/>
    <w:rsid w:val="00430A43"/>
    <w:pPr>
      <w:spacing w:before="100" w:beforeAutospacing="1" w:after="100" w:afterAutospacing="1"/>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430A43"/>
    <w:pPr>
      <w:spacing w:after="100"/>
    </w:pPr>
  </w:style>
  <w:style w:type="paragraph" w:styleId="TOC2">
    <w:name w:val="toc 2"/>
    <w:basedOn w:val="Normal"/>
    <w:next w:val="Normal"/>
    <w:autoRedefine/>
    <w:uiPriority w:val="39"/>
    <w:unhideWhenUsed/>
    <w:rsid w:val="00430A43"/>
    <w:pPr>
      <w:spacing w:after="100"/>
      <w:ind w:left="220"/>
    </w:pPr>
  </w:style>
  <w:style w:type="paragraph" w:styleId="TOC3">
    <w:name w:val="toc 3"/>
    <w:basedOn w:val="Normal"/>
    <w:next w:val="Normal"/>
    <w:autoRedefine/>
    <w:uiPriority w:val="39"/>
    <w:unhideWhenUsed/>
    <w:rsid w:val="0086678A"/>
    <w:pPr>
      <w:tabs>
        <w:tab w:val="left" w:pos="1320"/>
        <w:tab w:val="right" w:pos="9016"/>
      </w:tabs>
      <w:spacing w:after="100"/>
      <w:ind w:left="440"/>
    </w:pPr>
    <w:rPr>
      <w:noProof/>
      <w:sz w:val="20"/>
    </w:rPr>
  </w:style>
  <w:style w:type="paragraph" w:styleId="CommentText">
    <w:name w:val="annotation text"/>
    <w:basedOn w:val="Normal"/>
    <w:link w:val="CommentTextChar"/>
    <w:uiPriority w:val="99"/>
    <w:semiHidden/>
    <w:unhideWhenUsed/>
    <w:rsid w:val="00430A43"/>
    <w:rPr>
      <w:rFonts w:eastAsiaTheme="minorHAnsi"/>
      <w:sz w:val="20"/>
      <w:szCs w:val="20"/>
    </w:rPr>
  </w:style>
  <w:style w:type="character" w:customStyle="1" w:styleId="CommentTextChar">
    <w:name w:val="Comment Text Char"/>
    <w:basedOn w:val="DefaultParagraphFont"/>
    <w:link w:val="CommentText"/>
    <w:uiPriority w:val="99"/>
    <w:semiHidden/>
    <w:rsid w:val="00430A43"/>
    <w:rPr>
      <w:rFonts w:eastAsiaTheme="minorHAnsi"/>
      <w:sz w:val="20"/>
      <w:szCs w:val="20"/>
    </w:rPr>
  </w:style>
  <w:style w:type="paragraph" w:styleId="Header">
    <w:name w:val="header"/>
    <w:basedOn w:val="Normal"/>
    <w:link w:val="HeaderChar"/>
    <w:uiPriority w:val="99"/>
    <w:unhideWhenUsed/>
    <w:rsid w:val="00430A43"/>
    <w:pPr>
      <w:tabs>
        <w:tab w:val="center" w:pos="4513"/>
        <w:tab w:val="right" w:pos="9026"/>
      </w:tabs>
      <w:spacing w:after="0"/>
    </w:pPr>
  </w:style>
  <w:style w:type="character" w:customStyle="1" w:styleId="HeaderChar">
    <w:name w:val="Header Char"/>
    <w:basedOn w:val="DefaultParagraphFont"/>
    <w:link w:val="Header"/>
    <w:uiPriority w:val="99"/>
    <w:rsid w:val="00430A43"/>
    <w:rPr>
      <w:rFonts w:ascii="Calibri" w:eastAsia="Dotum" w:hAnsi="Calibri" w:cs="Calibri"/>
    </w:rPr>
  </w:style>
  <w:style w:type="paragraph" w:styleId="Footer">
    <w:name w:val="footer"/>
    <w:basedOn w:val="Normal"/>
    <w:link w:val="FooterChar"/>
    <w:uiPriority w:val="99"/>
    <w:unhideWhenUsed/>
    <w:rsid w:val="00430A43"/>
    <w:pPr>
      <w:tabs>
        <w:tab w:val="center" w:pos="4513"/>
        <w:tab w:val="right" w:pos="9026"/>
      </w:tabs>
      <w:spacing w:after="0"/>
    </w:pPr>
    <w:rPr>
      <w:sz w:val="16"/>
    </w:rPr>
  </w:style>
  <w:style w:type="character" w:customStyle="1" w:styleId="FooterChar">
    <w:name w:val="Footer Char"/>
    <w:basedOn w:val="DefaultParagraphFont"/>
    <w:link w:val="Footer"/>
    <w:uiPriority w:val="99"/>
    <w:rsid w:val="00430A43"/>
    <w:rPr>
      <w:rFonts w:ascii="Calibri" w:eastAsia="Dotum" w:hAnsi="Calibri" w:cs="Calibri"/>
      <w:sz w:val="16"/>
    </w:rPr>
  </w:style>
  <w:style w:type="paragraph" w:styleId="Title">
    <w:name w:val="Title"/>
    <w:basedOn w:val="Normal"/>
    <w:next w:val="Normal"/>
    <w:link w:val="TitleChar"/>
    <w:uiPriority w:val="10"/>
    <w:qFormat/>
    <w:rsid w:val="000273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273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2730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2730F"/>
    <w:rPr>
      <w:rFonts w:asciiTheme="majorHAnsi" w:eastAsiaTheme="majorEastAsia" w:hAnsiTheme="majorHAnsi" w:cstheme="majorBidi"/>
      <w:color w:val="4472C4" w:themeColor="accent1"/>
      <w:sz w:val="28"/>
      <w:szCs w:val="28"/>
    </w:rPr>
  </w:style>
  <w:style w:type="paragraph" w:styleId="CommentSubject">
    <w:name w:val="annotation subject"/>
    <w:basedOn w:val="CommentText"/>
    <w:next w:val="CommentText"/>
    <w:link w:val="CommentSubjectChar"/>
    <w:uiPriority w:val="99"/>
    <w:semiHidden/>
    <w:unhideWhenUsed/>
    <w:rsid w:val="00430A43"/>
    <w:rPr>
      <w:b/>
      <w:bCs/>
    </w:rPr>
  </w:style>
  <w:style w:type="character" w:customStyle="1" w:styleId="CommentSubjectChar">
    <w:name w:val="Comment Subject Char"/>
    <w:basedOn w:val="CommentTextChar"/>
    <w:link w:val="CommentSubject"/>
    <w:uiPriority w:val="99"/>
    <w:semiHidden/>
    <w:rsid w:val="00430A43"/>
    <w:rPr>
      <w:rFonts w:eastAsiaTheme="minorHAnsi"/>
      <w:b/>
      <w:bCs/>
      <w:sz w:val="20"/>
      <w:szCs w:val="20"/>
    </w:rPr>
  </w:style>
  <w:style w:type="paragraph" w:styleId="BalloonText">
    <w:name w:val="Balloon Text"/>
    <w:basedOn w:val="Normal"/>
    <w:link w:val="BalloonTextChar"/>
    <w:uiPriority w:val="99"/>
    <w:semiHidden/>
    <w:unhideWhenUsed/>
    <w:rsid w:val="00430A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A43"/>
    <w:rPr>
      <w:rFonts w:ascii="Segoe UI" w:hAnsi="Segoe UI" w:cs="Segoe UI"/>
      <w:sz w:val="18"/>
      <w:szCs w:val="18"/>
    </w:rPr>
  </w:style>
  <w:style w:type="paragraph" w:styleId="Revision">
    <w:name w:val="Revision"/>
    <w:uiPriority w:val="99"/>
    <w:semiHidden/>
    <w:rsid w:val="00430A43"/>
    <w:pPr>
      <w:spacing w:after="0" w:line="240" w:lineRule="auto"/>
    </w:pPr>
    <w:rPr>
      <w:rFonts w:ascii="Calibri" w:eastAsia="Dotum" w:hAnsi="Calibri" w:cs="Calibri"/>
    </w:rPr>
  </w:style>
  <w:style w:type="character" w:customStyle="1" w:styleId="ListParagraphChar">
    <w:name w:val="List Paragraph Char"/>
    <w:basedOn w:val="DefaultParagraphFont"/>
    <w:link w:val="ListParagraph"/>
    <w:uiPriority w:val="34"/>
    <w:locked/>
    <w:rsid w:val="00430A43"/>
  </w:style>
  <w:style w:type="paragraph" w:styleId="ListParagraph">
    <w:name w:val="List Paragraph"/>
    <w:basedOn w:val="Normal"/>
    <w:link w:val="ListParagraphChar"/>
    <w:uiPriority w:val="34"/>
    <w:qFormat/>
    <w:rsid w:val="00430A43"/>
    <w:pPr>
      <w:ind w:left="720"/>
      <w:contextualSpacing/>
    </w:pPr>
  </w:style>
  <w:style w:type="paragraph" w:styleId="TOCHeading">
    <w:name w:val="TOC Heading"/>
    <w:basedOn w:val="Heading1"/>
    <w:next w:val="Normal"/>
    <w:uiPriority w:val="39"/>
    <w:semiHidden/>
    <w:unhideWhenUsed/>
    <w:qFormat/>
    <w:rsid w:val="0002730F"/>
    <w:pPr>
      <w:outlineLvl w:val="9"/>
    </w:pPr>
  </w:style>
  <w:style w:type="character" w:styleId="CommentReference">
    <w:name w:val="annotation reference"/>
    <w:basedOn w:val="DefaultParagraphFont"/>
    <w:uiPriority w:val="99"/>
    <w:semiHidden/>
    <w:unhideWhenUsed/>
    <w:rsid w:val="00430A43"/>
    <w:rPr>
      <w:sz w:val="16"/>
      <w:szCs w:val="16"/>
    </w:rPr>
  </w:style>
  <w:style w:type="table" w:styleId="TableGrid">
    <w:name w:val="Table Grid"/>
    <w:basedOn w:val="TableNormal"/>
    <w:uiPriority w:val="39"/>
    <w:rsid w:val="00430A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30A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7D65"/>
    <w:pPr>
      <w:spacing w:before="100" w:beforeAutospacing="1" w:after="100" w:afterAutospacing="1"/>
    </w:pPr>
    <w:rPr>
      <w:rFonts w:ascii="Times New Roman" w:eastAsiaTheme="minorHAnsi" w:hAnsi="Times New Roman" w:cs="Times New Roman"/>
      <w:sz w:val="24"/>
      <w:szCs w:val="24"/>
      <w:lang w:eastAsia="en-AU"/>
    </w:rPr>
  </w:style>
  <w:style w:type="character" w:customStyle="1" w:styleId="normaltextrun">
    <w:name w:val="normaltextrun"/>
    <w:basedOn w:val="DefaultParagraphFont"/>
    <w:rsid w:val="00A67D65"/>
  </w:style>
  <w:style w:type="character" w:customStyle="1" w:styleId="eop">
    <w:name w:val="eop"/>
    <w:basedOn w:val="DefaultParagraphFont"/>
    <w:rsid w:val="00A67D65"/>
  </w:style>
  <w:style w:type="paragraph" w:styleId="Caption">
    <w:name w:val="caption"/>
    <w:basedOn w:val="Normal"/>
    <w:next w:val="Normal"/>
    <w:uiPriority w:val="35"/>
    <w:semiHidden/>
    <w:unhideWhenUsed/>
    <w:qFormat/>
    <w:rsid w:val="0002730F"/>
    <w:pPr>
      <w:spacing w:line="240" w:lineRule="auto"/>
    </w:pPr>
    <w:rPr>
      <w:b/>
      <w:bCs/>
      <w:smallCaps/>
      <w:color w:val="44546A" w:themeColor="text2"/>
    </w:rPr>
  </w:style>
  <w:style w:type="character" w:styleId="Strong">
    <w:name w:val="Strong"/>
    <w:basedOn w:val="DefaultParagraphFont"/>
    <w:uiPriority w:val="22"/>
    <w:qFormat/>
    <w:rsid w:val="0002730F"/>
    <w:rPr>
      <w:b/>
      <w:bCs/>
    </w:rPr>
  </w:style>
  <w:style w:type="character" w:styleId="Emphasis">
    <w:name w:val="Emphasis"/>
    <w:basedOn w:val="DefaultParagraphFont"/>
    <w:uiPriority w:val="20"/>
    <w:qFormat/>
    <w:rsid w:val="0002730F"/>
    <w:rPr>
      <w:i/>
      <w:iCs/>
    </w:rPr>
  </w:style>
  <w:style w:type="paragraph" w:styleId="NoSpacing">
    <w:name w:val="No Spacing"/>
    <w:uiPriority w:val="1"/>
    <w:qFormat/>
    <w:rsid w:val="0002730F"/>
    <w:pPr>
      <w:spacing w:after="0" w:line="240" w:lineRule="auto"/>
    </w:pPr>
  </w:style>
  <w:style w:type="paragraph" w:styleId="Quote">
    <w:name w:val="Quote"/>
    <w:basedOn w:val="Normal"/>
    <w:next w:val="Normal"/>
    <w:link w:val="QuoteChar"/>
    <w:uiPriority w:val="29"/>
    <w:qFormat/>
    <w:rsid w:val="000273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2730F"/>
    <w:rPr>
      <w:color w:val="44546A" w:themeColor="text2"/>
      <w:sz w:val="24"/>
      <w:szCs w:val="24"/>
    </w:rPr>
  </w:style>
  <w:style w:type="paragraph" w:styleId="IntenseQuote">
    <w:name w:val="Intense Quote"/>
    <w:basedOn w:val="Normal"/>
    <w:next w:val="Normal"/>
    <w:link w:val="IntenseQuoteChar"/>
    <w:uiPriority w:val="30"/>
    <w:qFormat/>
    <w:rsid w:val="000273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273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2730F"/>
    <w:rPr>
      <w:i/>
      <w:iCs/>
      <w:color w:val="595959" w:themeColor="text1" w:themeTint="A6"/>
    </w:rPr>
  </w:style>
  <w:style w:type="character" w:styleId="IntenseEmphasis">
    <w:name w:val="Intense Emphasis"/>
    <w:basedOn w:val="DefaultParagraphFont"/>
    <w:uiPriority w:val="21"/>
    <w:qFormat/>
    <w:rsid w:val="0002730F"/>
    <w:rPr>
      <w:b/>
      <w:bCs/>
      <w:i/>
      <w:iCs/>
    </w:rPr>
  </w:style>
  <w:style w:type="character" w:styleId="SubtleReference">
    <w:name w:val="Subtle Reference"/>
    <w:basedOn w:val="DefaultParagraphFont"/>
    <w:uiPriority w:val="31"/>
    <w:qFormat/>
    <w:rsid w:val="000273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2730F"/>
    <w:rPr>
      <w:b/>
      <w:bCs/>
      <w:smallCaps/>
      <w:color w:val="44546A" w:themeColor="text2"/>
      <w:u w:val="single"/>
    </w:rPr>
  </w:style>
  <w:style w:type="character" w:styleId="BookTitle">
    <w:name w:val="Book Title"/>
    <w:basedOn w:val="DefaultParagraphFont"/>
    <w:uiPriority w:val="33"/>
    <w:qFormat/>
    <w:rsid w:val="0002730F"/>
    <w:rPr>
      <w:b/>
      <w:bCs/>
      <w:smallCaps/>
      <w:spacing w:val="10"/>
    </w:rPr>
  </w:style>
  <w:style w:type="character" w:styleId="UnresolvedMention">
    <w:name w:val="Unresolved Mention"/>
    <w:basedOn w:val="DefaultParagraphFont"/>
    <w:uiPriority w:val="99"/>
    <w:semiHidden/>
    <w:unhideWhenUsed/>
    <w:rsid w:val="0033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5615">
      <w:bodyDiv w:val="1"/>
      <w:marLeft w:val="0"/>
      <w:marRight w:val="0"/>
      <w:marTop w:val="0"/>
      <w:marBottom w:val="0"/>
      <w:divBdr>
        <w:top w:val="none" w:sz="0" w:space="0" w:color="auto"/>
        <w:left w:val="none" w:sz="0" w:space="0" w:color="auto"/>
        <w:bottom w:val="none" w:sz="0" w:space="0" w:color="auto"/>
        <w:right w:val="none" w:sz="0" w:space="0" w:color="auto"/>
      </w:divBdr>
    </w:div>
    <w:div w:id="66073509">
      <w:bodyDiv w:val="1"/>
      <w:marLeft w:val="0"/>
      <w:marRight w:val="0"/>
      <w:marTop w:val="0"/>
      <w:marBottom w:val="0"/>
      <w:divBdr>
        <w:top w:val="none" w:sz="0" w:space="0" w:color="auto"/>
        <w:left w:val="none" w:sz="0" w:space="0" w:color="auto"/>
        <w:bottom w:val="none" w:sz="0" w:space="0" w:color="auto"/>
        <w:right w:val="none" w:sz="0" w:space="0" w:color="auto"/>
      </w:divBdr>
    </w:div>
    <w:div w:id="240677203">
      <w:bodyDiv w:val="1"/>
      <w:marLeft w:val="0"/>
      <w:marRight w:val="0"/>
      <w:marTop w:val="0"/>
      <w:marBottom w:val="0"/>
      <w:divBdr>
        <w:top w:val="none" w:sz="0" w:space="0" w:color="auto"/>
        <w:left w:val="none" w:sz="0" w:space="0" w:color="auto"/>
        <w:bottom w:val="none" w:sz="0" w:space="0" w:color="auto"/>
        <w:right w:val="none" w:sz="0" w:space="0" w:color="auto"/>
      </w:divBdr>
    </w:div>
    <w:div w:id="275871736">
      <w:bodyDiv w:val="1"/>
      <w:marLeft w:val="0"/>
      <w:marRight w:val="0"/>
      <w:marTop w:val="0"/>
      <w:marBottom w:val="0"/>
      <w:divBdr>
        <w:top w:val="none" w:sz="0" w:space="0" w:color="auto"/>
        <w:left w:val="none" w:sz="0" w:space="0" w:color="auto"/>
        <w:bottom w:val="none" w:sz="0" w:space="0" w:color="auto"/>
        <w:right w:val="none" w:sz="0" w:space="0" w:color="auto"/>
      </w:divBdr>
    </w:div>
    <w:div w:id="279579523">
      <w:bodyDiv w:val="1"/>
      <w:marLeft w:val="0"/>
      <w:marRight w:val="0"/>
      <w:marTop w:val="0"/>
      <w:marBottom w:val="0"/>
      <w:divBdr>
        <w:top w:val="none" w:sz="0" w:space="0" w:color="auto"/>
        <w:left w:val="none" w:sz="0" w:space="0" w:color="auto"/>
        <w:bottom w:val="none" w:sz="0" w:space="0" w:color="auto"/>
        <w:right w:val="none" w:sz="0" w:space="0" w:color="auto"/>
      </w:divBdr>
    </w:div>
    <w:div w:id="318198034">
      <w:bodyDiv w:val="1"/>
      <w:marLeft w:val="0"/>
      <w:marRight w:val="0"/>
      <w:marTop w:val="0"/>
      <w:marBottom w:val="0"/>
      <w:divBdr>
        <w:top w:val="none" w:sz="0" w:space="0" w:color="auto"/>
        <w:left w:val="none" w:sz="0" w:space="0" w:color="auto"/>
        <w:bottom w:val="none" w:sz="0" w:space="0" w:color="auto"/>
        <w:right w:val="none" w:sz="0" w:space="0" w:color="auto"/>
      </w:divBdr>
    </w:div>
    <w:div w:id="340546690">
      <w:bodyDiv w:val="1"/>
      <w:marLeft w:val="0"/>
      <w:marRight w:val="0"/>
      <w:marTop w:val="0"/>
      <w:marBottom w:val="0"/>
      <w:divBdr>
        <w:top w:val="none" w:sz="0" w:space="0" w:color="auto"/>
        <w:left w:val="none" w:sz="0" w:space="0" w:color="auto"/>
        <w:bottom w:val="none" w:sz="0" w:space="0" w:color="auto"/>
        <w:right w:val="none" w:sz="0" w:space="0" w:color="auto"/>
      </w:divBdr>
    </w:div>
    <w:div w:id="342900397">
      <w:bodyDiv w:val="1"/>
      <w:marLeft w:val="0"/>
      <w:marRight w:val="0"/>
      <w:marTop w:val="0"/>
      <w:marBottom w:val="0"/>
      <w:divBdr>
        <w:top w:val="none" w:sz="0" w:space="0" w:color="auto"/>
        <w:left w:val="none" w:sz="0" w:space="0" w:color="auto"/>
        <w:bottom w:val="none" w:sz="0" w:space="0" w:color="auto"/>
        <w:right w:val="none" w:sz="0" w:space="0" w:color="auto"/>
      </w:divBdr>
    </w:div>
    <w:div w:id="368385635">
      <w:bodyDiv w:val="1"/>
      <w:marLeft w:val="0"/>
      <w:marRight w:val="0"/>
      <w:marTop w:val="0"/>
      <w:marBottom w:val="0"/>
      <w:divBdr>
        <w:top w:val="none" w:sz="0" w:space="0" w:color="auto"/>
        <w:left w:val="none" w:sz="0" w:space="0" w:color="auto"/>
        <w:bottom w:val="none" w:sz="0" w:space="0" w:color="auto"/>
        <w:right w:val="none" w:sz="0" w:space="0" w:color="auto"/>
      </w:divBdr>
    </w:div>
    <w:div w:id="372122151">
      <w:bodyDiv w:val="1"/>
      <w:marLeft w:val="0"/>
      <w:marRight w:val="0"/>
      <w:marTop w:val="0"/>
      <w:marBottom w:val="0"/>
      <w:divBdr>
        <w:top w:val="none" w:sz="0" w:space="0" w:color="auto"/>
        <w:left w:val="none" w:sz="0" w:space="0" w:color="auto"/>
        <w:bottom w:val="none" w:sz="0" w:space="0" w:color="auto"/>
        <w:right w:val="none" w:sz="0" w:space="0" w:color="auto"/>
      </w:divBdr>
    </w:div>
    <w:div w:id="481388831">
      <w:bodyDiv w:val="1"/>
      <w:marLeft w:val="0"/>
      <w:marRight w:val="0"/>
      <w:marTop w:val="0"/>
      <w:marBottom w:val="0"/>
      <w:divBdr>
        <w:top w:val="none" w:sz="0" w:space="0" w:color="auto"/>
        <w:left w:val="none" w:sz="0" w:space="0" w:color="auto"/>
        <w:bottom w:val="none" w:sz="0" w:space="0" w:color="auto"/>
        <w:right w:val="none" w:sz="0" w:space="0" w:color="auto"/>
      </w:divBdr>
    </w:div>
    <w:div w:id="484518467">
      <w:bodyDiv w:val="1"/>
      <w:marLeft w:val="0"/>
      <w:marRight w:val="0"/>
      <w:marTop w:val="0"/>
      <w:marBottom w:val="0"/>
      <w:divBdr>
        <w:top w:val="none" w:sz="0" w:space="0" w:color="auto"/>
        <w:left w:val="none" w:sz="0" w:space="0" w:color="auto"/>
        <w:bottom w:val="none" w:sz="0" w:space="0" w:color="auto"/>
        <w:right w:val="none" w:sz="0" w:space="0" w:color="auto"/>
      </w:divBdr>
    </w:div>
    <w:div w:id="501088636">
      <w:bodyDiv w:val="1"/>
      <w:marLeft w:val="0"/>
      <w:marRight w:val="0"/>
      <w:marTop w:val="0"/>
      <w:marBottom w:val="0"/>
      <w:divBdr>
        <w:top w:val="none" w:sz="0" w:space="0" w:color="auto"/>
        <w:left w:val="none" w:sz="0" w:space="0" w:color="auto"/>
        <w:bottom w:val="none" w:sz="0" w:space="0" w:color="auto"/>
        <w:right w:val="none" w:sz="0" w:space="0" w:color="auto"/>
      </w:divBdr>
    </w:div>
    <w:div w:id="538274810">
      <w:bodyDiv w:val="1"/>
      <w:marLeft w:val="0"/>
      <w:marRight w:val="0"/>
      <w:marTop w:val="0"/>
      <w:marBottom w:val="0"/>
      <w:divBdr>
        <w:top w:val="none" w:sz="0" w:space="0" w:color="auto"/>
        <w:left w:val="none" w:sz="0" w:space="0" w:color="auto"/>
        <w:bottom w:val="none" w:sz="0" w:space="0" w:color="auto"/>
        <w:right w:val="none" w:sz="0" w:space="0" w:color="auto"/>
      </w:divBdr>
    </w:div>
    <w:div w:id="583688053">
      <w:bodyDiv w:val="1"/>
      <w:marLeft w:val="0"/>
      <w:marRight w:val="0"/>
      <w:marTop w:val="0"/>
      <w:marBottom w:val="0"/>
      <w:divBdr>
        <w:top w:val="none" w:sz="0" w:space="0" w:color="auto"/>
        <w:left w:val="none" w:sz="0" w:space="0" w:color="auto"/>
        <w:bottom w:val="none" w:sz="0" w:space="0" w:color="auto"/>
        <w:right w:val="none" w:sz="0" w:space="0" w:color="auto"/>
      </w:divBdr>
    </w:div>
    <w:div w:id="669260154">
      <w:bodyDiv w:val="1"/>
      <w:marLeft w:val="0"/>
      <w:marRight w:val="0"/>
      <w:marTop w:val="0"/>
      <w:marBottom w:val="0"/>
      <w:divBdr>
        <w:top w:val="none" w:sz="0" w:space="0" w:color="auto"/>
        <w:left w:val="none" w:sz="0" w:space="0" w:color="auto"/>
        <w:bottom w:val="none" w:sz="0" w:space="0" w:color="auto"/>
        <w:right w:val="none" w:sz="0" w:space="0" w:color="auto"/>
      </w:divBdr>
    </w:div>
    <w:div w:id="671564553">
      <w:bodyDiv w:val="1"/>
      <w:marLeft w:val="0"/>
      <w:marRight w:val="0"/>
      <w:marTop w:val="0"/>
      <w:marBottom w:val="0"/>
      <w:divBdr>
        <w:top w:val="none" w:sz="0" w:space="0" w:color="auto"/>
        <w:left w:val="none" w:sz="0" w:space="0" w:color="auto"/>
        <w:bottom w:val="none" w:sz="0" w:space="0" w:color="auto"/>
        <w:right w:val="none" w:sz="0" w:space="0" w:color="auto"/>
      </w:divBdr>
    </w:div>
    <w:div w:id="682366768">
      <w:bodyDiv w:val="1"/>
      <w:marLeft w:val="0"/>
      <w:marRight w:val="0"/>
      <w:marTop w:val="0"/>
      <w:marBottom w:val="0"/>
      <w:divBdr>
        <w:top w:val="none" w:sz="0" w:space="0" w:color="auto"/>
        <w:left w:val="none" w:sz="0" w:space="0" w:color="auto"/>
        <w:bottom w:val="none" w:sz="0" w:space="0" w:color="auto"/>
        <w:right w:val="none" w:sz="0" w:space="0" w:color="auto"/>
      </w:divBdr>
    </w:div>
    <w:div w:id="685862274">
      <w:bodyDiv w:val="1"/>
      <w:marLeft w:val="0"/>
      <w:marRight w:val="0"/>
      <w:marTop w:val="0"/>
      <w:marBottom w:val="0"/>
      <w:divBdr>
        <w:top w:val="none" w:sz="0" w:space="0" w:color="auto"/>
        <w:left w:val="none" w:sz="0" w:space="0" w:color="auto"/>
        <w:bottom w:val="none" w:sz="0" w:space="0" w:color="auto"/>
        <w:right w:val="none" w:sz="0" w:space="0" w:color="auto"/>
      </w:divBdr>
    </w:div>
    <w:div w:id="690381461">
      <w:bodyDiv w:val="1"/>
      <w:marLeft w:val="0"/>
      <w:marRight w:val="0"/>
      <w:marTop w:val="0"/>
      <w:marBottom w:val="0"/>
      <w:divBdr>
        <w:top w:val="none" w:sz="0" w:space="0" w:color="auto"/>
        <w:left w:val="none" w:sz="0" w:space="0" w:color="auto"/>
        <w:bottom w:val="none" w:sz="0" w:space="0" w:color="auto"/>
        <w:right w:val="none" w:sz="0" w:space="0" w:color="auto"/>
      </w:divBdr>
    </w:div>
    <w:div w:id="729772067">
      <w:bodyDiv w:val="1"/>
      <w:marLeft w:val="0"/>
      <w:marRight w:val="0"/>
      <w:marTop w:val="0"/>
      <w:marBottom w:val="0"/>
      <w:divBdr>
        <w:top w:val="none" w:sz="0" w:space="0" w:color="auto"/>
        <w:left w:val="none" w:sz="0" w:space="0" w:color="auto"/>
        <w:bottom w:val="none" w:sz="0" w:space="0" w:color="auto"/>
        <w:right w:val="none" w:sz="0" w:space="0" w:color="auto"/>
      </w:divBdr>
    </w:div>
    <w:div w:id="757754052">
      <w:bodyDiv w:val="1"/>
      <w:marLeft w:val="0"/>
      <w:marRight w:val="0"/>
      <w:marTop w:val="0"/>
      <w:marBottom w:val="0"/>
      <w:divBdr>
        <w:top w:val="none" w:sz="0" w:space="0" w:color="auto"/>
        <w:left w:val="none" w:sz="0" w:space="0" w:color="auto"/>
        <w:bottom w:val="none" w:sz="0" w:space="0" w:color="auto"/>
        <w:right w:val="none" w:sz="0" w:space="0" w:color="auto"/>
      </w:divBdr>
    </w:div>
    <w:div w:id="794568260">
      <w:bodyDiv w:val="1"/>
      <w:marLeft w:val="0"/>
      <w:marRight w:val="0"/>
      <w:marTop w:val="0"/>
      <w:marBottom w:val="0"/>
      <w:divBdr>
        <w:top w:val="none" w:sz="0" w:space="0" w:color="auto"/>
        <w:left w:val="none" w:sz="0" w:space="0" w:color="auto"/>
        <w:bottom w:val="none" w:sz="0" w:space="0" w:color="auto"/>
        <w:right w:val="none" w:sz="0" w:space="0" w:color="auto"/>
      </w:divBdr>
    </w:div>
    <w:div w:id="849871193">
      <w:bodyDiv w:val="1"/>
      <w:marLeft w:val="0"/>
      <w:marRight w:val="0"/>
      <w:marTop w:val="0"/>
      <w:marBottom w:val="0"/>
      <w:divBdr>
        <w:top w:val="none" w:sz="0" w:space="0" w:color="auto"/>
        <w:left w:val="none" w:sz="0" w:space="0" w:color="auto"/>
        <w:bottom w:val="none" w:sz="0" w:space="0" w:color="auto"/>
        <w:right w:val="none" w:sz="0" w:space="0" w:color="auto"/>
      </w:divBdr>
    </w:div>
    <w:div w:id="884682172">
      <w:bodyDiv w:val="1"/>
      <w:marLeft w:val="0"/>
      <w:marRight w:val="0"/>
      <w:marTop w:val="0"/>
      <w:marBottom w:val="0"/>
      <w:divBdr>
        <w:top w:val="none" w:sz="0" w:space="0" w:color="auto"/>
        <w:left w:val="none" w:sz="0" w:space="0" w:color="auto"/>
        <w:bottom w:val="none" w:sz="0" w:space="0" w:color="auto"/>
        <w:right w:val="none" w:sz="0" w:space="0" w:color="auto"/>
      </w:divBdr>
    </w:div>
    <w:div w:id="938369151">
      <w:bodyDiv w:val="1"/>
      <w:marLeft w:val="0"/>
      <w:marRight w:val="0"/>
      <w:marTop w:val="0"/>
      <w:marBottom w:val="0"/>
      <w:divBdr>
        <w:top w:val="none" w:sz="0" w:space="0" w:color="auto"/>
        <w:left w:val="none" w:sz="0" w:space="0" w:color="auto"/>
        <w:bottom w:val="none" w:sz="0" w:space="0" w:color="auto"/>
        <w:right w:val="none" w:sz="0" w:space="0" w:color="auto"/>
      </w:divBdr>
    </w:div>
    <w:div w:id="938678768">
      <w:bodyDiv w:val="1"/>
      <w:marLeft w:val="0"/>
      <w:marRight w:val="0"/>
      <w:marTop w:val="0"/>
      <w:marBottom w:val="0"/>
      <w:divBdr>
        <w:top w:val="none" w:sz="0" w:space="0" w:color="auto"/>
        <w:left w:val="none" w:sz="0" w:space="0" w:color="auto"/>
        <w:bottom w:val="none" w:sz="0" w:space="0" w:color="auto"/>
        <w:right w:val="none" w:sz="0" w:space="0" w:color="auto"/>
      </w:divBdr>
    </w:div>
    <w:div w:id="976226171">
      <w:bodyDiv w:val="1"/>
      <w:marLeft w:val="0"/>
      <w:marRight w:val="0"/>
      <w:marTop w:val="0"/>
      <w:marBottom w:val="0"/>
      <w:divBdr>
        <w:top w:val="none" w:sz="0" w:space="0" w:color="auto"/>
        <w:left w:val="none" w:sz="0" w:space="0" w:color="auto"/>
        <w:bottom w:val="none" w:sz="0" w:space="0" w:color="auto"/>
        <w:right w:val="none" w:sz="0" w:space="0" w:color="auto"/>
      </w:divBdr>
    </w:div>
    <w:div w:id="1020397916">
      <w:bodyDiv w:val="1"/>
      <w:marLeft w:val="0"/>
      <w:marRight w:val="0"/>
      <w:marTop w:val="0"/>
      <w:marBottom w:val="0"/>
      <w:divBdr>
        <w:top w:val="none" w:sz="0" w:space="0" w:color="auto"/>
        <w:left w:val="none" w:sz="0" w:space="0" w:color="auto"/>
        <w:bottom w:val="none" w:sz="0" w:space="0" w:color="auto"/>
        <w:right w:val="none" w:sz="0" w:space="0" w:color="auto"/>
      </w:divBdr>
    </w:div>
    <w:div w:id="1111826322">
      <w:bodyDiv w:val="1"/>
      <w:marLeft w:val="0"/>
      <w:marRight w:val="0"/>
      <w:marTop w:val="0"/>
      <w:marBottom w:val="0"/>
      <w:divBdr>
        <w:top w:val="none" w:sz="0" w:space="0" w:color="auto"/>
        <w:left w:val="none" w:sz="0" w:space="0" w:color="auto"/>
        <w:bottom w:val="none" w:sz="0" w:space="0" w:color="auto"/>
        <w:right w:val="none" w:sz="0" w:space="0" w:color="auto"/>
      </w:divBdr>
    </w:div>
    <w:div w:id="1182935697">
      <w:bodyDiv w:val="1"/>
      <w:marLeft w:val="0"/>
      <w:marRight w:val="0"/>
      <w:marTop w:val="0"/>
      <w:marBottom w:val="0"/>
      <w:divBdr>
        <w:top w:val="none" w:sz="0" w:space="0" w:color="auto"/>
        <w:left w:val="none" w:sz="0" w:space="0" w:color="auto"/>
        <w:bottom w:val="none" w:sz="0" w:space="0" w:color="auto"/>
        <w:right w:val="none" w:sz="0" w:space="0" w:color="auto"/>
      </w:divBdr>
    </w:div>
    <w:div w:id="1231307286">
      <w:bodyDiv w:val="1"/>
      <w:marLeft w:val="0"/>
      <w:marRight w:val="0"/>
      <w:marTop w:val="0"/>
      <w:marBottom w:val="0"/>
      <w:divBdr>
        <w:top w:val="none" w:sz="0" w:space="0" w:color="auto"/>
        <w:left w:val="none" w:sz="0" w:space="0" w:color="auto"/>
        <w:bottom w:val="none" w:sz="0" w:space="0" w:color="auto"/>
        <w:right w:val="none" w:sz="0" w:space="0" w:color="auto"/>
      </w:divBdr>
    </w:div>
    <w:div w:id="1255743401">
      <w:bodyDiv w:val="1"/>
      <w:marLeft w:val="0"/>
      <w:marRight w:val="0"/>
      <w:marTop w:val="0"/>
      <w:marBottom w:val="0"/>
      <w:divBdr>
        <w:top w:val="none" w:sz="0" w:space="0" w:color="auto"/>
        <w:left w:val="none" w:sz="0" w:space="0" w:color="auto"/>
        <w:bottom w:val="none" w:sz="0" w:space="0" w:color="auto"/>
        <w:right w:val="none" w:sz="0" w:space="0" w:color="auto"/>
      </w:divBdr>
    </w:div>
    <w:div w:id="1256134155">
      <w:bodyDiv w:val="1"/>
      <w:marLeft w:val="0"/>
      <w:marRight w:val="0"/>
      <w:marTop w:val="0"/>
      <w:marBottom w:val="0"/>
      <w:divBdr>
        <w:top w:val="none" w:sz="0" w:space="0" w:color="auto"/>
        <w:left w:val="none" w:sz="0" w:space="0" w:color="auto"/>
        <w:bottom w:val="none" w:sz="0" w:space="0" w:color="auto"/>
        <w:right w:val="none" w:sz="0" w:space="0" w:color="auto"/>
      </w:divBdr>
    </w:div>
    <w:div w:id="1279339953">
      <w:bodyDiv w:val="1"/>
      <w:marLeft w:val="0"/>
      <w:marRight w:val="0"/>
      <w:marTop w:val="0"/>
      <w:marBottom w:val="0"/>
      <w:divBdr>
        <w:top w:val="none" w:sz="0" w:space="0" w:color="auto"/>
        <w:left w:val="none" w:sz="0" w:space="0" w:color="auto"/>
        <w:bottom w:val="none" w:sz="0" w:space="0" w:color="auto"/>
        <w:right w:val="none" w:sz="0" w:space="0" w:color="auto"/>
      </w:divBdr>
    </w:div>
    <w:div w:id="1307010346">
      <w:bodyDiv w:val="1"/>
      <w:marLeft w:val="0"/>
      <w:marRight w:val="0"/>
      <w:marTop w:val="0"/>
      <w:marBottom w:val="0"/>
      <w:divBdr>
        <w:top w:val="none" w:sz="0" w:space="0" w:color="auto"/>
        <w:left w:val="none" w:sz="0" w:space="0" w:color="auto"/>
        <w:bottom w:val="none" w:sz="0" w:space="0" w:color="auto"/>
        <w:right w:val="none" w:sz="0" w:space="0" w:color="auto"/>
      </w:divBdr>
    </w:div>
    <w:div w:id="1307927218">
      <w:bodyDiv w:val="1"/>
      <w:marLeft w:val="0"/>
      <w:marRight w:val="0"/>
      <w:marTop w:val="0"/>
      <w:marBottom w:val="0"/>
      <w:divBdr>
        <w:top w:val="none" w:sz="0" w:space="0" w:color="auto"/>
        <w:left w:val="none" w:sz="0" w:space="0" w:color="auto"/>
        <w:bottom w:val="none" w:sz="0" w:space="0" w:color="auto"/>
        <w:right w:val="none" w:sz="0" w:space="0" w:color="auto"/>
      </w:divBdr>
    </w:div>
    <w:div w:id="1324822222">
      <w:bodyDiv w:val="1"/>
      <w:marLeft w:val="0"/>
      <w:marRight w:val="0"/>
      <w:marTop w:val="0"/>
      <w:marBottom w:val="0"/>
      <w:divBdr>
        <w:top w:val="none" w:sz="0" w:space="0" w:color="auto"/>
        <w:left w:val="none" w:sz="0" w:space="0" w:color="auto"/>
        <w:bottom w:val="none" w:sz="0" w:space="0" w:color="auto"/>
        <w:right w:val="none" w:sz="0" w:space="0" w:color="auto"/>
      </w:divBdr>
    </w:div>
    <w:div w:id="1332757923">
      <w:bodyDiv w:val="1"/>
      <w:marLeft w:val="0"/>
      <w:marRight w:val="0"/>
      <w:marTop w:val="0"/>
      <w:marBottom w:val="0"/>
      <w:divBdr>
        <w:top w:val="none" w:sz="0" w:space="0" w:color="auto"/>
        <w:left w:val="none" w:sz="0" w:space="0" w:color="auto"/>
        <w:bottom w:val="none" w:sz="0" w:space="0" w:color="auto"/>
        <w:right w:val="none" w:sz="0" w:space="0" w:color="auto"/>
      </w:divBdr>
    </w:div>
    <w:div w:id="1340697058">
      <w:bodyDiv w:val="1"/>
      <w:marLeft w:val="0"/>
      <w:marRight w:val="0"/>
      <w:marTop w:val="0"/>
      <w:marBottom w:val="0"/>
      <w:divBdr>
        <w:top w:val="none" w:sz="0" w:space="0" w:color="auto"/>
        <w:left w:val="none" w:sz="0" w:space="0" w:color="auto"/>
        <w:bottom w:val="none" w:sz="0" w:space="0" w:color="auto"/>
        <w:right w:val="none" w:sz="0" w:space="0" w:color="auto"/>
      </w:divBdr>
    </w:div>
    <w:div w:id="1343976288">
      <w:bodyDiv w:val="1"/>
      <w:marLeft w:val="0"/>
      <w:marRight w:val="0"/>
      <w:marTop w:val="0"/>
      <w:marBottom w:val="0"/>
      <w:divBdr>
        <w:top w:val="none" w:sz="0" w:space="0" w:color="auto"/>
        <w:left w:val="none" w:sz="0" w:space="0" w:color="auto"/>
        <w:bottom w:val="none" w:sz="0" w:space="0" w:color="auto"/>
        <w:right w:val="none" w:sz="0" w:space="0" w:color="auto"/>
      </w:divBdr>
    </w:div>
    <w:div w:id="1376200194">
      <w:bodyDiv w:val="1"/>
      <w:marLeft w:val="0"/>
      <w:marRight w:val="0"/>
      <w:marTop w:val="0"/>
      <w:marBottom w:val="0"/>
      <w:divBdr>
        <w:top w:val="none" w:sz="0" w:space="0" w:color="auto"/>
        <w:left w:val="none" w:sz="0" w:space="0" w:color="auto"/>
        <w:bottom w:val="none" w:sz="0" w:space="0" w:color="auto"/>
        <w:right w:val="none" w:sz="0" w:space="0" w:color="auto"/>
      </w:divBdr>
    </w:div>
    <w:div w:id="1389380476">
      <w:bodyDiv w:val="1"/>
      <w:marLeft w:val="0"/>
      <w:marRight w:val="0"/>
      <w:marTop w:val="0"/>
      <w:marBottom w:val="0"/>
      <w:divBdr>
        <w:top w:val="none" w:sz="0" w:space="0" w:color="auto"/>
        <w:left w:val="none" w:sz="0" w:space="0" w:color="auto"/>
        <w:bottom w:val="none" w:sz="0" w:space="0" w:color="auto"/>
        <w:right w:val="none" w:sz="0" w:space="0" w:color="auto"/>
      </w:divBdr>
    </w:div>
    <w:div w:id="1590233491">
      <w:bodyDiv w:val="1"/>
      <w:marLeft w:val="0"/>
      <w:marRight w:val="0"/>
      <w:marTop w:val="0"/>
      <w:marBottom w:val="0"/>
      <w:divBdr>
        <w:top w:val="none" w:sz="0" w:space="0" w:color="auto"/>
        <w:left w:val="none" w:sz="0" w:space="0" w:color="auto"/>
        <w:bottom w:val="none" w:sz="0" w:space="0" w:color="auto"/>
        <w:right w:val="none" w:sz="0" w:space="0" w:color="auto"/>
      </w:divBdr>
    </w:div>
    <w:div w:id="1634821855">
      <w:bodyDiv w:val="1"/>
      <w:marLeft w:val="0"/>
      <w:marRight w:val="0"/>
      <w:marTop w:val="0"/>
      <w:marBottom w:val="0"/>
      <w:divBdr>
        <w:top w:val="none" w:sz="0" w:space="0" w:color="auto"/>
        <w:left w:val="none" w:sz="0" w:space="0" w:color="auto"/>
        <w:bottom w:val="none" w:sz="0" w:space="0" w:color="auto"/>
        <w:right w:val="none" w:sz="0" w:space="0" w:color="auto"/>
      </w:divBdr>
    </w:div>
    <w:div w:id="1673407910">
      <w:bodyDiv w:val="1"/>
      <w:marLeft w:val="0"/>
      <w:marRight w:val="0"/>
      <w:marTop w:val="0"/>
      <w:marBottom w:val="0"/>
      <w:divBdr>
        <w:top w:val="none" w:sz="0" w:space="0" w:color="auto"/>
        <w:left w:val="none" w:sz="0" w:space="0" w:color="auto"/>
        <w:bottom w:val="none" w:sz="0" w:space="0" w:color="auto"/>
        <w:right w:val="none" w:sz="0" w:space="0" w:color="auto"/>
      </w:divBdr>
    </w:div>
    <w:div w:id="1711878210">
      <w:bodyDiv w:val="1"/>
      <w:marLeft w:val="0"/>
      <w:marRight w:val="0"/>
      <w:marTop w:val="0"/>
      <w:marBottom w:val="0"/>
      <w:divBdr>
        <w:top w:val="none" w:sz="0" w:space="0" w:color="auto"/>
        <w:left w:val="none" w:sz="0" w:space="0" w:color="auto"/>
        <w:bottom w:val="none" w:sz="0" w:space="0" w:color="auto"/>
        <w:right w:val="none" w:sz="0" w:space="0" w:color="auto"/>
      </w:divBdr>
    </w:div>
    <w:div w:id="1719820175">
      <w:bodyDiv w:val="1"/>
      <w:marLeft w:val="0"/>
      <w:marRight w:val="0"/>
      <w:marTop w:val="0"/>
      <w:marBottom w:val="0"/>
      <w:divBdr>
        <w:top w:val="none" w:sz="0" w:space="0" w:color="auto"/>
        <w:left w:val="none" w:sz="0" w:space="0" w:color="auto"/>
        <w:bottom w:val="none" w:sz="0" w:space="0" w:color="auto"/>
        <w:right w:val="none" w:sz="0" w:space="0" w:color="auto"/>
      </w:divBdr>
    </w:div>
    <w:div w:id="1724597579">
      <w:bodyDiv w:val="1"/>
      <w:marLeft w:val="0"/>
      <w:marRight w:val="0"/>
      <w:marTop w:val="0"/>
      <w:marBottom w:val="0"/>
      <w:divBdr>
        <w:top w:val="none" w:sz="0" w:space="0" w:color="auto"/>
        <w:left w:val="none" w:sz="0" w:space="0" w:color="auto"/>
        <w:bottom w:val="none" w:sz="0" w:space="0" w:color="auto"/>
        <w:right w:val="none" w:sz="0" w:space="0" w:color="auto"/>
      </w:divBdr>
    </w:div>
    <w:div w:id="1773353797">
      <w:bodyDiv w:val="1"/>
      <w:marLeft w:val="0"/>
      <w:marRight w:val="0"/>
      <w:marTop w:val="0"/>
      <w:marBottom w:val="0"/>
      <w:divBdr>
        <w:top w:val="none" w:sz="0" w:space="0" w:color="auto"/>
        <w:left w:val="none" w:sz="0" w:space="0" w:color="auto"/>
        <w:bottom w:val="none" w:sz="0" w:space="0" w:color="auto"/>
        <w:right w:val="none" w:sz="0" w:space="0" w:color="auto"/>
      </w:divBdr>
    </w:div>
    <w:div w:id="1852210781">
      <w:bodyDiv w:val="1"/>
      <w:marLeft w:val="0"/>
      <w:marRight w:val="0"/>
      <w:marTop w:val="0"/>
      <w:marBottom w:val="0"/>
      <w:divBdr>
        <w:top w:val="none" w:sz="0" w:space="0" w:color="auto"/>
        <w:left w:val="none" w:sz="0" w:space="0" w:color="auto"/>
        <w:bottom w:val="none" w:sz="0" w:space="0" w:color="auto"/>
        <w:right w:val="none" w:sz="0" w:space="0" w:color="auto"/>
      </w:divBdr>
    </w:div>
    <w:div w:id="1909224793">
      <w:bodyDiv w:val="1"/>
      <w:marLeft w:val="0"/>
      <w:marRight w:val="0"/>
      <w:marTop w:val="0"/>
      <w:marBottom w:val="0"/>
      <w:divBdr>
        <w:top w:val="none" w:sz="0" w:space="0" w:color="auto"/>
        <w:left w:val="none" w:sz="0" w:space="0" w:color="auto"/>
        <w:bottom w:val="none" w:sz="0" w:space="0" w:color="auto"/>
        <w:right w:val="none" w:sz="0" w:space="0" w:color="auto"/>
      </w:divBdr>
    </w:div>
    <w:div w:id="1913735280">
      <w:bodyDiv w:val="1"/>
      <w:marLeft w:val="0"/>
      <w:marRight w:val="0"/>
      <w:marTop w:val="0"/>
      <w:marBottom w:val="0"/>
      <w:divBdr>
        <w:top w:val="none" w:sz="0" w:space="0" w:color="auto"/>
        <w:left w:val="none" w:sz="0" w:space="0" w:color="auto"/>
        <w:bottom w:val="none" w:sz="0" w:space="0" w:color="auto"/>
        <w:right w:val="none" w:sz="0" w:space="0" w:color="auto"/>
      </w:divBdr>
    </w:div>
    <w:div w:id="21181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bc.net.au/news/2022-01-20/when-is-the-novavax-vaccine-coming-to-australia-/100769738" TargetMode="External"/><Relationship Id="rId21" Type="http://schemas.openxmlformats.org/officeDocument/2006/relationships/hyperlink" Target="https://www.kold.com/2021/11/23/red-cross-sees-highest-blood-shortage-decade/" TargetMode="External"/><Relationship Id="rId42" Type="http://schemas.openxmlformats.org/officeDocument/2006/relationships/hyperlink" Target="https://www.smh.com.au/business/companies/csl-to-appeal-after-losing-challenge-to-mexican-donor-ban-20211206-p59f4k.html" TargetMode="External"/><Relationship Id="rId63" Type="http://schemas.openxmlformats.org/officeDocument/2006/relationships/hyperlink" Target="https://www.hemophilia.org/bleeding-disorders-a-z/overview/inhibitors/immune-tolerance" TargetMode="External"/><Relationship Id="rId84" Type="http://schemas.openxmlformats.org/officeDocument/2006/relationships/hyperlink" Target="https://www.sciencedaily.com/releases/2021/12/211209201654.htm" TargetMode="External"/><Relationship Id="rId138" Type="http://schemas.openxmlformats.org/officeDocument/2006/relationships/hyperlink" Target="https://www.biopharmadive.com/news/fda-advisers-molnupiravir-merck-covid-pill-vote/610736/" TargetMode="External"/><Relationship Id="rId159" Type="http://schemas.openxmlformats.org/officeDocument/2006/relationships/hyperlink" Target="https://www.thesouthafrican.com/news/breaking-malaria-alert-south-africa-where-high-risk-regions/" TargetMode="External"/><Relationship Id="rId170" Type="http://schemas.openxmlformats.org/officeDocument/2006/relationships/hyperlink" Target="https://www.newsfirst.lk/2021/12/26/26-dengue-fatalities-over-33000-patients-in-2021-dengue-prevention-unit/" TargetMode="External"/><Relationship Id="rId191" Type="http://schemas.openxmlformats.org/officeDocument/2006/relationships/hyperlink" Target="https://www.jpost.com/health-and-wellness/article-692815" TargetMode="External"/><Relationship Id="rId107" Type="http://schemas.openxmlformats.org/officeDocument/2006/relationships/hyperlink" Target="https://www.pharmatimes.com/news/gsk_aim_for_hiv_cure_by_2030_1384679?MID=f56fac02-d468-456f-8691-c73da93cff84&amp;cmid=f61ff365-6477-4c4d-803d-8e48fca86fcb&amp;utm_campaign=pt-daily-news-alert&amp;utm_medium=email&amp;utm_source=pt-daily-newsletter" TargetMode="External"/><Relationship Id="rId11" Type="http://schemas.openxmlformats.org/officeDocument/2006/relationships/hyperlink" Target="https://7news.com.au/lifestyle/health-wellbeing/blood-donors-needed-over-festive-break-c-5029461" TargetMode="External"/><Relationship Id="rId32" Type="http://schemas.openxmlformats.org/officeDocument/2006/relationships/hyperlink" Target="https://www.ksat.com/news/local/2021/12/13/blood-shortage-impacting-sickle-cell-patient-care/" TargetMode="External"/><Relationship Id="rId53" Type="http://schemas.openxmlformats.org/officeDocument/2006/relationships/hyperlink" Target="https://www.lifeblood.com.au/health-professionals/products/plasticiser" TargetMode="External"/><Relationship Id="rId74" Type="http://schemas.openxmlformats.org/officeDocument/2006/relationships/hyperlink" Target="https://www.fda.gov/drugs/news-events-human-drugs/fda-approves-drug-treat-sickle-cell-disease-patients-aged-4-11-years" TargetMode="External"/><Relationship Id="rId128" Type="http://schemas.openxmlformats.org/officeDocument/2006/relationships/hyperlink" Target="https://jamanetwork.com/journals/jama/fullarticle/2788346?resultClick=3&amp;utm_source=BulletinHealthCare&amp;utm_medium=email&amp;utm_term=012622&amp;utm_content=NON-MEMBER&amp;utm_campaign=article_alert-morning_rounds_daily&amp;utm_uid=&amp;utm_effort=" TargetMode="External"/><Relationship Id="rId149" Type="http://schemas.openxmlformats.org/officeDocument/2006/relationships/hyperlink" Target="https://jamanetwork.com/journals/jama/fullarticle/2787447" TargetMode="External"/><Relationship Id="rId5" Type="http://schemas.openxmlformats.org/officeDocument/2006/relationships/numbering" Target="numbering.xml"/><Relationship Id="rId95" Type="http://schemas.openxmlformats.org/officeDocument/2006/relationships/hyperlink" Target="https://onlinelibrary.wiley.com/doi/10.1111/trf.16792?af=R" TargetMode="External"/><Relationship Id="rId160" Type="http://schemas.openxmlformats.org/officeDocument/2006/relationships/hyperlink" Target="http://outbreaknewstoday.com/brazil-hundreds-of-probable-dengue-cases-reported-in-minas-gerais-during-first-days-of-2022/" TargetMode="External"/><Relationship Id="rId181" Type="http://schemas.openxmlformats.org/officeDocument/2006/relationships/hyperlink" Target="https://www.reuters.com/business/healthcare-pharmaceuticals/new-bird-flu-outbreak-two-more-suspected-cases-detected-northern-france-2021-12-06/" TargetMode="External"/><Relationship Id="rId22" Type="http://schemas.openxmlformats.org/officeDocument/2006/relationships/hyperlink" Target="https://romesentinel.com/stories/emergency-blood-shortage-persists-red-cross-says-seeking-donors,125203" TargetMode="External"/><Relationship Id="rId43" Type="http://schemas.openxmlformats.org/officeDocument/2006/relationships/hyperlink" Target="https://www.smh.com.au/business/companies/csl-to-appeal-after-losing-challenge-to-mexican-donor-ban-20211206-p59f4k.html" TargetMode="External"/><Relationship Id="rId64" Type="http://schemas.openxmlformats.org/officeDocument/2006/relationships/hyperlink" Target="https://www.ashclinicalnews.org/on-location/ash-annual-meeting/fitusiran-significantly-reduced-bleeding-hemophilia-b-inhibitors/" TargetMode="External"/><Relationship Id="rId118" Type="http://schemas.openxmlformats.org/officeDocument/2006/relationships/hyperlink" Target="https://thewest.com.au/politics/federal-politics/national-cabinet-agrees-to-keep-seven-day-covid-isolation-period-c-5380516" TargetMode="External"/><Relationship Id="rId139" Type="http://schemas.openxmlformats.org/officeDocument/2006/relationships/hyperlink" Target="https://www.pharmatimes.com/news/ema_receive_marketing_authorisation_application_for_molnupiravir_1384259?MID=f56fac02-d468-456f-8691-c73da93cff84&amp;cmid=daf2c2a1-f401-4d63-acd5-62bd64104b4b&amp;utm_campaign=pt-daily-news-alert&amp;utm_medium=email&amp;utm_source=pt-daily-newsletter" TargetMode="External"/><Relationship Id="rId85" Type="http://schemas.openxmlformats.org/officeDocument/2006/relationships/hyperlink" Target="https://jfrh.tums.ac.ir/index.php/jfrh/article/view/1756" TargetMode="External"/><Relationship Id="rId150" Type="http://schemas.openxmlformats.org/officeDocument/2006/relationships/hyperlink" Target="https://www.reuters.com/business/healthcare-pharmaceuticals/medicagos-plant-based-vaccine-trial-shows-753-efficacy-against-delta-variant-2021-12-07/" TargetMode="External"/><Relationship Id="rId171" Type="http://schemas.openxmlformats.org/officeDocument/2006/relationships/hyperlink" Target="https://www.geo.tv/latest/391391-pakistan-reports-over-52000-dengue-cases-in-2021" TargetMode="External"/><Relationship Id="rId192" Type="http://schemas.openxmlformats.org/officeDocument/2006/relationships/hyperlink" Target="https://www.sciencedaily.com/releases/2022/01/220118154849.htm" TargetMode="External"/><Relationship Id="rId12" Type="http://schemas.openxmlformats.org/officeDocument/2006/relationships/hyperlink" Target="https://www.dungogchronicle.com.au/story/7593293/extra-blood-donors-needed-around-australia-day-public-holiday/" TargetMode="External"/><Relationship Id="rId33" Type="http://schemas.openxmlformats.org/officeDocument/2006/relationships/hyperlink" Target="https://www.joplinglobe.com/region/national_business/devastating-tornadoes-activate-national-blood-emergency-readiness-corps/article_684f8293-7528-5032-bfd9-a1eb5133515d.html" TargetMode="External"/><Relationship Id="rId108" Type="http://schemas.openxmlformats.org/officeDocument/2006/relationships/hyperlink" Target="https://www.science.org/doi/full/10.1126/sciadv.abj6901" TargetMode="External"/><Relationship Id="rId129" Type="http://schemas.openxmlformats.org/officeDocument/2006/relationships/hyperlink" Target="https://endpts.com/genentechs-tocilizumab-shortage-due-to-covid-19-now-hits-car-t-recipients-with-fda-offering-alternatives-to-help/" TargetMode="External"/><Relationship Id="rId54" Type="http://schemas.openxmlformats.org/officeDocument/2006/relationships/hyperlink" Target="https://onlinelibrary.wiley.com/doi/full/10.1111/trf.16776?campaign=wolearlyview" TargetMode="External"/><Relationship Id="rId75" Type="http://schemas.openxmlformats.org/officeDocument/2006/relationships/hyperlink" Target="https://onlinelibrary.wiley.com/doi/pdf/10.1111/bjh.17983" TargetMode="External"/><Relationship Id="rId96" Type="http://schemas.openxmlformats.org/officeDocument/2006/relationships/hyperlink" Target="https://onlinelibrary.wiley.com/doi/10.1111/trf.16804?af=R" TargetMode="External"/><Relationship Id="rId140" Type="http://schemas.openxmlformats.org/officeDocument/2006/relationships/hyperlink" Target="https://www.pharmatimes.com/news/ema_approves_pfizer-biontech_covid-19_vaccine_for_young_children_1384366?MID=f56fac02-d468-456f-8691-c73da93cff84&amp;cmid=58a64291-58f0-449a-90ec-7c2e3248609a&amp;utm_campaign=pt-daily-news-alert&amp;utm_medium=email&amp;utm_source=pt-daily-newsletter" TargetMode="External"/><Relationship Id="rId161" Type="http://schemas.openxmlformats.org/officeDocument/2006/relationships/hyperlink" Target="http://outbreaknewstoday.com/paraguay-reports-300-dengue-cases-weekly-in-2022/" TargetMode="External"/><Relationship Id="rId182" Type="http://schemas.openxmlformats.org/officeDocument/2006/relationships/hyperlink" Target="https://www.euronews.com/2022/01/20/france-farmers-ordered-to-cull-2-5-million-animals-after-outbreaks-of-bird-flu" TargetMode="External"/><Relationship Id="rId6" Type="http://schemas.openxmlformats.org/officeDocument/2006/relationships/styles" Target="styles.xml"/><Relationship Id="rId23" Type="http://schemas.openxmlformats.org/officeDocument/2006/relationships/hyperlink" Target="https://news4sanantonio.com/news/local/covid-surge-impacting-blood-donors-community-blood-supply" TargetMode="External"/><Relationship Id="rId119" Type="http://schemas.openxmlformats.org/officeDocument/2006/relationships/hyperlink" Target="https://www.who.int/news/item/14-01-2022-who-recommends-two-new-drugs-to-treat-covid-19" TargetMode="External"/><Relationship Id="rId44" Type="http://schemas.openxmlformats.org/officeDocument/2006/relationships/hyperlink" Target="https://www.axios.com/democratic-reps-fda-blood-donation-policy-gay-men-59f0ee94-90ab-4ad3-b62b-e683f7d59011.html" TargetMode="External"/><Relationship Id="rId65" Type="http://schemas.openxmlformats.org/officeDocument/2006/relationships/hyperlink" Target="https://ashpublications.org/bloodadvances/article/doi/10.1182/bloodadvances.2021005260/483020/Reduced-cardiovascular-morbidity-in-patients-with" TargetMode="External"/><Relationship Id="rId86" Type="http://schemas.openxmlformats.org/officeDocument/2006/relationships/hyperlink" Target="https://pubmed.ncbi.nlm.nih.gov/34904250/" TargetMode="External"/><Relationship Id="rId130" Type="http://schemas.openxmlformats.org/officeDocument/2006/relationships/hyperlink" Target="https://journals.plos.org/plosone/article?id=10.1371/journal.pone.0259731" TargetMode="External"/><Relationship Id="rId151" Type="http://schemas.openxmlformats.org/officeDocument/2006/relationships/hyperlink" Target="https://www.health.gov.au/news/permanent-telehealth-for-all-australians?utm_source=health.gov.au&amp;utm_medium=rss-item&amp;utm_campaign=latest-news&amp;utm_content=Permanent+telehealth+for+all+Australians" TargetMode="External"/><Relationship Id="rId172" Type="http://schemas.openxmlformats.org/officeDocument/2006/relationships/hyperlink" Target="https://www.technologynetworks.com/immunology/news/dengue-virus-makes-mosquitoes-bite-more-often-357498" TargetMode="External"/><Relationship Id="rId193" Type="http://schemas.openxmlformats.org/officeDocument/2006/relationships/hyperlink" Target="https://abcnews.go.com/International/wireStory/pakistan-launches-anti-polio-drive-covid-19-cases-82435369" TargetMode="External"/><Relationship Id="rId13" Type="http://schemas.openxmlformats.org/officeDocument/2006/relationships/hyperlink" Target="https://www.portnews.com.au/story/7594274/bloody-legends-needed-in-port-macquarie-this-australia-day/" TargetMode="External"/><Relationship Id="rId109" Type="http://schemas.openxmlformats.org/officeDocument/2006/relationships/hyperlink" Target="https://www.biospace.com/article/releases/biomarin-announces-stable-and-durable-annualized-bleed-control-in-the-largest-phase-3-gene-therapy-study-in-adults-with-severe-hemophilia-a-134-participant-study-met-all-primary-and-secondary-efficacy-endpoints-at-two-year-analysis/" TargetMode="External"/><Relationship Id="rId34" Type="http://schemas.openxmlformats.org/officeDocument/2006/relationships/hyperlink" Target="https://www.sandiegouniontribune.com/news/health/story/2021-12-13/blood-shortage-prompts-hospitals-to-plan-for-surgery-cancellations" TargetMode="External"/><Relationship Id="rId55" Type="http://schemas.openxmlformats.org/officeDocument/2006/relationships/hyperlink" Target="https://onlinelibrary.wiley.com/doi/10.1111/trf.16791?af=R" TargetMode="External"/><Relationship Id="rId76" Type="http://schemas.openxmlformats.org/officeDocument/2006/relationships/hyperlink" Target="https://www.nature.com/articles/s41586-021-04288-3" TargetMode="External"/><Relationship Id="rId97" Type="http://schemas.openxmlformats.org/officeDocument/2006/relationships/hyperlink" Target="https://onlinelibrary.wiley.com/doi/10.1111/vox.13230?af=R" TargetMode="External"/><Relationship Id="rId120" Type="http://schemas.openxmlformats.org/officeDocument/2006/relationships/hyperlink" Target="https://www.canberratimes.com.au/story/7588494/supply-chain-struggles-as-shortages-continue/" TargetMode="External"/><Relationship Id="rId141" Type="http://schemas.openxmlformats.org/officeDocument/2006/relationships/hyperlink" Target="https://www.who.int/news/item/07-12-2021-who-recommends-against-the-use-of-convalescent-plasma-to-treat-covid-19" TargetMode="External"/><Relationship Id="rId7" Type="http://schemas.openxmlformats.org/officeDocument/2006/relationships/settings" Target="settings.xml"/><Relationship Id="rId162" Type="http://schemas.openxmlformats.org/officeDocument/2006/relationships/hyperlink" Target="http://outbreaknewstoday.com/zamboanga-city-reports-first-dengue-death-of-the-year-68240/" TargetMode="External"/><Relationship Id="rId183" Type="http://schemas.openxmlformats.org/officeDocument/2006/relationships/hyperlink" Target="https://www.newsobserver.com/news/nation-world/national/article257707543.html" TargetMode="External"/><Relationship Id="rId2" Type="http://schemas.openxmlformats.org/officeDocument/2006/relationships/customXml" Target="../customXml/item2.xml"/><Relationship Id="rId29" Type="http://schemas.openxmlformats.org/officeDocument/2006/relationships/hyperlink" Target="https://www.clarksvilleonline.com/2021/12/08/american-red-cross-blood-supply-at-historic-low-donors-needed-urgently/" TargetMode="External"/><Relationship Id="rId24" Type="http://schemas.openxmlformats.org/officeDocument/2006/relationships/hyperlink" Target="https://www.theguardian.com/us-news/2022/jan/13/blood-donation-crisis-us-red-cross" TargetMode="External"/><Relationship Id="rId40" Type="http://schemas.openxmlformats.org/officeDocument/2006/relationships/hyperlink" Target="https://onlinelibrary.wiley.com/doi/full/10.1111/tme.12828?campaign=woletoc" TargetMode="External"/><Relationship Id="rId45" Type="http://schemas.openxmlformats.org/officeDocument/2006/relationships/hyperlink" Target="https://www.abc.net.au/radio/melbourne/programs/thisweekendlife/lifeblood-bloody-oath/13652130" TargetMode="External"/><Relationship Id="rId66" Type="http://schemas.openxmlformats.org/officeDocument/2006/relationships/hyperlink" Target="https://onlinelibrary.wiley.com/doi/full/10.1111/hae.14469" TargetMode="External"/><Relationship Id="rId87" Type="http://schemas.openxmlformats.org/officeDocument/2006/relationships/hyperlink" Target="https://onlinelibrary.wiley.com/doi/10.1111/trf.16794?af=R" TargetMode="External"/><Relationship Id="rId110" Type="http://schemas.openxmlformats.org/officeDocument/2006/relationships/hyperlink" Target="https://www.biopharmadive.com/news/biomarin-hemophilia-gene-therapy-two-year-results-fda/616878/" TargetMode="External"/><Relationship Id="rId115" Type="http://schemas.openxmlformats.org/officeDocument/2006/relationships/hyperlink" Target="https://www.reuters.com/business/healthcare-pharmaceuticals/vaccines-appear-weak-blocking-omicron-infection-shots-may-reduce-long-covid-2021-12-13/" TargetMode="External"/><Relationship Id="rId131" Type="http://schemas.openxmlformats.org/officeDocument/2006/relationships/hyperlink" Target="https://www.aninews.in/news/science/new-research-on-immune-responses-in-patients-with-kidney-failure-after-receiving-different-covid-19-vaccines20211124175136/" TargetMode="External"/><Relationship Id="rId136" Type="http://schemas.openxmlformats.org/officeDocument/2006/relationships/hyperlink" Target="https://www.healthcaredive.com/news/fda-update-covid-tests-fail-detect-omicron-variant/611666/" TargetMode="External"/><Relationship Id="rId157" Type="http://schemas.openxmlformats.org/officeDocument/2006/relationships/hyperlink" Target="https://onlinelibrary.wiley.com/doi/10.1111/trf.16799?af=R" TargetMode="External"/><Relationship Id="rId178" Type="http://schemas.openxmlformats.org/officeDocument/2006/relationships/hyperlink" Target="https://mb.com.ph/2021/12/17/israel-detects-bird-flu-among-dozens-of-wild-cranes/" TargetMode="External"/><Relationship Id="rId61" Type="http://schemas.openxmlformats.org/officeDocument/2006/relationships/hyperlink" Target="https://www.hemophilia.org/news/uniqure-and-csl-behring-announce-trial-updates-for-hemophilia-b-gene-therapy" TargetMode="External"/><Relationship Id="rId82" Type="http://schemas.openxmlformats.org/officeDocument/2006/relationships/hyperlink" Target="https://onlinelibrary.wiley.com/doi/10.1111/jth.15637?af=R" TargetMode="External"/><Relationship Id="rId152" Type="http://schemas.openxmlformats.org/officeDocument/2006/relationships/hyperlink" Target="https://www.health.gov.au/ministers/the-hon-greg-hunt-mp/media/276-million-to-back-australias-brightest-health-scientists" TargetMode="External"/><Relationship Id="rId173" Type="http://schemas.openxmlformats.org/officeDocument/2006/relationships/hyperlink" Target="https://www.aljazeera.com/news/2021/12/16/ebola-outbreak-in-drcs-east-declared-over" TargetMode="External"/><Relationship Id="rId194" Type="http://schemas.openxmlformats.org/officeDocument/2006/relationships/hyperlink" Target="https://www.unicef.org/afghanistan/polio-eradication" TargetMode="External"/><Relationship Id="rId199" Type="http://schemas.openxmlformats.org/officeDocument/2006/relationships/header" Target="header3.xml"/><Relationship Id="rId19" Type="http://schemas.openxmlformats.org/officeDocument/2006/relationships/hyperlink" Target="https://northern.starweekly.com.au/news/more-donors-needed-as-blood-donations-plummet/" TargetMode="External"/><Relationship Id="rId14" Type="http://schemas.openxmlformats.org/officeDocument/2006/relationships/hyperlink" Target="https://www.theguardian.com/lifeandstyle/2022/jan/25/easy-wins-giving-blood-i-know-im-directly-helping-someone-so-how-good-is-that" TargetMode="External"/><Relationship Id="rId30" Type="http://schemas.openxmlformats.org/officeDocument/2006/relationships/hyperlink" Target="https://www.sooeveningnews.com/story/news/2021/12/08/upper-peninsula-facing-severe-blood-shortage-residents-encouraged-donate/6407332001/" TargetMode="External"/><Relationship Id="rId35" Type="http://schemas.openxmlformats.org/officeDocument/2006/relationships/hyperlink" Target="https://www.kvue.com/article/news/health/austin-travis-county-ems-type-o-blood-on-vehicles/269-0d2fe7e8-fd3a-44d8-bbe4-5a7960f2cac9" TargetMode="External"/><Relationship Id="rId56" Type="http://schemas.openxmlformats.org/officeDocument/2006/relationships/hyperlink" Target="https://onlinelibrary.wiley.com/doi/10.1111/trf.16754?af=R" TargetMode="External"/><Relationship Id="rId77" Type="http://schemas.openxmlformats.org/officeDocument/2006/relationships/hyperlink" Target="https://onlinelibrary.wiley.com/doi/10.1002/pbc.29493?af=R" TargetMode="External"/><Relationship Id="rId100" Type="http://schemas.openxmlformats.org/officeDocument/2006/relationships/hyperlink" Target="https://onlinelibrary.wiley.com/doi/full/10.1111/trf.16769?campaign=wolearlyview" TargetMode="External"/><Relationship Id="rId105" Type="http://schemas.openxmlformats.org/officeDocument/2006/relationships/hyperlink" Target="https://www.nejm.org/doi/full/10.1056/NEJMoa2113206" TargetMode="External"/><Relationship Id="rId126" Type="http://schemas.openxmlformats.org/officeDocument/2006/relationships/hyperlink" Target="https://www.science.org/doi/10.1126/sciadv.abl8213" TargetMode="External"/><Relationship Id="rId147" Type="http://schemas.openxmlformats.org/officeDocument/2006/relationships/hyperlink" Target="https://www.thelancet.com/journals/lancet/article/PIIS0140-6736(21)02717-3/fulltext" TargetMode="External"/><Relationship Id="rId168" Type="http://schemas.openxmlformats.org/officeDocument/2006/relationships/hyperlink" Target="https://timesofindia.indiatimes.com/city/chandigarh/over-76-of-suspected-deaths-in-punjab-confirmed-as-dengue-cases/articleshow/88046121.cms" TargetMode="External"/><Relationship Id="rId8" Type="http://schemas.openxmlformats.org/officeDocument/2006/relationships/webSettings" Target="webSettings.xml"/><Relationship Id="rId51" Type="http://schemas.openxmlformats.org/officeDocument/2006/relationships/hyperlink" Target="https://www.cureus.com/articles/77701-exploring-the-causes-of-wastage-of-blood-and-its-components-in-a-tertiary-care-hospital-blood-bank" TargetMode="External"/><Relationship Id="rId72" Type="http://schemas.openxmlformats.org/officeDocument/2006/relationships/hyperlink" Target="https://onlinelibrary.wiley.com/doi/10.1111/trf.16788?af=R" TargetMode="External"/><Relationship Id="rId93" Type="http://schemas.openxmlformats.org/officeDocument/2006/relationships/hyperlink" Target="https://jamanetwork.com/journals/jama/article-abstract/2786501" TargetMode="External"/><Relationship Id="rId98" Type="http://schemas.openxmlformats.org/officeDocument/2006/relationships/hyperlink" Target="https://www.sciencedirect.com/science/article/abs/pii/S0007091221006504" TargetMode="External"/><Relationship Id="rId121" Type="http://schemas.openxmlformats.org/officeDocument/2006/relationships/hyperlink" Target="https://www.cdc.gov/mmwr/volumes/71/wr/mm7104e4.htm?s_cid=mm7104e4_w" TargetMode="External"/><Relationship Id="rId142" Type="http://schemas.openxmlformats.org/officeDocument/2006/relationships/hyperlink" Target="https://www.sciencedaily.com/releases/2021/10/211004140313.htm" TargetMode="External"/><Relationship Id="rId163" Type="http://schemas.openxmlformats.org/officeDocument/2006/relationships/hyperlink" Target="https://thelogicalindian.com/trending/telangana-witness-cases-of-covidengue-32517" TargetMode="External"/><Relationship Id="rId184" Type="http://schemas.openxmlformats.org/officeDocument/2006/relationships/hyperlink" Target="https://www.jpost.com/health-and-wellness/article-692571" TargetMode="External"/><Relationship Id="rId189" Type="http://schemas.openxmlformats.org/officeDocument/2006/relationships/hyperlink" Target="https://www.thehindu.com/news/national/kerala/bird-flu-hits-kottayam-once-again/article37956085.ece" TargetMode="External"/><Relationship Id="rId3" Type="http://schemas.openxmlformats.org/officeDocument/2006/relationships/customXml" Target="../customXml/item3.xml"/><Relationship Id="rId25" Type="http://schemas.openxmlformats.org/officeDocument/2006/relationships/hyperlink" Target="https://www.redcross.org/about-us/news-and-events/press-release/2022/joint-statement-blood-donors-urgently-needed.html" TargetMode="External"/><Relationship Id="rId46" Type="http://schemas.openxmlformats.org/officeDocument/2006/relationships/hyperlink" Target="https://www.abc.net.au/news/2022-01-19/red-cross-change-covid-19-blood-donation-rules/100764926" TargetMode="External"/><Relationship Id="rId67" Type="http://schemas.openxmlformats.org/officeDocument/2006/relationships/hyperlink" Target="https://www.sciencedirect.com/science/article/abs/pii/S004938482200010X" TargetMode="External"/><Relationship Id="rId116" Type="http://schemas.openxmlformats.org/officeDocument/2006/relationships/hyperlink" Target="https://thehill.com/policy/international/585117-who-recommends-booster-for-people-with-health-problems-and-inactive" TargetMode="External"/><Relationship Id="rId137" Type="http://schemas.openxmlformats.org/officeDocument/2006/relationships/hyperlink" Target="https://www.sightmagazine.com.au/news/22932-senegal-expects-waste-of-400-000-covid-19-vaccines-by-year-end-nigeria-to-destroy-a-million-expired-vaccines" TargetMode="External"/><Relationship Id="rId158" Type="http://schemas.openxmlformats.org/officeDocument/2006/relationships/hyperlink" Target="https://www.ox.ac.uk/news/2022-01-05-new-test-can-identify-if-patient-has-cancer-and-if-it-has-spread" TargetMode="External"/><Relationship Id="rId20" Type="http://schemas.openxmlformats.org/officeDocument/2006/relationships/hyperlink" Target="http://sandhillsexpress.com/local-news/its-really-a-dire-situation-red-cross-facing-worst-blood-shortage-in-over-ten-years/" TargetMode="External"/><Relationship Id="rId41" Type="http://schemas.openxmlformats.org/officeDocument/2006/relationships/hyperlink" Target="https://onlinelibrary.wiley.com/doi/full/10.1111/trf.16757?campaign=wolearlyview" TargetMode="External"/><Relationship Id="rId62" Type="http://schemas.openxmlformats.org/officeDocument/2006/relationships/hyperlink" Target="https://onlinelibrary.wiley.com/doi/10.1111/hae.14470?af=R" TargetMode="External"/><Relationship Id="rId83" Type="http://schemas.openxmlformats.org/officeDocument/2006/relationships/hyperlink" Target="https://onlinelibrary.wiley.com/doi/10.1111/trf.16763?af=R" TargetMode="External"/><Relationship Id="rId88" Type="http://schemas.openxmlformats.org/officeDocument/2006/relationships/hyperlink" Target="https://onlinelibrary.wiley.com/doi/10.1111/trf.16757?af=R" TargetMode="External"/><Relationship Id="rId111" Type="http://schemas.openxmlformats.org/officeDocument/2006/relationships/hyperlink" Target="https://onlinelibrary.wiley.com/doi/abs/10.1111/tme.12840?campaign=wolearlyview" TargetMode="External"/><Relationship Id="rId132" Type="http://schemas.openxmlformats.org/officeDocument/2006/relationships/hyperlink" Target="https://www.who.int/news/item/12-12-2021-more-than-half-a-billion-people-pushed-or-pushed-further-into-extreme-poverty-due-to-health-care-costs" TargetMode="External"/><Relationship Id="rId153" Type="http://schemas.openxmlformats.org/officeDocument/2006/relationships/hyperlink" Target="https://www.abs.gov.au/statistics/health/causes-death/provisional-mortality-statistics/latest-release" TargetMode="External"/><Relationship Id="rId174" Type="http://schemas.openxmlformats.org/officeDocument/2006/relationships/hyperlink" Target="https://www.reuters.com/world/europe/bird-flu-discovered-dutch-farm-170000-chickens-be-culled-2022-01-24/" TargetMode="External"/><Relationship Id="rId179" Type="http://schemas.openxmlformats.org/officeDocument/2006/relationships/hyperlink" Target="https://www.dailyrecord.co.uk/news/scottish-news/bird-flu-scots-nature-reserve-25631487" TargetMode="External"/><Relationship Id="rId195" Type="http://schemas.openxmlformats.org/officeDocument/2006/relationships/header" Target="header1.xml"/><Relationship Id="rId190" Type="http://schemas.openxmlformats.org/officeDocument/2006/relationships/hyperlink" Target="https://www.hindustantimes.com/india-news/bird-flu-scare-on-rise-in-kerala-mass-culling-of-ducks-in-kottayam-alappuzha-101639716926535.html" TargetMode="External"/><Relationship Id="rId15" Type="http://schemas.openxmlformats.org/officeDocument/2006/relationships/hyperlink" Target="https://www.lifeblood.com.au/news-and-stories/media-releases/9000-blood-donors-urged-give-life-this-christmas" TargetMode="External"/><Relationship Id="rId36" Type="http://schemas.openxmlformats.org/officeDocument/2006/relationships/hyperlink" Target="https://spectrumnews1.com/oh/columbus/news/2022/01/26/winter-storms-hamper-blood-donations-amid-shortage" TargetMode="External"/><Relationship Id="rId57" Type="http://schemas.openxmlformats.org/officeDocument/2006/relationships/hyperlink" Target="https://www.aabb.org/news-resources/news/article/2021/11/23/aabb-introduces-weekly-group-o-blood-supply-report" TargetMode="External"/><Relationship Id="rId106" Type="http://schemas.openxmlformats.org/officeDocument/2006/relationships/hyperlink" Target="https://ir.intelliatx.com/news-releases/news-release-details/intellia-therapeutics-announces-first-patient-dosed-phase-12" TargetMode="External"/><Relationship Id="rId127" Type="http://schemas.openxmlformats.org/officeDocument/2006/relationships/hyperlink" Target="https://thelimbic.com/haematology/vaccine-thrombosis-mechanism-proposed-but-vitt-remains-an-enigma/" TargetMode="External"/><Relationship Id="rId10" Type="http://schemas.openxmlformats.org/officeDocument/2006/relationships/endnotes" Target="endnotes.xml"/><Relationship Id="rId31" Type="http://schemas.openxmlformats.org/officeDocument/2006/relationships/hyperlink" Target="https://www.wksu.org/health-science/2021-12-20/national-blood-donation-shortage-could-impact-northeast-ohio-hospitals" TargetMode="External"/><Relationship Id="rId52" Type="http://schemas.openxmlformats.org/officeDocument/2006/relationships/hyperlink" Target="https://onlinelibrary.wiley.com/doi/10.1111/vox.13233?af=R" TargetMode="External"/><Relationship Id="rId73" Type="http://schemas.openxmlformats.org/officeDocument/2006/relationships/hyperlink" Target="https://ashpublications.org/blood/article/138/Supplement%201/10/477490" TargetMode="External"/><Relationship Id="rId78" Type="http://schemas.openxmlformats.org/officeDocument/2006/relationships/hyperlink" Target="https://onlinelibrary.wiley.com/doi/10.1111/trf.16807?af=R" TargetMode="External"/><Relationship Id="rId94" Type="http://schemas.openxmlformats.org/officeDocument/2006/relationships/hyperlink" Target="https://onlinelibrary.wiley.com/doi/10.1111/vox.13249?af=R" TargetMode="External"/><Relationship Id="rId99" Type="http://schemas.openxmlformats.org/officeDocument/2006/relationships/hyperlink" Target="https://www.jpedsurg.org/article/S0022-3468(22)00001-X/fulltext" TargetMode="External"/><Relationship Id="rId101" Type="http://schemas.openxmlformats.org/officeDocument/2006/relationships/hyperlink" Target="https://www.sciencedaily.com/releases/2021/11/211130112533.htm" TargetMode="External"/><Relationship Id="rId122" Type="http://schemas.openxmlformats.org/officeDocument/2006/relationships/hyperlink" Target="https://www.biopharmadive.com/news/pfizer-biontech-start-trial-omicron-vaccine/617647/" TargetMode="External"/><Relationship Id="rId143" Type="http://schemas.openxmlformats.org/officeDocument/2006/relationships/hyperlink" Target="https://www.theguardian.com/world/2021/dec/22/risk-of-hospital-stay-40-lower-with-omicron-than-delta-uk-data-suggests" TargetMode="External"/><Relationship Id="rId148" Type="http://schemas.openxmlformats.org/officeDocument/2006/relationships/hyperlink" Target="https://endpts.com/like-the-flu-vaccine-every-year-the-fda-could-move-quickly-on-a-variant-targeted-covid-vaccine/" TargetMode="External"/><Relationship Id="rId164" Type="http://schemas.openxmlformats.org/officeDocument/2006/relationships/hyperlink" Target="https://www.newagebd.net/article/157165/dengue-hospitalisation-in-dec-abnormal" TargetMode="External"/><Relationship Id="rId169" Type="http://schemas.openxmlformats.org/officeDocument/2006/relationships/hyperlink" Target="https://www.newindianexpress.com/cities/delhi/2021/nov/29/dengue-cases-in-delhi-this-year-mounts-to-over-8200-more-than-6700-in-november-alone-civic-body-2389561.html" TargetMode="External"/><Relationship Id="rId185" Type="http://schemas.openxmlformats.org/officeDocument/2006/relationships/hyperlink" Target="https://www.cbc.ca/news/canada/newfoundland-labrador/avian-flu-st-john-s-1.6301436"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hungarytoday.hu/helikon-castle-museum-keszthely-hungary-bird-park-flu/" TargetMode="External"/><Relationship Id="rId26" Type="http://schemas.openxmlformats.org/officeDocument/2006/relationships/hyperlink" Target="https://www.jacksonsun.com/story/news/2021/12/03/lifeline-joins-national-joint-blood-bank-reserve/8792590002/" TargetMode="External"/><Relationship Id="rId47" Type="http://schemas.openxmlformats.org/officeDocument/2006/relationships/hyperlink" Target="https://onlinelibrary.wiley.com/doi/10.1111/trf.16785?af=R" TargetMode="External"/><Relationship Id="rId68" Type="http://schemas.openxmlformats.org/officeDocument/2006/relationships/hyperlink" Target="https://onlinelibrary.wiley.com/doi/10.1111/hae.14497?af=R" TargetMode="External"/><Relationship Id="rId89" Type="http://schemas.openxmlformats.org/officeDocument/2006/relationships/hyperlink" Target="https://onlinelibrary.wiley.com/doi/10.1111/vox.13222?af=R" TargetMode="External"/><Relationship Id="rId112" Type="http://schemas.openxmlformats.org/officeDocument/2006/relationships/hyperlink" Target="https://onlinelibrary.wiley.com/doi/abs/10.1111/tme.12804?campaign=woletoc" TargetMode="External"/><Relationship Id="rId133" Type="http://schemas.openxmlformats.org/officeDocument/2006/relationships/hyperlink" Target="https://www.who.int/health-topics/universal-health-coverage" TargetMode="External"/><Relationship Id="rId154" Type="http://schemas.openxmlformats.org/officeDocument/2006/relationships/hyperlink" Target="https://www.swissinfo.ch/eng/bloomberg/australia-s-csl-to-buy-drugmaker-vifor-for--11.7-billion/47190068" TargetMode="External"/><Relationship Id="rId175" Type="http://schemas.openxmlformats.org/officeDocument/2006/relationships/hyperlink" Target="https://www.bbc.com/news/uk-england-tyne-60131997" TargetMode="External"/><Relationship Id="rId196" Type="http://schemas.openxmlformats.org/officeDocument/2006/relationships/header" Target="header2.xml"/><Relationship Id="rId200" Type="http://schemas.openxmlformats.org/officeDocument/2006/relationships/footer" Target="footer3.xml"/><Relationship Id="rId16" Type="http://schemas.openxmlformats.org/officeDocument/2006/relationships/hyperlink" Target="https://thewest.com.au/news/sound-telegraph/australian-red-cross-lifeblood-asks-for-rockingham-blood-and-plasma-donors-this-christmas--c-4940272" TargetMode="External"/><Relationship Id="rId37" Type="http://schemas.openxmlformats.org/officeDocument/2006/relationships/hyperlink" Target="https://onlinelibrary.wiley.com/doi/10.1111/trf.16798?af=R" TargetMode="External"/><Relationship Id="rId58" Type="http://schemas.openxmlformats.org/officeDocument/2006/relationships/hyperlink" Target="https://onlinelibrary.wiley.com/doi/10.1111/vox.13242?af=R" TargetMode="External"/><Relationship Id="rId79" Type="http://schemas.openxmlformats.org/officeDocument/2006/relationships/hyperlink" Target="https://www.pharmatimes.com/news/five-drug_combination_for_ultra-high-risk_bone_marrow_cancer_identified_1385144?MID=f56fac02-d468-456f-8691-c73da93cff84&amp;cmid=17330d4f-c93b-447a-8712-27d7225f16d4&amp;utm_campaign=pt-daily-news-alert&amp;utm_medium=email&amp;utm_source=pt-daily-newsletter" TargetMode="External"/><Relationship Id="rId102" Type="http://schemas.openxmlformats.org/officeDocument/2006/relationships/hyperlink" Target="https://onlinelibrary.wiley.com/doi/10.1111/vox.13248?af=R" TargetMode="External"/><Relationship Id="rId123" Type="http://schemas.openxmlformats.org/officeDocument/2006/relationships/hyperlink" Target="https://www.fda.gov/news-events/press-announcements/coronavirus-covid-19-update-fda-limits-use-certain-monoclonal-antibodies-treat-covid-19-due-omicron" TargetMode="External"/><Relationship Id="rId144" Type="http://schemas.openxmlformats.org/officeDocument/2006/relationships/hyperlink" Target="https://jamanetwork.com/journals/jama/fullarticle/2787447" TargetMode="External"/><Relationship Id="rId90" Type="http://schemas.openxmlformats.org/officeDocument/2006/relationships/hyperlink" Target="https://onlinelibrary.wiley.com/doi/10.1111/trf.16789?af=R" TargetMode="External"/><Relationship Id="rId165" Type="http://schemas.openxmlformats.org/officeDocument/2006/relationships/hyperlink" Target="http://outbreaknewstoday.com/dengue-death-toll-reaches-100-in-bangladesh-45878/" TargetMode="External"/><Relationship Id="rId186" Type="http://schemas.openxmlformats.org/officeDocument/2006/relationships/hyperlink" Target="https://www.reuters.com/world/africa/burkina-faso-reports-outbreak-h5n1-bird-flu-2022-01-14/?utm_source=newsletter&amp;utm_medium=email&amp;utm_campaign=global-healthcare&amp;utm_term=Health%20Report%20-%202021%20-%20Master%20List" TargetMode="External"/><Relationship Id="rId27" Type="http://schemas.openxmlformats.org/officeDocument/2006/relationships/hyperlink" Target="https://www.globenewswire.com/news-release/2021/12/02/2345296/0/en/The-Blood-Connection-joins-nation-s-first-emergency-blood-reserve.html" TargetMode="External"/><Relationship Id="rId48" Type="http://schemas.openxmlformats.org/officeDocument/2006/relationships/hyperlink" Target="https://onlinelibrary.wiley.com/doi/10.1111/vox.13245?af=R" TargetMode="External"/><Relationship Id="rId69" Type="http://schemas.openxmlformats.org/officeDocument/2006/relationships/hyperlink" Target="https://journals.plos.org/plosone/article?id=10.1371/journal.pone.0262273" TargetMode="External"/><Relationship Id="rId113" Type="http://schemas.openxmlformats.org/officeDocument/2006/relationships/hyperlink" Target="https://www.cdc.gov/" TargetMode="External"/><Relationship Id="rId134" Type="http://schemas.openxmlformats.org/officeDocument/2006/relationships/hyperlink" Target="https://onlinelibrary.wiley.com/doi/full/10.1111/vox.13236" TargetMode="External"/><Relationship Id="rId80" Type="http://schemas.openxmlformats.org/officeDocument/2006/relationships/hyperlink" Target="https://onlinelibrary.wiley.com/doi/10.1002/ajh.26463?af=R" TargetMode="External"/><Relationship Id="rId155" Type="http://schemas.openxmlformats.org/officeDocument/2006/relationships/hyperlink" Target="https://endpts.com/moderna-plots-mrna-vaccine-factory-in-australia-that-can-churn-out-100m-doses-per-year/" TargetMode="External"/><Relationship Id="rId176" Type="http://schemas.openxmlformats.org/officeDocument/2006/relationships/hyperlink" Target="https://www.reuters.com/markets/commodities/bulgaria-reports-bird-flu-outbreak-duck-farm-2021-12-18/" TargetMode="External"/><Relationship Id="rId197" Type="http://schemas.openxmlformats.org/officeDocument/2006/relationships/footer" Target="footer1.xml"/><Relationship Id="rId201" Type="http://schemas.openxmlformats.org/officeDocument/2006/relationships/fontTable" Target="fontTable.xml"/><Relationship Id="rId17" Type="http://schemas.openxmlformats.org/officeDocument/2006/relationships/hyperlink" Target="https://www.lifeblood.com.au/news-and-stories/media-releases/3200-blood-donors-needed-now" TargetMode="External"/><Relationship Id="rId38" Type="http://schemas.openxmlformats.org/officeDocument/2006/relationships/hyperlink" Target="https://onlinelibrary.wiley.com/doi/full/10.1111/trf.16753?campaign=wolearlyview" TargetMode="External"/><Relationship Id="rId59" Type="http://schemas.openxmlformats.org/officeDocument/2006/relationships/hyperlink" Target="https://www.pregnancybirthbaby.org.au/rhesus-d-negative-in-pregnancy" TargetMode="External"/><Relationship Id="rId103" Type="http://schemas.openxmlformats.org/officeDocument/2006/relationships/hyperlink" Target="https://onlinelibrary.wiley.com/doi/10.1111/jth.15630?af=R" TargetMode="External"/><Relationship Id="rId124" Type="http://schemas.openxmlformats.org/officeDocument/2006/relationships/hyperlink" Target="https://www.health.gov.au/news/atagi-statement-on-omicron-variant" TargetMode="External"/><Relationship Id="rId70" Type="http://schemas.openxmlformats.org/officeDocument/2006/relationships/hyperlink" Target="https://onlinelibrary.wiley.com/doi/abs/10.1111/voxs.12619?campaign=woletoc" TargetMode="External"/><Relationship Id="rId91" Type="http://schemas.openxmlformats.org/officeDocument/2006/relationships/hyperlink" Target="https://onlinelibrary.wiley.com/doi/10.1111/vox.13246?af=R" TargetMode="External"/><Relationship Id="rId145" Type="http://schemas.openxmlformats.org/officeDocument/2006/relationships/hyperlink" Target="https://www.livescience.com/coronavirus-may-infect-fat-tissue" TargetMode="External"/><Relationship Id="rId166" Type="http://schemas.openxmlformats.org/officeDocument/2006/relationships/hyperlink" Target="https://health.economictimes.indiatimes.com/news/industry/delhi-adds-285-dengue-cases-in-a-week-total-tally-rises-to-9260/88267065" TargetMode="External"/><Relationship Id="rId187" Type="http://schemas.openxmlformats.org/officeDocument/2006/relationships/hyperlink" Target="http://outbreaknewstoday.com/china-reports-additional-h9n2-avian-influenza-case-for-2021/" TargetMode="External"/><Relationship Id="rId1" Type="http://schemas.openxmlformats.org/officeDocument/2006/relationships/customXml" Target="../customXml/item1.xml"/><Relationship Id="rId28" Type="http://schemas.openxmlformats.org/officeDocument/2006/relationships/hyperlink" Target="https://www.columbiadailyherald.com/story/news/local/columbia/2021/12/07/blood-drive-supports-maury-county-public-library/6405871001/" TargetMode="External"/><Relationship Id="rId49" Type="http://schemas.openxmlformats.org/officeDocument/2006/relationships/hyperlink" Target="https://onlinelibrary.wiley.com/doi/10.1111/trf.16783?af=R" TargetMode="External"/><Relationship Id="rId114" Type="http://schemas.openxmlformats.org/officeDocument/2006/relationships/hyperlink" Target="https://www.abc.net.au/news/2021-12-15/omicron-variant-australia-covid-how-severe-vaccine-protection/100701012" TargetMode="External"/><Relationship Id="rId60" Type="http://schemas.openxmlformats.org/officeDocument/2006/relationships/hyperlink" Target="https://onlinelibrary.wiley.com/doi/full/10.1111/vox.13235?campaign=wolearlyview" TargetMode="External"/><Relationship Id="rId81" Type="http://schemas.openxmlformats.org/officeDocument/2006/relationships/hyperlink" Target="https://www.lls.org/leukemia/chronic-myeloid-leukemia/treatment/tyrosine-kinase-inhibitor-tki-therapy" TargetMode="External"/><Relationship Id="rId135" Type="http://schemas.openxmlformats.org/officeDocument/2006/relationships/hyperlink" Target="https://jamanetwork.com/journals/jama/fullarticle/2787741" TargetMode="External"/><Relationship Id="rId156" Type="http://schemas.openxmlformats.org/officeDocument/2006/relationships/hyperlink" Target="https://www.health.gov.au/ministers/the-hon-greg-hunt-mp/media/new-pbs-listing-helps-australians-with-rare-genetic-condition" TargetMode="External"/><Relationship Id="rId177" Type="http://schemas.openxmlformats.org/officeDocument/2006/relationships/hyperlink" Target="https://www.reuters.com/world/europe/france-reports-bird-flu-outbreak-southwest-duck-farm-2021-12-17/" TargetMode="External"/><Relationship Id="rId198" Type="http://schemas.openxmlformats.org/officeDocument/2006/relationships/footer" Target="footer2.xml"/><Relationship Id="rId202" Type="http://schemas.openxmlformats.org/officeDocument/2006/relationships/theme" Target="theme/theme1.xml"/><Relationship Id="rId18" Type="http://schemas.openxmlformats.org/officeDocument/2006/relationships/hyperlink" Target="https://www.illawarramercury.com.au/story/7573630/wollongong-needs-hundreds-more-blood-donors-this-month/" TargetMode="External"/><Relationship Id="rId39" Type="http://schemas.openxmlformats.org/officeDocument/2006/relationships/hyperlink" Target="https://onlinelibrary.wiley.com/doi/abs/10.1111/tme.12845?campaign=wolearlyview" TargetMode="External"/><Relationship Id="rId50" Type="http://schemas.openxmlformats.org/officeDocument/2006/relationships/hyperlink" Target="https://onlinelibrary.wiley.com/doi/full/10.1111/trf.16747?campaign=wolearlyview" TargetMode="External"/><Relationship Id="rId104" Type="http://schemas.openxmlformats.org/officeDocument/2006/relationships/hyperlink" Target="https://www.npr.org/sections/health-shots/2021/12/31/1067400512/first-sickle-cell-patient-treated-with-crispr-gene-editing-still-thriving" TargetMode="External"/><Relationship Id="rId125" Type="http://schemas.openxmlformats.org/officeDocument/2006/relationships/hyperlink" Target="https://www.bbc.com/news/health-59418123" TargetMode="External"/><Relationship Id="rId146" Type="http://schemas.openxmlformats.org/officeDocument/2006/relationships/hyperlink" Target="https://www.nytimes.com/2021/12/02/health/covid-booster-shots-mix-and-match.html" TargetMode="External"/><Relationship Id="rId167" Type="http://schemas.openxmlformats.org/officeDocument/2006/relationships/hyperlink" Target="https://www.indiatoday.in/cities/ahmedabad/story/ahmedabad-chikungunya-cases-see-steep-rise-9-times-higher-as-compared-to-2019-1886025-2021-12-09" TargetMode="External"/><Relationship Id="rId188" Type="http://schemas.openxmlformats.org/officeDocument/2006/relationships/hyperlink" Target="https://www.vaxbeforetravel.com/2021/12/13/china-confirms-28th-bird-flu-case" TargetMode="External"/><Relationship Id="rId71" Type="http://schemas.openxmlformats.org/officeDocument/2006/relationships/hyperlink" Target="https://onlinelibrary.wiley.com/doi/abs/10.1111/vox.13215" TargetMode="External"/><Relationship Id="rId92" Type="http://schemas.openxmlformats.org/officeDocument/2006/relationships/hyperlink" Target="https://pursuit.unimelb.edu.au/articles/cutting-through-the-hype-on-platelet-rich-plas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20819B5BC3E4FAECED6859F1199A1" ma:contentTypeVersion="11" ma:contentTypeDescription="Create a new document." ma:contentTypeScope="" ma:versionID="3cd80e425ac16bede1a148067cde4f32">
  <xsd:schema xmlns:xsd="http://www.w3.org/2001/XMLSchema" xmlns:xs="http://www.w3.org/2001/XMLSchema" xmlns:p="http://schemas.microsoft.com/office/2006/metadata/properties" xmlns:ns2="aa344f64-a7ca-41a8-8bff-1f28305ebb61" targetNamespace="http://schemas.microsoft.com/office/2006/metadata/properties" ma:root="true" ma:fieldsID="e88911e0a4c401326cc5bb80ffba5b88" ns2:_="">
    <xsd:import namespace="aa344f64-a7ca-41a8-8bff-1f28305ebb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f64-a7ca-41a8-8bff-1f28305eb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38B4-DF33-4270-A8F7-D901C4D58BD8}">
  <ds:schemaRefs>
    <ds:schemaRef ds:uri="aa344f64-a7ca-41a8-8bff-1f28305ebb61"/>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1D8A95F-27CD-4641-850D-70B66A9A67DD}">
  <ds:schemaRefs>
    <ds:schemaRef ds:uri="http://schemas.microsoft.com/sharepoint/v3/contenttype/forms"/>
  </ds:schemaRefs>
</ds:datastoreItem>
</file>

<file path=customXml/itemProps3.xml><?xml version="1.0" encoding="utf-8"?>
<ds:datastoreItem xmlns:ds="http://schemas.openxmlformats.org/officeDocument/2006/customXml" ds:itemID="{32F7D636-1A30-4EBF-94D4-1FE8701B4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f64-a7ca-41a8-8bff-1f28305eb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44B01-B688-4F04-8B57-22E58100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12722</Words>
  <Characters>72517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85069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Wade</dc:creator>
  <cp:keywords/>
  <dc:description/>
  <cp:lastModifiedBy>Alice Wade</cp:lastModifiedBy>
  <cp:revision>2</cp:revision>
  <dcterms:created xsi:type="dcterms:W3CDTF">2022-03-02T01:40:00Z</dcterms:created>
  <dcterms:modified xsi:type="dcterms:W3CDTF">2022-03-02T01:40:00Z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7097b2f9-2462-49f5-9597-8ff3faa6ba1e</vt:lpwstr>
  </property>
  <property fmtid="{D5CDD505-2E9C-101B-9397-08002B2CF9AE}" pid="3" name="ContentTypeId">
    <vt:lpwstr>0x010100BDB20819B5BC3E4FAECED6859F1199A1</vt:lpwstr>
  </property>
  <property fmtid="{D5CDD505-2E9C-101B-9397-08002B2CF9AE}" pid="4" name="ClassificationContentMarkingHeaderShapeIds">
    <vt:lpwstr>1,3,4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11d3a1ea-a727-4720-a216-7dae13a61c56_Enabled">
    <vt:lpwstr>true</vt:lpwstr>
  </property>
  <property fmtid="{D5CDD505-2E9C-101B-9397-08002B2CF9AE}" pid="11" name="MSIP_Label_11d3a1ea-a727-4720-a216-7dae13a61c56_SetDate">
    <vt:lpwstr>2022-02-28T02:47:53Z</vt:lpwstr>
  </property>
  <property fmtid="{D5CDD505-2E9C-101B-9397-08002B2CF9AE}" pid="12" name="MSIP_Label_11d3a1ea-a727-4720-a216-7dae13a61c56_Method">
    <vt:lpwstr>Privileged</vt:lpwstr>
  </property>
  <property fmtid="{D5CDD505-2E9C-101B-9397-08002B2CF9AE}" pid="13" name="MSIP_Label_11d3a1ea-a727-4720-a216-7dae13a61c56_Name">
    <vt:lpwstr>OFFICIAL</vt:lpwstr>
  </property>
  <property fmtid="{D5CDD505-2E9C-101B-9397-08002B2CF9AE}" pid="14" name="MSIP_Label_11d3a1ea-a727-4720-a216-7dae13a61c56_SiteId">
    <vt:lpwstr>9c233057-0738-4b40-91b2-3798ceb38ebf</vt:lpwstr>
  </property>
  <property fmtid="{D5CDD505-2E9C-101B-9397-08002B2CF9AE}" pid="15" name="MSIP_Label_11d3a1ea-a727-4720-a216-7dae13a61c56_ActionId">
    <vt:lpwstr>7fa458d5-0cf2-4877-8a1d-e8ea10ad7233</vt:lpwstr>
  </property>
  <property fmtid="{D5CDD505-2E9C-101B-9397-08002B2CF9AE}" pid="16" name="MSIP_Label_11d3a1ea-a727-4720-a216-7dae13a61c56_ContentBits">
    <vt:lpwstr>3</vt:lpwstr>
  </property>
</Properties>
</file>