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cstheme="minorHAnsi"/>
          <w:sz w:val="24"/>
          <w:szCs w:val="24"/>
          <w:lang w:val="en-AU" w:eastAsia="en-AU"/>
        </w:rPr>
        <w:id w:val="-295220099"/>
        <w:docPartObj>
          <w:docPartGallery w:val="Cover Pages"/>
          <w:docPartUnique/>
        </w:docPartObj>
      </w:sdtPr>
      <w:sdtEndPr/>
      <w:sdtContent>
        <w:p w14:paraId="0CCF21C6" w14:textId="4641F294" w:rsidR="0067278F" w:rsidRPr="00F7721D" w:rsidRDefault="0067278F" w:rsidP="009750C9">
          <w:pPr>
            <w:spacing w:after="0"/>
            <w:rPr>
              <w:rFonts w:cstheme="minorHAnsi"/>
              <w:sz w:val="18"/>
              <w:szCs w:val="18"/>
            </w:rPr>
          </w:pPr>
          <w:r w:rsidRPr="00F7721D">
            <w:rPr>
              <w:rStyle w:val="normaltextrun"/>
              <w:rFonts w:cstheme="minorHAnsi"/>
              <w:b/>
              <w:bCs/>
              <w:sz w:val="48"/>
              <w:szCs w:val="48"/>
            </w:rPr>
            <w:t>Monitoring International Trends</w:t>
          </w:r>
          <w:r w:rsidRPr="00F7721D">
            <w:rPr>
              <w:rStyle w:val="eop"/>
              <w:rFonts w:cstheme="minorHAnsi"/>
              <w:sz w:val="48"/>
              <w:szCs w:val="48"/>
            </w:rPr>
            <w:t> </w:t>
          </w:r>
        </w:p>
        <w:p w14:paraId="014F62A1" w14:textId="214D0B17" w:rsidR="0067278F" w:rsidRPr="009750C9" w:rsidRDefault="00B62915" w:rsidP="001F338E">
          <w:pPr>
            <w:pStyle w:val="paragraph"/>
            <w:spacing w:before="0" w:beforeAutospacing="0" w:after="0" w:afterAutospacing="0"/>
            <w:textAlignment w:val="baseline"/>
            <w:rPr>
              <w:rFonts w:asciiTheme="minorHAnsi" w:hAnsiTheme="minorHAnsi" w:cstheme="minorHAnsi"/>
              <w:sz w:val="36"/>
              <w:szCs w:val="36"/>
            </w:rPr>
          </w:pPr>
          <w:r w:rsidRPr="009750C9">
            <w:rPr>
              <w:rStyle w:val="normaltextrun"/>
              <w:rFonts w:asciiTheme="minorHAnsi" w:hAnsiTheme="minorHAnsi" w:cstheme="minorHAnsi"/>
              <w:b/>
              <w:bCs/>
              <w:sz w:val="36"/>
              <w:szCs w:val="36"/>
            </w:rPr>
            <w:t>Jul</w:t>
          </w:r>
          <w:r w:rsidR="00D65837" w:rsidRPr="009750C9">
            <w:rPr>
              <w:rStyle w:val="normaltextrun"/>
              <w:rFonts w:asciiTheme="minorHAnsi" w:hAnsiTheme="minorHAnsi" w:cstheme="minorHAnsi"/>
              <w:b/>
              <w:bCs/>
              <w:sz w:val="36"/>
              <w:szCs w:val="36"/>
            </w:rPr>
            <w:t>y</w:t>
          </w:r>
          <w:r w:rsidR="0067278F" w:rsidRPr="009750C9">
            <w:rPr>
              <w:rStyle w:val="normaltextrun"/>
              <w:rFonts w:asciiTheme="minorHAnsi" w:hAnsiTheme="minorHAnsi" w:cstheme="minorHAnsi"/>
              <w:b/>
              <w:bCs/>
              <w:sz w:val="36"/>
              <w:szCs w:val="36"/>
            </w:rPr>
            <w:t xml:space="preserve"> – </w:t>
          </w:r>
          <w:r w:rsidRPr="009750C9">
            <w:rPr>
              <w:rStyle w:val="normaltextrun"/>
              <w:rFonts w:asciiTheme="minorHAnsi" w:hAnsiTheme="minorHAnsi" w:cstheme="minorHAnsi"/>
              <w:b/>
              <w:bCs/>
              <w:sz w:val="36"/>
              <w:szCs w:val="36"/>
            </w:rPr>
            <w:t>Sep</w:t>
          </w:r>
          <w:r w:rsidR="00104676" w:rsidRPr="009750C9">
            <w:rPr>
              <w:rStyle w:val="normaltextrun"/>
              <w:rFonts w:asciiTheme="minorHAnsi" w:hAnsiTheme="minorHAnsi" w:cstheme="minorHAnsi"/>
              <w:b/>
              <w:bCs/>
              <w:sz w:val="36"/>
              <w:szCs w:val="36"/>
            </w:rPr>
            <w:t>tember</w:t>
          </w:r>
          <w:r w:rsidRPr="009750C9">
            <w:rPr>
              <w:rStyle w:val="normaltextrun"/>
              <w:rFonts w:asciiTheme="minorHAnsi" w:hAnsiTheme="minorHAnsi" w:cstheme="minorHAnsi"/>
              <w:b/>
              <w:bCs/>
              <w:sz w:val="36"/>
              <w:szCs w:val="36"/>
            </w:rPr>
            <w:t xml:space="preserve"> 2023</w:t>
          </w:r>
          <w:r w:rsidR="0067278F" w:rsidRPr="009750C9">
            <w:rPr>
              <w:rStyle w:val="eop"/>
              <w:rFonts w:asciiTheme="minorHAnsi" w:hAnsiTheme="minorHAnsi" w:cstheme="minorHAnsi"/>
              <w:sz w:val="36"/>
              <w:szCs w:val="36"/>
            </w:rPr>
            <w:t> </w:t>
          </w:r>
          <w:r w:rsidR="009C570E">
            <w:rPr>
              <w:rStyle w:val="eop"/>
              <w:rFonts w:asciiTheme="minorHAnsi" w:hAnsiTheme="minorHAnsi" w:cstheme="minorHAnsi"/>
              <w:sz w:val="36"/>
              <w:szCs w:val="36"/>
            </w:rPr>
            <w:br/>
          </w:r>
        </w:p>
        <w:p w14:paraId="5D8768B8" w14:textId="77777777" w:rsidR="0067278F" w:rsidRPr="00F7721D" w:rsidRDefault="0067278F" w:rsidP="001F338E">
          <w:pPr>
            <w:pStyle w:val="paragraph"/>
            <w:spacing w:before="0" w:beforeAutospacing="0" w:after="0" w:afterAutospacing="0"/>
            <w:textAlignment w:val="baseline"/>
            <w:rPr>
              <w:rFonts w:asciiTheme="minorHAnsi" w:hAnsiTheme="minorHAnsi" w:cstheme="minorHAnsi"/>
              <w:sz w:val="28"/>
              <w:szCs w:val="28"/>
            </w:rPr>
          </w:pPr>
          <w:r w:rsidRPr="00F7721D">
            <w:rPr>
              <w:rStyle w:val="normaltextrun"/>
              <w:rFonts w:asciiTheme="minorHAnsi" w:hAnsiTheme="minorHAnsi" w:cstheme="minorHAnsi"/>
              <w:sz w:val="28"/>
              <w:szCs w:val="28"/>
            </w:rPr>
            <w:t>The NBA monitors international developments that may influence the management of blood and blood products in Australia including but not limited to: </w:t>
          </w:r>
          <w:r w:rsidRPr="00F7721D">
            <w:rPr>
              <w:rStyle w:val="eop"/>
              <w:rFonts w:asciiTheme="minorHAnsi" w:hAnsiTheme="minorHAnsi" w:cstheme="minorHAnsi"/>
              <w:sz w:val="28"/>
              <w:szCs w:val="28"/>
            </w:rPr>
            <w:t> </w:t>
          </w:r>
        </w:p>
        <w:p w14:paraId="2EC93775" w14:textId="1885BCF4" w:rsidR="0067278F" w:rsidRPr="00F7721D" w:rsidRDefault="0067278F" w:rsidP="001F338E">
          <w:pPr>
            <w:pStyle w:val="paragraph"/>
            <w:numPr>
              <w:ilvl w:val="0"/>
              <w:numId w:val="40"/>
            </w:numPr>
            <w:spacing w:before="0" w:beforeAutospacing="0" w:after="0" w:afterAutospacing="0"/>
            <w:ind w:left="1080" w:firstLine="0"/>
            <w:textAlignment w:val="baseline"/>
            <w:rPr>
              <w:rFonts w:asciiTheme="minorHAnsi" w:hAnsiTheme="minorHAnsi" w:cstheme="minorHAnsi"/>
              <w:sz w:val="28"/>
              <w:szCs w:val="28"/>
            </w:rPr>
          </w:pPr>
          <w:r w:rsidRPr="00F7721D">
            <w:rPr>
              <w:rStyle w:val="normaltextrun"/>
              <w:rFonts w:asciiTheme="minorHAnsi" w:hAnsiTheme="minorHAnsi" w:cstheme="minorHAnsi"/>
              <w:sz w:val="28"/>
              <w:szCs w:val="28"/>
            </w:rPr>
            <w:t>potential new product developments and applications</w:t>
          </w:r>
          <w:r w:rsidR="004E4EA4">
            <w:rPr>
              <w:rStyle w:val="eop"/>
              <w:rFonts w:asciiTheme="minorHAnsi" w:hAnsiTheme="minorHAnsi" w:cstheme="minorHAnsi"/>
              <w:sz w:val="28"/>
              <w:szCs w:val="28"/>
            </w:rPr>
            <w:t>,</w:t>
          </w:r>
        </w:p>
        <w:p w14:paraId="786155EC" w14:textId="5DAE9775" w:rsidR="0067278F" w:rsidRPr="00F7721D" w:rsidRDefault="0067278F" w:rsidP="001F338E">
          <w:pPr>
            <w:pStyle w:val="paragraph"/>
            <w:numPr>
              <w:ilvl w:val="0"/>
              <w:numId w:val="40"/>
            </w:numPr>
            <w:spacing w:before="0" w:beforeAutospacing="0" w:after="0" w:afterAutospacing="0"/>
            <w:ind w:left="1080" w:firstLine="0"/>
            <w:textAlignment w:val="baseline"/>
            <w:rPr>
              <w:rFonts w:asciiTheme="minorHAnsi" w:hAnsiTheme="minorHAnsi" w:cstheme="minorHAnsi"/>
              <w:sz w:val="28"/>
              <w:szCs w:val="28"/>
            </w:rPr>
          </w:pPr>
          <w:r w:rsidRPr="00F7721D">
            <w:rPr>
              <w:rStyle w:val="normaltextrun"/>
              <w:rFonts w:asciiTheme="minorHAnsi" w:hAnsiTheme="minorHAnsi" w:cstheme="minorHAnsi"/>
              <w:sz w:val="28"/>
              <w:szCs w:val="28"/>
            </w:rPr>
            <w:t>global regulatory and blood practice trends</w:t>
          </w:r>
          <w:r w:rsidR="004E4EA4">
            <w:rPr>
              <w:rStyle w:val="normaltextrun"/>
              <w:rFonts w:asciiTheme="minorHAnsi" w:hAnsiTheme="minorHAnsi" w:cstheme="minorHAnsi"/>
              <w:sz w:val="28"/>
              <w:szCs w:val="28"/>
            </w:rPr>
            <w:t>,</w:t>
          </w:r>
          <w:r w:rsidRPr="00F7721D">
            <w:rPr>
              <w:rStyle w:val="eop"/>
              <w:rFonts w:asciiTheme="minorHAnsi" w:hAnsiTheme="minorHAnsi" w:cstheme="minorHAnsi"/>
              <w:sz w:val="28"/>
              <w:szCs w:val="28"/>
            </w:rPr>
            <w:t> </w:t>
          </w:r>
        </w:p>
        <w:p w14:paraId="492A3772" w14:textId="0DF553E6" w:rsidR="0067278F" w:rsidRPr="00F7721D" w:rsidRDefault="0067278F" w:rsidP="00B541B9">
          <w:pPr>
            <w:pStyle w:val="paragraph"/>
            <w:numPr>
              <w:ilvl w:val="1"/>
              <w:numId w:val="40"/>
            </w:numPr>
            <w:spacing w:before="0" w:beforeAutospacing="0" w:after="0" w:afterAutospacing="0"/>
            <w:textAlignment w:val="baseline"/>
            <w:rPr>
              <w:rFonts w:asciiTheme="minorHAnsi" w:hAnsiTheme="minorHAnsi" w:cstheme="minorHAnsi"/>
              <w:sz w:val="28"/>
              <w:szCs w:val="28"/>
            </w:rPr>
          </w:pPr>
          <w:r w:rsidRPr="00F7721D">
            <w:rPr>
              <w:rStyle w:val="normaltextrun"/>
              <w:rFonts w:asciiTheme="minorHAnsi" w:hAnsiTheme="minorHAnsi" w:cstheme="minorHAnsi"/>
              <w:sz w:val="28"/>
              <w:szCs w:val="28"/>
            </w:rPr>
            <w:t>events that may have an impact on global supply, demand and pricing</w:t>
          </w:r>
          <w:r w:rsidR="004E4EA4">
            <w:rPr>
              <w:rStyle w:val="normaltextrun"/>
              <w:rFonts w:asciiTheme="minorHAnsi" w:hAnsiTheme="minorHAnsi" w:cstheme="minorHAnsi"/>
              <w:sz w:val="28"/>
              <w:szCs w:val="28"/>
            </w:rPr>
            <w:t>,</w:t>
          </w:r>
          <w:r w:rsidRPr="00F7721D">
            <w:rPr>
              <w:rStyle w:val="eop"/>
              <w:rFonts w:asciiTheme="minorHAnsi" w:hAnsiTheme="minorHAnsi" w:cstheme="minorHAnsi"/>
              <w:sz w:val="28"/>
              <w:szCs w:val="28"/>
            </w:rPr>
            <w:t> </w:t>
          </w:r>
        </w:p>
        <w:p w14:paraId="739DDBDD" w14:textId="66B0052A" w:rsidR="0067278F" w:rsidRPr="00F7721D" w:rsidRDefault="0067278F" w:rsidP="001F338E">
          <w:pPr>
            <w:pStyle w:val="paragraph"/>
            <w:numPr>
              <w:ilvl w:val="0"/>
              <w:numId w:val="40"/>
            </w:numPr>
            <w:spacing w:before="0" w:beforeAutospacing="0" w:after="0" w:afterAutospacing="0"/>
            <w:ind w:left="1080" w:firstLine="0"/>
            <w:textAlignment w:val="baseline"/>
            <w:rPr>
              <w:rFonts w:asciiTheme="minorHAnsi" w:hAnsiTheme="minorHAnsi" w:cstheme="minorHAnsi"/>
              <w:sz w:val="28"/>
              <w:szCs w:val="28"/>
            </w:rPr>
          </w:pPr>
          <w:r w:rsidRPr="00F7721D">
            <w:rPr>
              <w:rStyle w:val="normaltextrun"/>
              <w:rFonts w:asciiTheme="minorHAnsi" w:hAnsiTheme="minorHAnsi" w:cstheme="minorHAnsi"/>
              <w:sz w:val="28"/>
              <w:szCs w:val="28"/>
            </w:rPr>
            <w:t>emerging risks and relevant issues. </w:t>
          </w:r>
          <w:r w:rsidRPr="00F7721D">
            <w:rPr>
              <w:rStyle w:val="eop"/>
              <w:rFonts w:asciiTheme="minorHAnsi" w:hAnsiTheme="minorHAnsi" w:cstheme="minorHAnsi"/>
              <w:sz w:val="28"/>
              <w:szCs w:val="28"/>
            </w:rPr>
            <w:t> </w:t>
          </w:r>
          <w:r w:rsidR="009C570E">
            <w:rPr>
              <w:rStyle w:val="eop"/>
              <w:rFonts w:asciiTheme="minorHAnsi" w:hAnsiTheme="minorHAnsi" w:cstheme="minorHAnsi"/>
              <w:sz w:val="28"/>
              <w:szCs w:val="28"/>
            </w:rPr>
            <w:br/>
          </w:r>
        </w:p>
        <w:p w14:paraId="6F7C8CEB" w14:textId="77777777" w:rsidR="00D86AA9" w:rsidRDefault="0067278F" w:rsidP="001F338E">
          <w:pPr>
            <w:pStyle w:val="paragraph"/>
            <w:spacing w:before="0" w:beforeAutospacing="0" w:after="0" w:afterAutospacing="0"/>
            <w:textAlignment w:val="baseline"/>
            <w:rPr>
              <w:rStyle w:val="normaltextrun"/>
              <w:rFonts w:asciiTheme="minorHAnsi" w:hAnsiTheme="minorHAnsi" w:cstheme="minorHAnsi"/>
              <w:sz w:val="28"/>
              <w:szCs w:val="28"/>
            </w:rPr>
          </w:pPr>
          <w:r w:rsidRPr="00F7721D">
            <w:rPr>
              <w:rStyle w:val="normaltextrun"/>
              <w:rFonts w:asciiTheme="minorHAnsi" w:hAnsiTheme="minorHAnsi" w:cstheme="minorHAnsi"/>
              <w:sz w:val="28"/>
              <w:szCs w:val="28"/>
            </w:rPr>
            <w:t>The following key topics have appeared in news media, online publications, industry, and research updates and have been included in this report: </w:t>
          </w:r>
        </w:p>
        <w:p w14:paraId="0A08AA1F" w14:textId="34A9C1CC" w:rsidR="0067278F" w:rsidRPr="00F7721D" w:rsidRDefault="0067278F" w:rsidP="001F338E">
          <w:pPr>
            <w:pStyle w:val="paragraph"/>
            <w:spacing w:before="0" w:beforeAutospacing="0" w:after="0" w:afterAutospacing="0"/>
            <w:textAlignment w:val="baseline"/>
            <w:rPr>
              <w:rFonts w:asciiTheme="minorHAnsi" w:hAnsiTheme="minorHAnsi" w:cstheme="minorHAnsi"/>
              <w:sz w:val="28"/>
              <w:szCs w:val="28"/>
            </w:rPr>
          </w:pPr>
          <w:r w:rsidRPr="00F7721D">
            <w:rPr>
              <w:rStyle w:val="eop"/>
              <w:rFonts w:asciiTheme="minorHAnsi" w:hAnsiTheme="minorHAnsi" w:cstheme="minorHAnsi"/>
              <w:sz w:val="28"/>
              <w:szCs w:val="28"/>
            </w:rPr>
            <w:t> </w:t>
          </w:r>
        </w:p>
        <w:p w14:paraId="52E4F852" w14:textId="3FA5EBB8" w:rsidR="00D31A16" w:rsidRDefault="0067278F" w:rsidP="00D86AA9">
          <w:pPr>
            <w:pStyle w:val="paragraph"/>
            <w:spacing w:before="0" w:beforeAutospacing="0" w:after="0" w:afterAutospacing="0"/>
            <w:textAlignment w:val="baseline"/>
            <w:rPr>
              <w:rFonts w:asciiTheme="minorHAnsi" w:eastAsia="Calibri" w:hAnsiTheme="minorHAnsi" w:cstheme="minorHAnsi"/>
              <w:sz w:val="28"/>
              <w:szCs w:val="28"/>
            </w:rPr>
          </w:pPr>
          <w:r w:rsidRPr="00F7721D">
            <w:rPr>
              <w:rStyle w:val="normaltextrun"/>
              <w:rFonts w:asciiTheme="minorHAnsi" w:hAnsiTheme="minorHAnsi" w:cstheme="minorHAnsi"/>
              <w:b/>
              <w:bCs/>
              <w:sz w:val="28"/>
              <w:szCs w:val="28"/>
              <w:u w:val="single"/>
            </w:rPr>
            <w:t>Blood supply:</w:t>
          </w:r>
          <w:r w:rsidRPr="00F7721D">
            <w:rPr>
              <w:rStyle w:val="normaltextrun"/>
              <w:rFonts w:asciiTheme="minorHAnsi" w:hAnsiTheme="minorHAnsi" w:cstheme="minorHAnsi"/>
              <w:b/>
              <w:bCs/>
              <w:sz w:val="28"/>
              <w:szCs w:val="28"/>
            </w:rPr>
            <w:t> </w:t>
          </w:r>
          <w:r w:rsidRPr="00F7721D">
            <w:rPr>
              <w:rStyle w:val="eop"/>
              <w:rFonts w:asciiTheme="minorHAnsi" w:hAnsiTheme="minorHAnsi" w:cstheme="minorHAnsi"/>
              <w:sz w:val="28"/>
              <w:szCs w:val="28"/>
            </w:rPr>
            <w:t> </w:t>
          </w:r>
          <w:r w:rsidR="00D31A16" w:rsidRPr="00F7721D">
            <w:rPr>
              <w:rFonts w:asciiTheme="minorHAnsi" w:eastAsia="Calibri" w:hAnsiTheme="minorHAnsi" w:cstheme="minorHAnsi"/>
              <w:sz w:val="28"/>
              <w:szCs w:val="28"/>
            </w:rPr>
            <w:t>Australian researchers conducted a cross-sectional national population survey to estimate how many residents were eligible to donate</w:t>
          </w:r>
          <w:r w:rsidR="00642800" w:rsidRPr="00F7721D">
            <w:rPr>
              <w:rFonts w:asciiTheme="minorHAnsi" w:eastAsia="Calibri" w:hAnsiTheme="minorHAnsi" w:cstheme="minorHAnsi"/>
              <w:sz w:val="28"/>
              <w:szCs w:val="28"/>
            </w:rPr>
            <w:t xml:space="preserve">, </w:t>
          </w:r>
          <w:r w:rsidR="00AA4DFF" w:rsidRPr="00F7721D">
            <w:rPr>
              <w:rFonts w:asciiTheme="minorHAnsi" w:eastAsia="Calibri" w:hAnsiTheme="minorHAnsi" w:cstheme="minorHAnsi"/>
              <w:sz w:val="28"/>
              <w:szCs w:val="28"/>
            </w:rPr>
            <w:t xml:space="preserve">which incorporated all </w:t>
          </w:r>
          <w:r w:rsidR="00DC7512" w:rsidRPr="00F7721D">
            <w:rPr>
              <w:rFonts w:asciiTheme="minorHAnsi" w:eastAsia="Calibri" w:hAnsiTheme="minorHAnsi" w:cstheme="minorHAnsi"/>
              <w:sz w:val="28"/>
              <w:szCs w:val="28"/>
            </w:rPr>
            <w:t xml:space="preserve">people eligible </w:t>
          </w:r>
          <w:r w:rsidR="00D31A16" w:rsidRPr="00F7721D">
            <w:rPr>
              <w:rFonts w:asciiTheme="minorHAnsi" w:eastAsia="Calibri" w:hAnsiTheme="minorHAnsi" w:cstheme="minorHAnsi"/>
              <w:sz w:val="28"/>
              <w:szCs w:val="28"/>
            </w:rPr>
            <w:t>after the removal of deferrals</w:t>
          </w:r>
          <w:r w:rsidR="00D31A16" w:rsidRPr="00F7721D">
            <w:rPr>
              <w:rFonts w:asciiTheme="minorHAnsi" w:hAnsiTheme="minorHAnsi" w:cstheme="minorHAnsi"/>
              <w:sz w:val="28"/>
              <w:szCs w:val="28"/>
            </w:rPr>
            <w:t xml:space="preserve"> for</w:t>
          </w:r>
          <w:r w:rsidR="001D0EC1">
            <w:rPr>
              <w:rFonts w:asciiTheme="minorHAnsi" w:hAnsiTheme="minorHAnsi" w:cstheme="minorHAnsi"/>
              <w:sz w:val="28"/>
              <w:szCs w:val="28"/>
            </w:rPr>
            <w:t xml:space="preserve"> variant</w:t>
          </w:r>
          <w:r w:rsidR="00D31A16" w:rsidRPr="00F7721D">
            <w:rPr>
              <w:rFonts w:asciiTheme="minorHAnsi" w:hAnsiTheme="minorHAnsi" w:cstheme="minorHAnsi"/>
              <w:sz w:val="28"/>
              <w:szCs w:val="28"/>
            </w:rPr>
            <w:t xml:space="preserve"> </w:t>
          </w:r>
          <w:r w:rsidR="00D31A16" w:rsidRPr="00F7721D">
            <w:rPr>
              <w:rFonts w:asciiTheme="minorHAnsi" w:eastAsia="Calibri" w:hAnsiTheme="minorHAnsi" w:cstheme="minorHAnsi"/>
              <w:sz w:val="28"/>
              <w:szCs w:val="28"/>
            </w:rPr>
            <w:t xml:space="preserve">Creutzfeldt-Jakob </w:t>
          </w:r>
          <w:r w:rsidR="001D0EC1">
            <w:rPr>
              <w:rFonts w:asciiTheme="minorHAnsi" w:eastAsia="Calibri" w:hAnsiTheme="minorHAnsi" w:cstheme="minorHAnsi"/>
              <w:sz w:val="28"/>
              <w:szCs w:val="28"/>
            </w:rPr>
            <w:t xml:space="preserve">disease (vCJD) </w:t>
          </w:r>
          <w:r w:rsidR="00D31A16" w:rsidRPr="00F7721D">
            <w:rPr>
              <w:rFonts w:asciiTheme="minorHAnsi" w:eastAsia="Calibri" w:hAnsiTheme="minorHAnsi" w:cstheme="minorHAnsi"/>
              <w:sz w:val="28"/>
              <w:szCs w:val="28"/>
            </w:rPr>
            <w:t>was lifted</w:t>
          </w:r>
          <w:r w:rsidR="00DC7512" w:rsidRPr="00F7721D">
            <w:rPr>
              <w:rFonts w:asciiTheme="minorHAnsi" w:eastAsia="Calibri" w:hAnsiTheme="minorHAnsi" w:cstheme="minorHAnsi"/>
              <w:sz w:val="28"/>
              <w:szCs w:val="28"/>
            </w:rPr>
            <w:t xml:space="preserve">. </w:t>
          </w:r>
        </w:p>
        <w:p w14:paraId="60E57DF9" w14:textId="77777777" w:rsidR="00D86AA9" w:rsidRPr="00F7721D" w:rsidRDefault="00D86AA9" w:rsidP="00D86AA9">
          <w:pPr>
            <w:pStyle w:val="paragraph"/>
            <w:spacing w:before="0" w:beforeAutospacing="0" w:after="0" w:afterAutospacing="0"/>
            <w:textAlignment w:val="baseline"/>
            <w:rPr>
              <w:rFonts w:asciiTheme="minorHAnsi" w:eastAsia="Calibri" w:hAnsiTheme="minorHAnsi" w:cstheme="minorHAnsi"/>
              <w:sz w:val="28"/>
              <w:szCs w:val="28"/>
            </w:rPr>
          </w:pPr>
        </w:p>
        <w:p w14:paraId="7110B857" w14:textId="1798C26B" w:rsidR="00D31A16" w:rsidRDefault="00661072" w:rsidP="00D86AA9">
          <w:pPr>
            <w:pStyle w:val="paragraph"/>
            <w:spacing w:before="0" w:beforeAutospacing="0" w:after="0" w:afterAutospacing="0"/>
            <w:textAlignment w:val="baseline"/>
            <w:rPr>
              <w:rFonts w:asciiTheme="minorHAnsi" w:hAnsiTheme="minorHAnsi" w:cstheme="minorHAnsi"/>
              <w:sz w:val="28"/>
              <w:szCs w:val="28"/>
              <w:shd w:val="clear" w:color="auto" w:fill="FCFCFC"/>
            </w:rPr>
          </w:pPr>
          <w:r w:rsidRPr="00F7721D">
            <w:rPr>
              <w:rStyle w:val="normaltextrun"/>
              <w:rFonts w:asciiTheme="minorHAnsi" w:hAnsiTheme="minorHAnsi" w:cstheme="minorHAnsi"/>
              <w:b/>
              <w:bCs/>
              <w:sz w:val="28"/>
              <w:szCs w:val="28"/>
              <w:u w:val="single"/>
            </w:rPr>
            <w:t>Product</w:t>
          </w:r>
          <w:r w:rsidR="0067278F" w:rsidRPr="00F7721D">
            <w:rPr>
              <w:rStyle w:val="normaltextrun"/>
              <w:rFonts w:asciiTheme="minorHAnsi" w:hAnsiTheme="minorHAnsi" w:cstheme="minorHAnsi"/>
              <w:b/>
              <w:bCs/>
              <w:sz w:val="28"/>
              <w:szCs w:val="28"/>
              <w:u w:val="single"/>
            </w:rPr>
            <w:t xml:space="preserve"> </w:t>
          </w:r>
          <w:r w:rsidR="00CB7B02" w:rsidRPr="00F7721D">
            <w:rPr>
              <w:rStyle w:val="normaltextrun"/>
              <w:rFonts w:asciiTheme="minorHAnsi" w:hAnsiTheme="minorHAnsi" w:cstheme="minorHAnsi"/>
              <w:b/>
              <w:bCs/>
              <w:sz w:val="28"/>
              <w:szCs w:val="28"/>
              <w:u w:val="single"/>
            </w:rPr>
            <w:t>development and applica</w:t>
          </w:r>
          <w:r w:rsidR="00642800" w:rsidRPr="00F7721D">
            <w:rPr>
              <w:rStyle w:val="normaltextrun"/>
              <w:rFonts w:asciiTheme="minorHAnsi" w:hAnsiTheme="minorHAnsi" w:cstheme="minorHAnsi"/>
              <w:b/>
              <w:bCs/>
              <w:sz w:val="28"/>
              <w:szCs w:val="28"/>
              <w:u w:val="single"/>
            </w:rPr>
            <w:t>tions</w:t>
          </w:r>
          <w:r w:rsidR="0067278F" w:rsidRPr="00F7721D">
            <w:rPr>
              <w:rStyle w:val="normaltextrun"/>
              <w:rFonts w:asciiTheme="minorHAnsi" w:hAnsiTheme="minorHAnsi" w:cstheme="minorHAnsi"/>
              <w:b/>
              <w:bCs/>
              <w:sz w:val="28"/>
              <w:szCs w:val="28"/>
              <w:u w:val="single"/>
            </w:rPr>
            <w:t>:</w:t>
          </w:r>
          <w:r w:rsidR="00D86AA9" w:rsidRPr="00D53C15">
            <w:rPr>
              <w:rStyle w:val="normaltextrun"/>
              <w:rFonts w:asciiTheme="minorHAnsi" w:hAnsiTheme="minorHAnsi" w:cstheme="minorHAnsi"/>
              <w:b/>
              <w:bCs/>
              <w:sz w:val="28"/>
              <w:szCs w:val="28"/>
            </w:rPr>
            <w:t xml:space="preserve"> </w:t>
          </w:r>
          <w:r w:rsidR="00AC1BC9">
            <w:rPr>
              <w:rStyle w:val="normaltextrun"/>
              <w:rFonts w:asciiTheme="minorHAnsi" w:hAnsiTheme="minorHAnsi" w:cstheme="minorHAnsi"/>
              <w:b/>
              <w:bCs/>
              <w:sz w:val="28"/>
              <w:szCs w:val="28"/>
            </w:rPr>
            <w:t xml:space="preserve"> </w:t>
          </w:r>
          <w:r w:rsidR="00642800" w:rsidRPr="00F7721D">
            <w:rPr>
              <w:rFonts w:asciiTheme="minorHAnsi" w:hAnsiTheme="minorHAnsi" w:cstheme="minorHAnsi"/>
              <w:sz w:val="28"/>
              <w:szCs w:val="28"/>
              <w:shd w:val="clear" w:color="auto" w:fill="FCFCFC"/>
            </w:rPr>
            <w:t>A</w:t>
          </w:r>
          <w:r w:rsidR="00D22016" w:rsidRPr="00F7721D">
            <w:rPr>
              <w:rFonts w:asciiTheme="minorHAnsi" w:hAnsiTheme="minorHAnsi" w:cstheme="minorHAnsi"/>
              <w:sz w:val="28"/>
              <w:szCs w:val="28"/>
              <w:shd w:val="clear" w:color="auto" w:fill="FCFCFC"/>
            </w:rPr>
            <w:t>n Aus</w:t>
          </w:r>
          <w:r w:rsidR="00642800" w:rsidRPr="00F7721D">
            <w:rPr>
              <w:rFonts w:asciiTheme="minorHAnsi" w:hAnsiTheme="minorHAnsi" w:cstheme="minorHAnsi"/>
              <w:sz w:val="28"/>
              <w:szCs w:val="28"/>
              <w:shd w:val="clear" w:color="auto" w:fill="FCFCFC"/>
            </w:rPr>
            <w:t>tralia</w:t>
          </w:r>
          <w:r w:rsidR="003F0F7F" w:rsidRPr="00F7721D">
            <w:rPr>
              <w:rFonts w:asciiTheme="minorHAnsi" w:hAnsiTheme="minorHAnsi" w:cstheme="minorHAnsi"/>
              <w:sz w:val="28"/>
              <w:szCs w:val="28"/>
              <w:shd w:val="clear" w:color="auto" w:fill="FCFCFC"/>
            </w:rPr>
            <w:t xml:space="preserve"> team is par</w:t>
          </w:r>
          <w:r w:rsidR="001D0EC1">
            <w:rPr>
              <w:rFonts w:asciiTheme="minorHAnsi" w:hAnsiTheme="minorHAnsi" w:cstheme="minorHAnsi"/>
              <w:sz w:val="28"/>
              <w:szCs w:val="28"/>
              <w:shd w:val="clear" w:color="auto" w:fill="FCFCFC"/>
            </w:rPr>
            <w:t>t</w:t>
          </w:r>
          <w:r w:rsidR="003F0F7F" w:rsidRPr="00F7721D">
            <w:rPr>
              <w:rFonts w:asciiTheme="minorHAnsi" w:hAnsiTheme="minorHAnsi" w:cstheme="minorHAnsi"/>
              <w:sz w:val="28"/>
              <w:szCs w:val="28"/>
              <w:shd w:val="clear" w:color="auto" w:fill="FCFCFC"/>
            </w:rPr>
            <w:t xml:space="preserve"> of an international trial </w:t>
          </w:r>
          <w:r w:rsidR="00293470" w:rsidRPr="00F7721D">
            <w:rPr>
              <w:rFonts w:asciiTheme="minorHAnsi" w:hAnsiTheme="minorHAnsi" w:cstheme="minorHAnsi"/>
              <w:sz w:val="28"/>
              <w:szCs w:val="28"/>
              <w:shd w:val="clear" w:color="auto" w:fill="FCFCFC"/>
            </w:rPr>
            <w:t>to determine if cold stored platelets can be used in complex heart sur</w:t>
          </w:r>
          <w:r w:rsidR="00F333D6" w:rsidRPr="00F7721D">
            <w:rPr>
              <w:rFonts w:asciiTheme="minorHAnsi" w:hAnsiTheme="minorHAnsi" w:cstheme="minorHAnsi"/>
              <w:sz w:val="28"/>
              <w:szCs w:val="28"/>
              <w:shd w:val="clear" w:color="auto" w:fill="FCFCFC"/>
            </w:rPr>
            <w:t>geries.</w:t>
          </w:r>
          <w:r w:rsidR="003F0F7F" w:rsidRPr="00F7721D">
            <w:rPr>
              <w:rFonts w:asciiTheme="minorHAnsi" w:hAnsiTheme="minorHAnsi" w:cstheme="minorHAnsi"/>
              <w:sz w:val="28"/>
              <w:szCs w:val="28"/>
              <w:shd w:val="clear" w:color="auto" w:fill="FCFCFC"/>
            </w:rPr>
            <w:t xml:space="preserve"> </w:t>
          </w:r>
          <w:r w:rsidR="00642800" w:rsidRPr="00F7721D">
            <w:rPr>
              <w:rFonts w:asciiTheme="minorHAnsi" w:hAnsiTheme="minorHAnsi" w:cstheme="minorHAnsi"/>
              <w:sz w:val="28"/>
              <w:szCs w:val="28"/>
              <w:shd w:val="clear" w:color="auto" w:fill="FCFCFC"/>
            </w:rPr>
            <w:t>The</w:t>
          </w:r>
          <w:r w:rsidR="00F333D6" w:rsidRPr="00F7721D">
            <w:rPr>
              <w:rFonts w:asciiTheme="minorHAnsi" w:hAnsiTheme="minorHAnsi" w:cstheme="minorHAnsi"/>
              <w:sz w:val="28"/>
              <w:szCs w:val="28"/>
              <w:shd w:val="clear" w:color="auto" w:fill="FCFCFC"/>
            </w:rPr>
            <w:t xml:space="preserve"> first treatment under the </w:t>
          </w:r>
          <w:r w:rsidR="00642800" w:rsidRPr="00F7721D">
            <w:rPr>
              <w:rFonts w:asciiTheme="minorHAnsi" w:hAnsiTheme="minorHAnsi" w:cstheme="minorHAnsi"/>
              <w:sz w:val="28"/>
              <w:szCs w:val="28"/>
              <w:shd w:val="clear" w:color="auto" w:fill="FCFCFC"/>
            </w:rPr>
            <w:t xml:space="preserve"> </w:t>
          </w:r>
          <w:hyperlink r:id="rId11" w:history="1">
            <w:r w:rsidR="00642800" w:rsidRPr="00F7721D">
              <w:rPr>
                <w:rStyle w:val="Hyperlink"/>
                <w:rFonts w:asciiTheme="minorHAnsi" w:hAnsiTheme="minorHAnsi" w:cstheme="minorHAnsi"/>
                <w:sz w:val="28"/>
                <w:szCs w:val="28"/>
                <w:shd w:val="clear" w:color="auto" w:fill="FCFCFC"/>
              </w:rPr>
              <w:t>Chilled Platelet Study (CHIPS)</w:t>
            </w:r>
          </w:hyperlink>
          <w:r w:rsidR="00642800" w:rsidRPr="00F7721D">
            <w:rPr>
              <w:rFonts w:asciiTheme="minorHAnsi" w:hAnsiTheme="minorHAnsi" w:cstheme="minorHAnsi"/>
              <w:sz w:val="28"/>
              <w:szCs w:val="28"/>
              <w:shd w:val="clear" w:color="auto" w:fill="FCFCFC"/>
            </w:rPr>
            <w:t xml:space="preserve"> </w:t>
          </w:r>
          <w:r w:rsidR="00F333D6" w:rsidRPr="00F7721D">
            <w:rPr>
              <w:rFonts w:asciiTheme="minorHAnsi" w:hAnsiTheme="minorHAnsi" w:cstheme="minorHAnsi"/>
              <w:sz w:val="28"/>
              <w:szCs w:val="28"/>
              <w:shd w:val="clear" w:color="auto" w:fill="FCFCFC"/>
            </w:rPr>
            <w:t>took place in</w:t>
          </w:r>
          <w:r w:rsidR="00642800" w:rsidRPr="00F7721D">
            <w:rPr>
              <w:rFonts w:asciiTheme="minorHAnsi" w:hAnsiTheme="minorHAnsi" w:cstheme="minorHAnsi"/>
              <w:sz w:val="28"/>
              <w:szCs w:val="28"/>
              <w:shd w:val="clear" w:color="auto" w:fill="FCFCFC"/>
            </w:rPr>
            <w:t xml:space="preserve"> August. </w:t>
          </w:r>
        </w:p>
        <w:p w14:paraId="57FE7AF5" w14:textId="77777777" w:rsidR="00D86AA9" w:rsidRPr="00F7721D" w:rsidRDefault="00D86AA9" w:rsidP="00D86AA9">
          <w:pPr>
            <w:pStyle w:val="paragraph"/>
            <w:spacing w:before="0" w:beforeAutospacing="0" w:after="0" w:afterAutospacing="0"/>
            <w:textAlignment w:val="baseline"/>
            <w:rPr>
              <w:rFonts w:asciiTheme="minorHAnsi" w:hAnsiTheme="minorHAnsi" w:cstheme="minorHAnsi"/>
              <w:sz w:val="28"/>
              <w:szCs w:val="28"/>
              <w:shd w:val="clear" w:color="auto" w:fill="FCFCFC"/>
            </w:rPr>
          </w:pPr>
        </w:p>
        <w:p w14:paraId="3A0E8449" w14:textId="0E7806B9" w:rsidR="0005032B" w:rsidRDefault="0005032B" w:rsidP="00D86AA9">
          <w:pPr>
            <w:pStyle w:val="paragraph"/>
            <w:spacing w:before="0" w:beforeAutospacing="0" w:after="0" w:afterAutospacing="0"/>
            <w:textAlignment w:val="baseline"/>
            <w:rPr>
              <w:rFonts w:asciiTheme="minorHAnsi" w:hAnsiTheme="minorHAnsi" w:cstheme="minorHAnsi"/>
              <w:sz w:val="28"/>
              <w:szCs w:val="28"/>
            </w:rPr>
          </w:pPr>
          <w:r w:rsidRPr="00F7721D">
            <w:rPr>
              <w:rStyle w:val="normaltextrun"/>
              <w:rFonts w:asciiTheme="minorHAnsi" w:hAnsiTheme="minorHAnsi" w:cstheme="minorHAnsi"/>
              <w:b/>
              <w:bCs/>
              <w:sz w:val="28"/>
              <w:szCs w:val="28"/>
              <w:u w:val="single"/>
            </w:rPr>
            <w:t>Blood diseases and treatment:</w:t>
          </w:r>
          <w:r w:rsidRPr="00D53C15">
            <w:rPr>
              <w:rStyle w:val="normaltextrun"/>
              <w:rFonts w:asciiTheme="minorHAnsi" w:hAnsiTheme="minorHAnsi" w:cstheme="minorHAnsi"/>
              <w:sz w:val="28"/>
              <w:szCs w:val="28"/>
            </w:rPr>
            <w:t> </w:t>
          </w:r>
          <w:r w:rsidRPr="00F7721D">
            <w:rPr>
              <w:rStyle w:val="eop"/>
              <w:rFonts w:asciiTheme="minorHAnsi" w:hAnsiTheme="minorHAnsi" w:cstheme="minorHAnsi"/>
              <w:sz w:val="28"/>
              <w:szCs w:val="28"/>
            </w:rPr>
            <w:t> </w:t>
          </w:r>
          <w:r w:rsidR="00F7721D" w:rsidRPr="00F7721D">
            <w:rPr>
              <w:rFonts w:asciiTheme="minorHAnsi" w:hAnsiTheme="minorHAnsi" w:cstheme="minorHAnsi"/>
              <w:sz w:val="28"/>
              <w:szCs w:val="28"/>
            </w:rPr>
            <w:t xml:space="preserve">An organ transplant in the US is believed to have resulted in the spread of Legionella bacteria from a donor to recipients. Two people developed Legionnaires’ disease after </w:t>
          </w:r>
          <w:r w:rsidR="009C570E">
            <w:rPr>
              <w:rFonts w:asciiTheme="minorHAnsi" w:hAnsiTheme="minorHAnsi" w:cstheme="minorHAnsi"/>
              <w:sz w:val="28"/>
              <w:szCs w:val="28"/>
            </w:rPr>
            <w:t xml:space="preserve">receiving </w:t>
          </w:r>
          <w:r w:rsidR="00F7721D" w:rsidRPr="00F7721D">
            <w:rPr>
              <w:rFonts w:asciiTheme="minorHAnsi" w:hAnsiTheme="minorHAnsi" w:cstheme="minorHAnsi"/>
              <w:sz w:val="28"/>
              <w:szCs w:val="28"/>
            </w:rPr>
            <w:t>a donated lung.</w:t>
          </w:r>
        </w:p>
        <w:p w14:paraId="2843AD91" w14:textId="77777777" w:rsidR="00D86AA9" w:rsidRPr="00F7721D" w:rsidRDefault="00D86AA9" w:rsidP="00D86AA9">
          <w:pPr>
            <w:pStyle w:val="paragraph"/>
            <w:spacing w:before="0" w:beforeAutospacing="0" w:after="0" w:afterAutospacing="0"/>
            <w:textAlignment w:val="baseline"/>
            <w:rPr>
              <w:rFonts w:asciiTheme="minorHAnsi" w:hAnsiTheme="minorHAnsi" w:cstheme="minorHAnsi"/>
              <w:sz w:val="28"/>
              <w:szCs w:val="28"/>
            </w:rPr>
          </w:pPr>
        </w:p>
        <w:p w14:paraId="489C8DAA" w14:textId="77777777" w:rsidR="008B7822" w:rsidRDefault="0005032B" w:rsidP="008B7822">
          <w:pPr>
            <w:pStyle w:val="paragraph"/>
            <w:spacing w:before="0" w:beforeAutospacing="0" w:after="0" w:afterAutospacing="0"/>
            <w:textAlignment w:val="baseline"/>
            <w:rPr>
              <w:rFonts w:asciiTheme="minorHAnsi" w:hAnsiTheme="minorHAnsi" w:cstheme="minorHAnsi"/>
              <w:sz w:val="28"/>
              <w:szCs w:val="28"/>
            </w:rPr>
          </w:pPr>
          <w:r w:rsidRPr="00F7721D">
            <w:rPr>
              <w:rStyle w:val="normaltextrun"/>
              <w:rFonts w:asciiTheme="minorHAnsi" w:hAnsiTheme="minorHAnsi" w:cstheme="minorHAnsi"/>
              <w:b/>
              <w:bCs/>
              <w:sz w:val="28"/>
              <w:szCs w:val="28"/>
              <w:u w:val="single"/>
            </w:rPr>
            <w:t>Blood practice trends and blood management</w:t>
          </w:r>
          <w:r w:rsidR="0067278F" w:rsidRPr="00F7721D">
            <w:rPr>
              <w:rStyle w:val="normaltextrun"/>
              <w:rFonts w:asciiTheme="minorHAnsi" w:hAnsiTheme="minorHAnsi" w:cstheme="minorHAnsi"/>
              <w:b/>
              <w:bCs/>
              <w:sz w:val="28"/>
              <w:szCs w:val="28"/>
              <w:u w:val="single"/>
            </w:rPr>
            <w:t>:</w:t>
          </w:r>
          <w:r w:rsidR="0067278F" w:rsidRPr="00F7721D">
            <w:rPr>
              <w:rStyle w:val="normaltextrun"/>
              <w:rFonts w:asciiTheme="minorHAnsi" w:hAnsiTheme="minorHAnsi" w:cstheme="minorHAnsi"/>
              <w:b/>
              <w:bCs/>
              <w:sz w:val="28"/>
              <w:szCs w:val="28"/>
            </w:rPr>
            <w:t> </w:t>
          </w:r>
          <w:r w:rsidR="0067278F" w:rsidRPr="00F7721D">
            <w:rPr>
              <w:rStyle w:val="eop"/>
              <w:rFonts w:asciiTheme="minorHAnsi" w:hAnsiTheme="minorHAnsi" w:cstheme="minorHAnsi"/>
              <w:sz w:val="28"/>
              <w:szCs w:val="28"/>
            </w:rPr>
            <w:t> </w:t>
          </w:r>
          <w:r w:rsidRPr="00F7721D">
            <w:rPr>
              <w:rFonts w:asciiTheme="minorHAnsi" w:hAnsiTheme="minorHAnsi" w:cstheme="minorHAnsi"/>
              <w:sz w:val="28"/>
              <w:szCs w:val="28"/>
            </w:rPr>
            <w:t>A Nordic study has</w:t>
          </w:r>
          <w:r w:rsidR="0067278F" w:rsidRPr="00F7721D">
            <w:rPr>
              <w:rFonts w:asciiTheme="minorHAnsi" w:hAnsiTheme="minorHAnsi" w:cstheme="minorHAnsi"/>
              <w:sz w:val="28"/>
              <w:szCs w:val="28"/>
            </w:rPr>
            <w:t xml:space="preserve"> found a possible link between donors who developed spontaneous intracerebral h</w:t>
          </w:r>
          <w:r w:rsidR="00FC1259">
            <w:rPr>
              <w:rFonts w:asciiTheme="minorHAnsi" w:hAnsiTheme="minorHAnsi" w:cstheme="minorHAnsi"/>
              <w:sz w:val="28"/>
              <w:szCs w:val="28"/>
            </w:rPr>
            <w:t>a</w:t>
          </w:r>
          <w:r w:rsidR="0067278F" w:rsidRPr="00F7721D">
            <w:rPr>
              <w:rFonts w:asciiTheme="minorHAnsi" w:hAnsiTheme="minorHAnsi" w:cstheme="minorHAnsi"/>
              <w:sz w:val="28"/>
              <w:szCs w:val="28"/>
            </w:rPr>
            <w:t>emorrhage and the risk of spontaneous intracerebral h</w:t>
          </w:r>
          <w:r w:rsidR="00FC1259">
            <w:rPr>
              <w:rFonts w:asciiTheme="minorHAnsi" w:hAnsiTheme="minorHAnsi" w:cstheme="minorHAnsi"/>
              <w:sz w:val="28"/>
              <w:szCs w:val="28"/>
            </w:rPr>
            <w:t>a</w:t>
          </w:r>
          <w:r w:rsidR="0067278F" w:rsidRPr="00F7721D">
            <w:rPr>
              <w:rFonts w:asciiTheme="minorHAnsi" w:hAnsiTheme="minorHAnsi" w:cstheme="minorHAnsi"/>
              <w:sz w:val="28"/>
              <w:szCs w:val="28"/>
            </w:rPr>
            <w:t>emorrhage in patients who received a transfusion of blood</w:t>
          </w:r>
          <w:r w:rsidR="001D0EC1">
            <w:rPr>
              <w:rFonts w:asciiTheme="minorHAnsi" w:hAnsiTheme="minorHAnsi" w:cstheme="minorHAnsi"/>
              <w:sz w:val="28"/>
              <w:szCs w:val="28"/>
            </w:rPr>
            <w:t xml:space="preserve"> from that donor</w:t>
          </w:r>
          <w:r w:rsidR="0067278F" w:rsidRPr="00F7721D">
            <w:rPr>
              <w:rFonts w:asciiTheme="minorHAnsi" w:hAnsiTheme="minorHAnsi" w:cstheme="minorHAnsi"/>
              <w:sz w:val="28"/>
              <w:szCs w:val="28"/>
            </w:rPr>
            <w:t>.</w:t>
          </w:r>
        </w:p>
        <w:p w14:paraId="7550F9A0" w14:textId="77777777" w:rsidR="008B7822" w:rsidRDefault="008B7822" w:rsidP="008B7822">
          <w:pPr>
            <w:pStyle w:val="paragraph"/>
            <w:spacing w:before="0" w:beforeAutospacing="0" w:after="0" w:afterAutospacing="0"/>
            <w:textAlignment w:val="baseline"/>
            <w:rPr>
              <w:rFonts w:asciiTheme="minorHAnsi" w:hAnsiTheme="minorHAnsi" w:cstheme="minorHAnsi"/>
              <w:sz w:val="28"/>
              <w:szCs w:val="28"/>
            </w:rPr>
          </w:pPr>
        </w:p>
        <w:p w14:paraId="2EC70E5D" w14:textId="5C0243BC" w:rsidR="004C0A2C" w:rsidRPr="00C45753" w:rsidRDefault="00FB3151" w:rsidP="001F338E">
          <w:pPr>
            <w:pStyle w:val="paragraph"/>
            <w:spacing w:before="0" w:beforeAutospacing="0" w:after="0" w:afterAutospacing="0"/>
            <w:textAlignment w:val="baseline"/>
            <w:rPr>
              <w:rFonts w:cstheme="minorHAnsi"/>
              <w:sz w:val="28"/>
              <w:szCs w:val="28"/>
            </w:rPr>
          </w:pPr>
          <w:r w:rsidRPr="00F7721D">
            <w:rPr>
              <w:rStyle w:val="normaltextrun"/>
              <w:rFonts w:asciiTheme="minorHAnsi" w:hAnsiTheme="minorHAnsi" w:cstheme="minorHAnsi"/>
              <w:b/>
              <w:bCs/>
              <w:sz w:val="28"/>
              <w:szCs w:val="28"/>
              <w:u w:val="single"/>
            </w:rPr>
            <w:t>Blood practice trends and blood management:</w:t>
          </w:r>
          <w:r w:rsidRPr="00D53C15">
            <w:rPr>
              <w:rStyle w:val="normaltextrun"/>
              <w:rFonts w:asciiTheme="minorHAnsi" w:hAnsiTheme="minorHAnsi" w:cstheme="minorHAnsi"/>
              <w:b/>
              <w:bCs/>
              <w:sz w:val="28"/>
              <w:szCs w:val="28"/>
            </w:rPr>
            <w:t xml:space="preserve"> </w:t>
          </w:r>
          <w:r w:rsidR="00AC1BC9">
            <w:rPr>
              <w:rFonts w:asciiTheme="minorHAnsi" w:hAnsiTheme="minorHAnsi" w:cstheme="minorHAnsi"/>
              <w:sz w:val="28"/>
              <w:szCs w:val="28"/>
            </w:rPr>
            <w:t xml:space="preserve"> </w:t>
          </w:r>
          <w:r>
            <w:rPr>
              <w:rFonts w:asciiTheme="minorHAnsi" w:hAnsiTheme="minorHAnsi" w:cstheme="minorHAnsi"/>
              <w:sz w:val="28"/>
              <w:szCs w:val="28"/>
            </w:rPr>
            <w:t>T</w:t>
          </w:r>
          <w:r w:rsidR="008B7822" w:rsidRPr="008B7822">
            <w:rPr>
              <w:rFonts w:asciiTheme="minorHAnsi" w:hAnsiTheme="minorHAnsi" w:cstheme="minorHAnsi"/>
              <w:sz w:val="28"/>
              <w:szCs w:val="28"/>
            </w:rPr>
            <w:t>he Patient Blood Management Guideline for adults with critical bleeding has been published on the N</w:t>
          </w:r>
          <w:r w:rsidR="008B7822">
            <w:rPr>
              <w:rFonts w:asciiTheme="minorHAnsi" w:hAnsiTheme="minorHAnsi" w:cstheme="minorHAnsi"/>
              <w:sz w:val="28"/>
              <w:szCs w:val="28"/>
            </w:rPr>
            <w:t xml:space="preserve">ational </w:t>
          </w:r>
          <w:r w:rsidR="008B7822" w:rsidRPr="008B7822">
            <w:rPr>
              <w:rFonts w:asciiTheme="minorHAnsi" w:hAnsiTheme="minorHAnsi" w:cstheme="minorHAnsi"/>
              <w:sz w:val="28"/>
              <w:szCs w:val="28"/>
            </w:rPr>
            <w:t>B</w:t>
          </w:r>
          <w:r w:rsidR="008B7822">
            <w:rPr>
              <w:rFonts w:asciiTheme="minorHAnsi" w:hAnsiTheme="minorHAnsi" w:cstheme="minorHAnsi"/>
              <w:sz w:val="28"/>
              <w:szCs w:val="28"/>
            </w:rPr>
            <w:t xml:space="preserve">lood </w:t>
          </w:r>
          <w:r w:rsidR="008B7822" w:rsidRPr="008B7822">
            <w:rPr>
              <w:rFonts w:asciiTheme="minorHAnsi" w:hAnsiTheme="minorHAnsi" w:cstheme="minorHAnsi"/>
              <w:sz w:val="28"/>
              <w:szCs w:val="28"/>
            </w:rPr>
            <w:t>A</w:t>
          </w:r>
          <w:r w:rsidR="008B7822">
            <w:rPr>
              <w:rFonts w:asciiTheme="minorHAnsi" w:hAnsiTheme="minorHAnsi" w:cstheme="minorHAnsi"/>
              <w:sz w:val="28"/>
              <w:szCs w:val="28"/>
            </w:rPr>
            <w:t>uthority</w:t>
          </w:r>
          <w:r w:rsidR="008B7822" w:rsidRPr="008B7822">
            <w:rPr>
              <w:rFonts w:asciiTheme="minorHAnsi" w:hAnsiTheme="minorHAnsi" w:cstheme="minorHAnsi"/>
              <w:sz w:val="28"/>
              <w:szCs w:val="28"/>
            </w:rPr>
            <w:t>’s website. This is an update to clinical guidance for health professionals providing immediate in-hospital care for adults</w:t>
          </w:r>
          <w:r w:rsidR="009750C9">
            <w:rPr>
              <w:rFonts w:asciiTheme="minorHAnsi" w:hAnsiTheme="minorHAnsi" w:cstheme="minorHAnsi"/>
              <w:sz w:val="28"/>
              <w:szCs w:val="28"/>
            </w:rPr>
            <w:t>.</w:t>
          </w:r>
        </w:p>
      </w:sdtContent>
    </w:sdt>
    <w:bookmarkStart w:id="0" w:name="_Toc150242741" w:displacedByCustomXml="next"/>
    <w:sdt>
      <w:sdtPr>
        <w:rPr>
          <w:rFonts w:asciiTheme="minorHAnsi" w:eastAsiaTheme="minorHAnsi" w:hAnsiTheme="minorHAnsi" w:cstheme="minorHAnsi"/>
          <w:color w:val="auto"/>
          <w:sz w:val="40"/>
          <w:szCs w:val="40"/>
        </w:rPr>
        <w:id w:val="1387407044"/>
        <w:docPartObj>
          <w:docPartGallery w:val="Table of Contents"/>
          <w:docPartUnique/>
        </w:docPartObj>
      </w:sdtPr>
      <w:sdtEndPr>
        <w:rPr>
          <w:rFonts w:cstheme="minorBidi"/>
          <w:sz w:val="24"/>
          <w:szCs w:val="24"/>
        </w:rPr>
      </w:sdtEndPr>
      <w:sdtContent>
        <w:p w14:paraId="1EE093C2" w14:textId="45FDA59B" w:rsidR="00953060" w:rsidRPr="0080080A" w:rsidRDefault="00537854" w:rsidP="004C51E8">
          <w:pPr>
            <w:pStyle w:val="Heading1"/>
            <w:numPr>
              <w:ilvl w:val="0"/>
              <w:numId w:val="0"/>
            </w:numPr>
            <w:ind w:left="720" w:hanging="720"/>
            <w:rPr>
              <w:rFonts w:asciiTheme="minorHAnsi" w:hAnsiTheme="minorHAnsi" w:cstheme="minorHAnsi"/>
              <w:b/>
              <w:bCs/>
              <w:color w:val="auto"/>
              <w:sz w:val="52"/>
              <w:szCs w:val="52"/>
            </w:rPr>
          </w:pPr>
          <w:r w:rsidRPr="0080080A">
            <w:rPr>
              <w:rFonts w:asciiTheme="minorHAnsi" w:hAnsiTheme="minorHAnsi" w:cstheme="minorHAnsi"/>
              <w:b/>
              <w:bCs/>
              <w:color w:val="auto"/>
              <w:sz w:val="52"/>
              <w:szCs w:val="52"/>
            </w:rPr>
            <w:t>Contents</w:t>
          </w:r>
          <w:bookmarkEnd w:id="0"/>
        </w:p>
        <w:p w14:paraId="20BD5CD2" w14:textId="687A03FA" w:rsidR="003252F5" w:rsidRDefault="78D1FC87">
          <w:pPr>
            <w:pStyle w:val="TOC1"/>
            <w:rPr>
              <w:rFonts w:eastAsiaTheme="minorEastAsia"/>
              <w:noProof/>
              <w:kern w:val="2"/>
              <w:lang w:val="en-AU" w:eastAsia="en-AU"/>
              <w14:ligatures w14:val="standardContextual"/>
            </w:rPr>
          </w:pPr>
          <w:r w:rsidRPr="0080080A">
            <w:rPr>
              <w:rFonts w:cstheme="minorHAnsi"/>
              <w:sz w:val="40"/>
              <w:szCs w:val="40"/>
            </w:rPr>
            <w:fldChar w:fldCharType="begin"/>
          </w:r>
          <w:r w:rsidR="00537854" w:rsidRPr="0080080A">
            <w:rPr>
              <w:rFonts w:cstheme="minorHAnsi"/>
              <w:sz w:val="40"/>
              <w:szCs w:val="40"/>
            </w:rPr>
            <w:instrText>TOC \o "1-3" \h \z \u</w:instrText>
          </w:r>
          <w:r w:rsidRPr="0080080A">
            <w:rPr>
              <w:rFonts w:cstheme="minorHAnsi"/>
              <w:sz w:val="40"/>
              <w:szCs w:val="40"/>
            </w:rPr>
            <w:fldChar w:fldCharType="separate"/>
          </w:r>
          <w:hyperlink w:anchor="_Toc150242741" w:history="1">
            <w:r w:rsidR="003252F5" w:rsidRPr="00985834">
              <w:rPr>
                <w:rStyle w:val="Hyperlink"/>
                <w:rFonts w:cstheme="minorHAnsi"/>
                <w:b/>
                <w:bCs/>
                <w:noProof/>
              </w:rPr>
              <w:t>Contents</w:t>
            </w:r>
            <w:r w:rsidR="003252F5">
              <w:rPr>
                <w:noProof/>
                <w:webHidden/>
              </w:rPr>
              <w:tab/>
            </w:r>
            <w:r w:rsidR="003252F5">
              <w:rPr>
                <w:noProof/>
                <w:webHidden/>
              </w:rPr>
              <w:fldChar w:fldCharType="begin"/>
            </w:r>
            <w:r w:rsidR="003252F5">
              <w:rPr>
                <w:noProof/>
                <w:webHidden/>
              </w:rPr>
              <w:instrText xml:space="preserve"> PAGEREF _Toc150242741 \h </w:instrText>
            </w:r>
            <w:r w:rsidR="003252F5">
              <w:rPr>
                <w:noProof/>
                <w:webHidden/>
              </w:rPr>
            </w:r>
            <w:r w:rsidR="003252F5">
              <w:rPr>
                <w:noProof/>
                <w:webHidden/>
              </w:rPr>
              <w:fldChar w:fldCharType="separate"/>
            </w:r>
            <w:r w:rsidR="003252F5">
              <w:rPr>
                <w:noProof/>
                <w:webHidden/>
              </w:rPr>
              <w:t>1</w:t>
            </w:r>
            <w:r w:rsidR="003252F5">
              <w:rPr>
                <w:noProof/>
                <w:webHidden/>
              </w:rPr>
              <w:fldChar w:fldCharType="end"/>
            </w:r>
          </w:hyperlink>
        </w:p>
        <w:p w14:paraId="1B9EAA33" w14:textId="47A46C2F" w:rsidR="003252F5" w:rsidRDefault="00FA056F">
          <w:pPr>
            <w:pStyle w:val="TOC1"/>
            <w:rPr>
              <w:rFonts w:eastAsiaTheme="minorEastAsia"/>
              <w:noProof/>
              <w:kern w:val="2"/>
              <w:lang w:val="en-AU" w:eastAsia="en-AU"/>
              <w14:ligatures w14:val="standardContextual"/>
            </w:rPr>
          </w:pPr>
          <w:hyperlink w:anchor="_Toc150242742" w:history="1">
            <w:r w:rsidR="003252F5" w:rsidRPr="00985834">
              <w:rPr>
                <w:rStyle w:val="Hyperlink"/>
                <w:rFonts w:cstheme="minorHAnsi"/>
                <w:b/>
                <w:bCs/>
                <w:noProof/>
              </w:rPr>
              <w:t>1.0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Blood supply and demand</w:t>
            </w:r>
            <w:r w:rsidR="003252F5">
              <w:rPr>
                <w:noProof/>
                <w:webHidden/>
              </w:rPr>
              <w:tab/>
            </w:r>
            <w:r w:rsidR="003252F5">
              <w:rPr>
                <w:noProof/>
                <w:webHidden/>
              </w:rPr>
              <w:fldChar w:fldCharType="begin"/>
            </w:r>
            <w:r w:rsidR="003252F5">
              <w:rPr>
                <w:noProof/>
                <w:webHidden/>
              </w:rPr>
              <w:instrText xml:space="preserve"> PAGEREF _Toc150242742 \h </w:instrText>
            </w:r>
            <w:r w:rsidR="003252F5">
              <w:rPr>
                <w:noProof/>
                <w:webHidden/>
              </w:rPr>
            </w:r>
            <w:r w:rsidR="003252F5">
              <w:rPr>
                <w:noProof/>
                <w:webHidden/>
              </w:rPr>
              <w:fldChar w:fldCharType="separate"/>
            </w:r>
            <w:r w:rsidR="003252F5">
              <w:rPr>
                <w:noProof/>
                <w:webHidden/>
              </w:rPr>
              <w:t>3</w:t>
            </w:r>
            <w:r w:rsidR="003252F5">
              <w:rPr>
                <w:noProof/>
                <w:webHidden/>
              </w:rPr>
              <w:fldChar w:fldCharType="end"/>
            </w:r>
          </w:hyperlink>
        </w:p>
        <w:p w14:paraId="30F42C10" w14:textId="4A0A0A9C"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43" w:history="1">
            <w:r w:rsidR="003252F5" w:rsidRPr="00985834">
              <w:rPr>
                <w:rStyle w:val="Hyperlink"/>
                <w:rFonts w:cstheme="minorHAnsi"/>
                <w:b/>
                <w:bCs/>
                <w:noProof/>
              </w:rPr>
              <w:t>1.1</w:t>
            </w:r>
            <w:r w:rsidR="003252F5">
              <w:rPr>
                <w:rFonts w:eastAsiaTheme="minorEastAsia"/>
                <w:noProof/>
                <w:kern w:val="2"/>
                <w:lang w:val="en-AU" w:eastAsia="en-AU"/>
                <w14:ligatures w14:val="standardContextual"/>
              </w:rPr>
              <w:tab/>
            </w:r>
            <w:r w:rsidR="003252F5" w:rsidRPr="00985834">
              <w:rPr>
                <w:rStyle w:val="Hyperlink"/>
                <w:rFonts w:cstheme="minorHAnsi"/>
                <w:b/>
                <w:bCs/>
                <w:noProof/>
              </w:rPr>
              <w:t>Blood supply Australia</w:t>
            </w:r>
            <w:r w:rsidR="003252F5">
              <w:rPr>
                <w:noProof/>
                <w:webHidden/>
              </w:rPr>
              <w:tab/>
            </w:r>
            <w:r w:rsidR="003252F5">
              <w:rPr>
                <w:noProof/>
                <w:webHidden/>
              </w:rPr>
              <w:fldChar w:fldCharType="begin"/>
            </w:r>
            <w:r w:rsidR="003252F5">
              <w:rPr>
                <w:noProof/>
                <w:webHidden/>
              </w:rPr>
              <w:instrText xml:space="preserve"> PAGEREF _Toc150242743 \h </w:instrText>
            </w:r>
            <w:r w:rsidR="003252F5">
              <w:rPr>
                <w:noProof/>
                <w:webHidden/>
              </w:rPr>
            </w:r>
            <w:r w:rsidR="003252F5">
              <w:rPr>
                <w:noProof/>
                <w:webHidden/>
              </w:rPr>
              <w:fldChar w:fldCharType="separate"/>
            </w:r>
            <w:r w:rsidR="003252F5">
              <w:rPr>
                <w:noProof/>
                <w:webHidden/>
              </w:rPr>
              <w:t>3</w:t>
            </w:r>
            <w:r w:rsidR="003252F5">
              <w:rPr>
                <w:noProof/>
                <w:webHidden/>
              </w:rPr>
              <w:fldChar w:fldCharType="end"/>
            </w:r>
          </w:hyperlink>
        </w:p>
        <w:p w14:paraId="224B2ADF" w14:textId="25002DC3"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44" w:history="1">
            <w:r w:rsidR="003252F5" w:rsidRPr="00985834">
              <w:rPr>
                <w:rStyle w:val="Hyperlink"/>
                <w:rFonts w:eastAsia="Calibri Light" w:cstheme="minorHAnsi"/>
                <w:b/>
                <w:bCs/>
                <w:noProof/>
              </w:rPr>
              <w:t>1.2</w:t>
            </w:r>
            <w:r w:rsidR="003252F5">
              <w:rPr>
                <w:rFonts w:eastAsiaTheme="minorEastAsia"/>
                <w:noProof/>
                <w:kern w:val="2"/>
                <w:lang w:val="en-AU" w:eastAsia="en-AU"/>
                <w14:ligatures w14:val="standardContextual"/>
              </w:rPr>
              <w:tab/>
            </w:r>
            <w:r w:rsidR="003252F5" w:rsidRPr="00985834">
              <w:rPr>
                <w:rStyle w:val="Hyperlink"/>
                <w:rFonts w:cstheme="minorHAnsi"/>
                <w:b/>
                <w:bCs/>
                <w:noProof/>
              </w:rPr>
              <w:t>Blood supply USA</w:t>
            </w:r>
            <w:r w:rsidR="003252F5">
              <w:rPr>
                <w:noProof/>
                <w:webHidden/>
              </w:rPr>
              <w:tab/>
            </w:r>
            <w:r w:rsidR="003252F5">
              <w:rPr>
                <w:noProof/>
                <w:webHidden/>
              </w:rPr>
              <w:fldChar w:fldCharType="begin"/>
            </w:r>
            <w:r w:rsidR="003252F5">
              <w:rPr>
                <w:noProof/>
                <w:webHidden/>
              </w:rPr>
              <w:instrText xml:space="preserve"> PAGEREF _Toc150242744 \h </w:instrText>
            </w:r>
            <w:r w:rsidR="003252F5">
              <w:rPr>
                <w:noProof/>
                <w:webHidden/>
              </w:rPr>
            </w:r>
            <w:r w:rsidR="003252F5">
              <w:rPr>
                <w:noProof/>
                <w:webHidden/>
              </w:rPr>
              <w:fldChar w:fldCharType="separate"/>
            </w:r>
            <w:r w:rsidR="003252F5">
              <w:rPr>
                <w:noProof/>
                <w:webHidden/>
              </w:rPr>
              <w:t>4</w:t>
            </w:r>
            <w:r w:rsidR="003252F5">
              <w:rPr>
                <w:noProof/>
                <w:webHidden/>
              </w:rPr>
              <w:fldChar w:fldCharType="end"/>
            </w:r>
          </w:hyperlink>
        </w:p>
        <w:p w14:paraId="38B8644F" w14:textId="49A80409"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45" w:history="1">
            <w:r w:rsidR="003252F5" w:rsidRPr="00985834">
              <w:rPr>
                <w:rStyle w:val="Hyperlink"/>
                <w:rFonts w:cstheme="minorHAnsi"/>
                <w:b/>
                <w:bCs/>
                <w:noProof/>
              </w:rPr>
              <w:t>1.3</w:t>
            </w:r>
            <w:r w:rsidR="003252F5">
              <w:rPr>
                <w:rFonts w:eastAsiaTheme="minorEastAsia"/>
                <w:noProof/>
                <w:kern w:val="2"/>
                <w:lang w:val="en-AU" w:eastAsia="en-AU"/>
                <w14:ligatures w14:val="standardContextual"/>
              </w:rPr>
              <w:tab/>
            </w:r>
            <w:r w:rsidR="003252F5" w:rsidRPr="00985834">
              <w:rPr>
                <w:rStyle w:val="Hyperlink"/>
                <w:rFonts w:cstheme="minorHAnsi"/>
                <w:b/>
                <w:bCs/>
                <w:noProof/>
              </w:rPr>
              <w:t>Blood supply world news</w:t>
            </w:r>
            <w:r w:rsidR="003252F5">
              <w:rPr>
                <w:noProof/>
                <w:webHidden/>
              </w:rPr>
              <w:tab/>
            </w:r>
            <w:r w:rsidR="003252F5">
              <w:rPr>
                <w:noProof/>
                <w:webHidden/>
              </w:rPr>
              <w:fldChar w:fldCharType="begin"/>
            </w:r>
            <w:r w:rsidR="003252F5">
              <w:rPr>
                <w:noProof/>
                <w:webHidden/>
              </w:rPr>
              <w:instrText xml:space="preserve"> PAGEREF _Toc150242745 \h </w:instrText>
            </w:r>
            <w:r w:rsidR="003252F5">
              <w:rPr>
                <w:noProof/>
                <w:webHidden/>
              </w:rPr>
            </w:r>
            <w:r w:rsidR="003252F5">
              <w:rPr>
                <w:noProof/>
                <w:webHidden/>
              </w:rPr>
              <w:fldChar w:fldCharType="separate"/>
            </w:r>
            <w:r w:rsidR="003252F5">
              <w:rPr>
                <w:noProof/>
                <w:webHidden/>
              </w:rPr>
              <w:t>4</w:t>
            </w:r>
            <w:r w:rsidR="003252F5">
              <w:rPr>
                <w:noProof/>
                <w:webHidden/>
              </w:rPr>
              <w:fldChar w:fldCharType="end"/>
            </w:r>
          </w:hyperlink>
        </w:p>
        <w:p w14:paraId="14ED067D" w14:textId="684F648B" w:rsidR="003252F5" w:rsidRDefault="00FA056F">
          <w:pPr>
            <w:pStyle w:val="TOC1"/>
            <w:rPr>
              <w:rFonts w:eastAsiaTheme="minorEastAsia"/>
              <w:noProof/>
              <w:kern w:val="2"/>
              <w:lang w:val="en-AU" w:eastAsia="en-AU"/>
              <w14:ligatures w14:val="standardContextual"/>
            </w:rPr>
          </w:pPr>
          <w:hyperlink w:anchor="_Toc150242746" w:history="1">
            <w:r w:rsidR="003252F5" w:rsidRPr="00985834">
              <w:rPr>
                <w:rStyle w:val="Hyperlink"/>
                <w:rFonts w:cstheme="minorHAnsi"/>
                <w:b/>
                <w:bCs/>
                <w:noProof/>
              </w:rPr>
              <w:t>2.0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Product development and applications</w:t>
            </w:r>
            <w:r w:rsidR="003252F5">
              <w:rPr>
                <w:noProof/>
                <w:webHidden/>
              </w:rPr>
              <w:tab/>
            </w:r>
            <w:r w:rsidR="003252F5">
              <w:rPr>
                <w:noProof/>
                <w:webHidden/>
              </w:rPr>
              <w:fldChar w:fldCharType="begin"/>
            </w:r>
            <w:r w:rsidR="003252F5">
              <w:rPr>
                <w:noProof/>
                <w:webHidden/>
              </w:rPr>
              <w:instrText xml:space="preserve"> PAGEREF _Toc150242746 \h </w:instrText>
            </w:r>
            <w:r w:rsidR="003252F5">
              <w:rPr>
                <w:noProof/>
                <w:webHidden/>
              </w:rPr>
            </w:r>
            <w:r w:rsidR="003252F5">
              <w:rPr>
                <w:noProof/>
                <w:webHidden/>
              </w:rPr>
              <w:fldChar w:fldCharType="separate"/>
            </w:r>
            <w:r w:rsidR="003252F5">
              <w:rPr>
                <w:noProof/>
                <w:webHidden/>
              </w:rPr>
              <w:t>5</w:t>
            </w:r>
            <w:r w:rsidR="003252F5">
              <w:rPr>
                <w:noProof/>
                <w:webHidden/>
              </w:rPr>
              <w:fldChar w:fldCharType="end"/>
            </w:r>
          </w:hyperlink>
        </w:p>
        <w:p w14:paraId="641EB071" w14:textId="5D855CCD"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47" w:history="1">
            <w:r w:rsidR="003252F5" w:rsidRPr="00985834">
              <w:rPr>
                <w:rStyle w:val="Hyperlink"/>
                <w:rFonts w:cstheme="minorHAnsi"/>
                <w:b/>
                <w:bCs/>
                <w:noProof/>
              </w:rPr>
              <w:t>2.1</w:t>
            </w:r>
            <w:r w:rsidR="003252F5">
              <w:rPr>
                <w:rFonts w:eastAsiaTheme="minorEastAsia"/>
                <w:noProof/>
                <w:kern w:val="2"/>
                <w:lang w:val="en-AU" w:eastAsia="en-AU"/>
                <w14:ligatures w14:val="standardContextual"/>
              </w:rPr>
              <w:tab/>
            </w:r>
            <w:r w:rsidR="003252F5" w:rsidRPr="00985834">
              <w:rPr>
                <w:rStyle w:val="Hyperlink"/>
                <w:rFonts w:cstheme="minorHAnsi"/>
                <w:b/>
                <w:bCs/>
                <w:noProof/>
              </w:rPr>
              <w:t>Red blood cells</w:t>
            </w:r>
            <w:r w:rsidR="003252F5">
              <w:rPr>
                <w:noProof/>
                <w:webHidden/>
              </w:rPr>
              <w:tab/>
            </w:r>
            <w:r w:rsidR="003252F5">
              <w:rPr>
                <w:noProof/>
                <w:webHidden/>
              </w:rPr>
              <w:fldChar w:fldCharType="begin"/>
            </w:r>
            <w:r w:rsidR="003252F5">
              <w:rPr>
                <w:noProof/>
                <w:webHidden/>
              </w:rPr>
              <w:instrText xml:space="preserve"> PAGEREF _Toc150242747 \h </w:instrText>
            </w:r>
            <w:r w:rsidR="003252F5">
              <w:rPr>
                <w:noProof/>
                <w:webHidden/>
              </w:rPr>
            </w:r>
            <w:r w:rsidR="003252F5">
              <w:rPr>
                <w:noProof/>
                <w:webHidden/>
              </w:rPr>
              <w:fldChar w:fldCharType="separate"/>
            </w:r>
            <w:r w:rsidR="003252F5">
              <w:rPr>
                <w:noProof/>
                <w:webHidden/>
              </w:rPr>
              <w:t>5</w:t>
            </w:r>
            <w:r w:rsidR="003252F5">
              <w:rPr>
                <w:noProof/>
                <w:webHidden/>
              </w:rPr>
              <w:fldChar w:fldCharType="end"/>
            </w:r>
          </w:hyperlink>
        </w:p>
        <w:p w14:paraId="0863C063" w14:textId="1F99429C"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48" w:history="1">
            <w:r w:rsidR="003252F5" w:rsidRPr="00985834">
              <w:rPr>
                <w:rStyle w:val="Hyperlink"/>
                <w:rFonts w:cstheme="minorHAnsi"/>
                <w:b/>
                <w:bCs/>
                <w:noProof/>
              </w:rPr>
              <w:t>2.2</w:t>
            </w:r>
            <w:r w:rsidR="003252F5">
              <w:rPr>
                <w:rFonts w:eastAsiaTheme="minorEastAsia"/>
                <w:noProof/>
                <w:kern w:val="2"/>
                <w:lang w:val="en-AU" w:eastAsia="en-AU"/>
                <w14:ligatures w14:val="standardContextual"/>
              </w:rPr>
              <w:tab/>
            </w:r>
            <w:r w:rsidR="003252F5" w:rsidRPr="00985834">
              <w:rPr>
                <w:rStyle w:val="Hyperlink"/>
                <w:rFonts w:cstheme="minorHAnsi"/>
                <w:b/>
                <w:bCs/>
                <w:noProof/>
              </w:rPr>
              <w:t>Plasma products</w:t>
            </w:r>
            <w:r w:rsidR="003252F5">
              <w:rPr>
                <w:noProof/>
                <w:webHidden/>
              </w:rPr>
              <w:tab/>
            </w:r>
            <w:r w:rsidR="003252F5">
              <w:rPr>
                <w:noProof/>
                <w:webHidden/>
              </w:rPr>
              <w:fldChar w:fldCharType="begin"/>
            </w:r>
            <w:r w:rsidR="003252F5">
              <w:rPr>
                <w:noProof/>
                <w:webHidden/>
              </w:rPr>
              <w:instrText xml:space="preserve"> PAGEREF _Toc150242748 \h </w:instrText>
            </w:r>
            <w:r w:rsidR="003252F5">
              <w:rPr>
                <w:noProof/>
                <w:webHidden/>
              </w:rPr>
            </w:r>
            <w:r w:rsidR="003252F5">
              <w:rPr>
                <w:noProof/>
                <w:webHidden/>
              </w:rPr>
              <w:fldChar w:fldCharType="separate"/>
            </w:r>
            <w:r w:rsidR="003252F5">
              <w:rPr>
                <w:noProof/>
                <w:webHidden/>
              </w:rPr>
              <w:t>6</w:t>
            </w:r>
            <w:r w:rsidR="003252F5">
              <w:rPr>
                <w:noProof/>
                <w:webHidden/>
              </w:rPr>
              <w:fldChar w:fldCharType="end"/>
            </w:r>
          </w:hyperlink>
        </w:p>
        <w:p w14:paraId="75D84790" w14:textId="6AF48818"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49" w:history="1">
            <w:r w:rsidR="003252F5" w:rsidRPr="00985834">
              <w:rPr>
                <w:rStyle w:val="Hyperlink"/>
                <w:rFonts w:cstheme="minorHAnsi"/>
                <w:b/>
                <w:bCs/>
                <w:noProof/>
              </w:rPr>
              <w:t>2.3</w:t>
            </w:r>
            <w:r w:rsidR="003252F5">
              <w:rPr>
                <w:rFonts w:eastAsiaTheme="minorEastAsia"/>
                <w:noProof/>
                <w:kern w:val="2"/>
                <w:lang w:val="en-AU" w:eastAsia="en-AU"/>
                <w14:ligatures w14:val="standardContextual"/>
              </w:rPr>
              <w:tab/>
            </w:r>
            <w:r w:rsidR="003252F5" w:rsidRPr="00985834">
              <w:rPr>
                <w:rStyle w:val="Hyperlink"/>
                <w:rFonts w:cstheme="minorHAnsi"/>
                <w:b/>
                <w:bCs/>
                <w:noProof/>
              </w:rPr>
              <w:t>Immunoglobulin</w:t>
            </w:r>
            <w:r w:rsidR="003252F5">
              <w:rPr>
                <w:noProof/>
                <w:webHidden/>
              </w:rPr>
              <w:tab/>
            </w:r>
            <w:r w:rsidR="003252F5">
              <w:rPr>
                <w:noProof/>
                <w:webHidden/>
              </w:rPr>
              <w:fldChar w:fldCharType="begin"/>
            </w:r>
            <w:r w:rsidR="003252F5">
              <w:rPr>
                <w:noProof/>
                <w:webHidden/>
              </w:rPr>
              <w:instrText xml:space="preserve"> PAGEREF _Toc150242749 \h </w:instrText>
            </w:r>
            <w:r w:rsidR="003252F5">
              <w:rPr>
                <w:noProof/>
                <w:webHidden/>
              </w:rPr>
            </w:r>
            <w:r w:rsidR="003252F5">
              <w:rPr>
                <w:noProof/>
                <w:webHidden/>
              </w:rPr>
              <w:fldChar w:fldCharType="separate"/>
            </w:r>
            <w:r w:rsidR="003252F5">
              <w:rPr>
                <w:noProof/>
                <w:webHidden/>
              </w:rPr>
              <w:t>7</w:t>
            </w:r>
            <w:r w:rsidR="003252F5">
              <w:rPr>
                <w:noProof/>
                <w:webHidden/>
              </w:rPr>
              <w:fldChar w:fldCharType="end"/>
            </w:r>
          </w:hyperlink>
        </w:p>
        <w:p w14:paraId="053E68F6" w14:textId="69D323FC"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0" w:history="1">
            <w:r w:rsidR="003252F5" w:rsidRPr="00985834">
              <w:rPr>
                <w:rStyle w:val="Hyperlink"/>
                <w:rFonts w:cstheme="minorHAnsi"/>
                <w:b/>
                <w:bCs/>
                <w:noProof/>
              </w:rPr>
              <w:t>2.4</w:t>
            </w:r>
            <w:r w:rsidR="003252F5">
              <w:rPr>
                <w:rFonts w:eastAsiaTheme="minorEastAsia"/>
                <w:noProof/>
                <w:kern w:val="2"/>
                <w:lang w:val="en-AU" w:eastAsia="en-AU"/>
                <w14:ligatures w14:val="standardContextual"/>
              </w:rPr>
              <w:tab/>
            </w:r>
            <w:r w:rsidR="003252F5" w:rsidRPr="00985834">
              <w:rPr>
                <w:rStyle w:val="Hyperlink"/>
                <w:rFonts w:cstheme="minorHAnsi"/>
                <w:b/>
                <w:bCs/>
                <w:noProof/>
              </w:rPr>
              <w:t>Platelets</w:t>
            </w:r>
            <w:r w:rsidR="003252F5">
              <w:rPr>
                <w:noProof/>
                <w:webHidden/>
              </w:rPr>
              <w:tab/>
            </w:r>
            <w:r w:rsidR="003252F5">
              <w:rPr>
                <w:noProof/>
                <w:webHidden/>
              </w:rPr>
              <w:fldChar w:fldCharType="begin"/>
            </w:r>
            <w:r w:rsidR="003252F5">
              <w:rPr>
                <w:noProof/>
                <w:webHidden/>
              </w:rPr>
              <w:instrText xml:space="preserve"> PAGEREF _Toc150242750 \h </w:instrText>
            </w:r>
            <w:r w:rsidR="003252F5">
              <w:rPr>
                <w:noProof/>
                <w:webHidden/>
              </w:rPr>
            </w:r>
            <w:r w:rsidR="003252F5">
              <w:rPr>
                <w:noProof/>
                <w:webHidden/>
              </w:rPr>
              <w:fldChar w:fldCharType="separate"/>
            </w:r>
            <w:r w:rsidR="003252F5">
              <w:rPr>
                <w:noProof/>
                <w:webHidden/>
              </w:rPr>
              <w:t>8</w:t>
            </w:r>
            <w:r w:rsidR="003252F5">
              <w:rPr>
                <w:noProof/>
                <w:webHidden/>
              </w:rPr>
              <w:fldChar w:fldCharType="end"/>
            </w:r>
          </w:hyperlink>
        </w:p>
        <w:p w14:paraId="464D4C68" w14:textId="749211B6"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1" w:history="1">
            <w:r w:rsidR="003252F5" w:rsidRPr="00985834">
              <w:rPr>
                <w:rStyle w:val="Hyperlink"/>
                <w:rFonts w:cstheme="minorHAnsi"/>
                <w:b/>
                <w:bCs/>
                <w:noProof/>
              </w:rPr>
              <w:t>2.5</w:t>
            </w:r>
            <w:r w:rsidR="003252F5">
              <w:rPr>
                <w:rFonts w:eastAsiaTheme="minorEastAsia"/>
                <w:noProof/>
                <w:kern w:val="2"/>
                <w:lang w:val="en-AU" w:eastAsia="en-AU"/>
                <w14:ligatures w14:val="standardContextual"/>
              </w:rPr>
              <w:tab/>
            </w:r>
            <w:r w:rsidR="003252F5" w:rsidRPr="00985834">
              <w:rPr>
                <w:rStyle w:val="Hyperlink"/>
                <w:rFonts w:cstheme="minorHAnsi"/>
                <w:b/>
                <w:bCs/>
                <w:noProof/>
              </w:rPr>
              <w:t>Gene therapies</w:t>
            </w:r>
            <w:r w:rsidR="003252F5">
              <w:rPr>
                <w:noProof/>
                <w:webHidden/>
              </w:rPr>
              <w:tab/>
            </w:r>
            <w:r w:rsidR="003252F5">
              <w:rPr>
                <w:noProof/>
                <w:webHidden/>
              </w:rPr>
              <w:fldChar w:fldCharType="begin"/>
            </w:r>
            <w:r w:rsidR="003252F5">
              <w:rPr>
                <w:noProof/>
                <w:webHidden/>
              </w:rPr>
              <w:instrText xml:space="preserve"> PAGEREF _Toc150242751 \h </w:instrText>
            </w:r>
            <w:r w:rsidR="003252F5">
              <w:rPr>
                <w:noProof/>
                <w:webHidden/>
              </w:rPr>
            </w:r>
            <w:r w:rsidR="003252F5">
              <w:rPr>
                <w:noProof/>
                <w:webHidden/>
              </w:rPr>
              <w:fldChar w:fldCharType="separate"/>
            </w:r>
            <w:r w:rsidR="003252F5">
              <w:rPr>
                <w:noProof/>
                <w:webHidden/>
              </w:rPr>
              <w:t>8</w:t>
            </w:r>
            <w:r w:rsidR="003252F5">
              <w:rPr>
                <w:noProof/>
                <w:webHidden/>
              </w:rPr>
              <w:fldChar w:fldCharType="end"/>
            </w:r>
          </w:hyperlink>
        </w:p>
        <w:p w14:paraId="1E78FD9C" w14:textId="4321016B"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2" w:history="1">
            <w:r w:rsidR="003252F5" w:rsidRPr="00985834">
              <w:rPr>
                <w:rStyle w:val="Hyperlink"/>
                <w:rFonts w:cstheme="minorHAnsi"/>
                <w:b/>
                <w:bCs/>
                <w:noProof/>
              </w:rPr>
              <w:t>2.6</w:t>
            </w:r>
            <w:r w:rsidR="003252F5">
              <w:rPr>
                <w:rFonts w:eastAsiaTheme="minorEastAsia"/>
                <w:noProof/>
                <w:kern w:val="2"/>
                <w:lang w:val="en-AU" w:eastAsia="en-AU"/>
                <w14:ligatures w14:val="standardContextual"/>
              </w:rPr>
              <w:tab/>
            </w:r>
            <w:r w:rsidR="003252F5" w:rsidRPr="00985834">
              <w:rPr>
                <w:rStyle w:val="Hyperlink"/>
                <w:rFonts w:cstheme="minorHAnsi"/>
                <w:b/>
                <w:bCs/>
                <w:noProof/>
              </w:rPr>
              <w:t>Cell therapies</w:t>
            </w:r>
            <w:r w:rsidR="003252F5">
              <w:rPr>
                <w:noProof/>
                <w:webHidden/>
              </w:rPr>
              <w:tab/>
            </w:r>
            <w:r w:rsidR="003252F5">
              <w:rPr>
                <w:noProof/>
                <w:webHidden/>
              </w:rPr>
              <w:fldChar w:fldCharType="begin"/>
            </w:r>
            <w:r w:rsidR="003252F5">
              <w:rPr>
                <w:noProof/>
                <w:webHidden/>
              </w:rPr>
              <w:instrText xml:space="preserve"> PAGEREF _Toc150242752 \h </w:instrText>
            </w:r>
            <w:r w:rsidR="003252F5">
              <w:rPr>
                <w:noProof/>
                <w:webHidden/>
              </w:rPr>
            </w:r>
            <w:r w:rsidR="003252F5">
              <w:rPr>
                <w:noProof/>
                <w:webHidden/>
              </w:rPr>
              <w:fldChar w:fldCharType="separate"/>
            </w:r>
            <w:r w:rsidR="003252F5">
              <w:rPr>
                <w:noProof/>
                <w:webHidden/>
              </w:rPr>
              <w:t>9</w:t>
            </w:r>
            <w:r w:rsidR="003252F5">
              <w:rPr>
                <w:noProof/>
                <w:webHidden/>
              </w:rPr>
              <w:fldChar w:fldCharType="end"/>
            </w:r>
          </w:hyperlink>
        </w:p>
        <w:p w14:paraId="22A61C9F" w14:textId="54B60CA7"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3" w:history="1">
            <w:r w:rsidR="003252F5" w:rsidRPr="00985834">
              <w:rPr>
                <w:rStyle w:val="Hyperlink"/>
                <w:rFonts w:cstheme="minorHAnsi"/>
                <w:b/>
                <w:bCs/>
                <w:noProof/>
              </w:rPr>
              <w:t>2.7</w:t>
            </w:r>
            <w:r w:rsidR="003252F5">
              <w:rPr>
                <w:rFonts w:eastAsiaTheme="minorEastAsia"/>
                <w:noProof/>
                <w:kern w:val="2"/>
                <w:lang w:val="en-AU" w:eastAsia="en-AU"/>
                <w14:ligatures w14:val="standardContextual"/>
              </w:rPr>
              <w:tab/>
            </w:r>
            <w:r w:rsidR="003252F5" w:rsidRPr="00985834">
              <w:rPr>
                <w:rStyle w:val="Hyperlink"/>
                <w:rFonts w:cstheme="minorHAnsi"/>
                <w:b/>
                <w:bCs/>
                <w:noProof/>
              </w:rPr>
              <w:t>Immunotherapy</w:t>
            </w:r>
            <w:r w:rsidR="003252F5">
              <w:rPr>
                <w:noProof/>
                <w:webHidden/>
              </w:rPr>
              <w:tab/>
            </w:r>
            <w:r w:rsidR="003252F5">
              <w:rPr>
                <w:noProof/>
                <w:webHidden/>
              </w:rPr>
              <w:fldChar w:fldCharType="begin"/>
            </w:r>
            <w:r w:rsidR="003252F5">
              <w:rPr>
                <w:noProof/>
                <w:webHidden/>
              </w:rPr>
              <w:instrText xml:space="preserve"> PAGEREF _Toc150242753 \h </w:instrText>
            </w:r>
            <w:r w:rsidR="003252F5">
              <w:rPr>
                <w:noProof/>
                <w:webHidden/>
              </w:rPr>
            </w:r>
            <w:r w:rsidR="003252F5">
              <w:rPr>
                <w:noProof/>
                <w:webHidden/>
              </w:rPr>
              <w:fldChar w:fldCharType="separate"/>
            </w:r>
            <w:r w:rsidR="003252F5">
              <w:rPr>
                <w:noProof/>
                <w:webHidden/>
              </w:rPr>
              <w:t>9</w:t>
            </w:r>
            <w:r w:rsidR="003252F5">
              <w:rPr>
                <w:noProof/>
                <w:webHidden/>
              </w:rPr>
              <w:fldChar w:fldCharType="end"/>
            </w:r>
          </w:hyperlink>
        </w:p>
        <w:p w14:paraId="59A4B629" w14:textId="68D4AF48" w:rsidR="003252F5" w:rsidRDefault="00FA056F">
          <w:pPr>
            <w:pStyle w:val="TOC1"/>
            <w:rPr>
              <w:rFonts w:eastAsiaTheme="minorEastAsia"/>
              <w:noProof/>
              <w:kern w:val="2"/>
              <w:lang w:val="en-AU" w:eastAsia="en-AU"/>
              <w14:ligatures w14:val="standardContextual"/>
            </w:rPr>
          </w:pPr>
          <w:hyperlink w:anchor="_Toc150242754" w:history="1">
            <w:r w:rsidR="003252F5" w:rsidRPr="00985834">
              <w:rPr>
                <w:rStyle w:val="Hyperlink"/>
                <w:rFonts w:cstheme="minorHAnsi"/>
                <w:b/>
                <w:bCs/>
                <w:noProof/>
              </w:rPr>
              <w:t>3.0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Blood diseases and treatment</w:t>
            </w:r>
            <w:r w:rsidR="003252F5">
              <w:rPr>
                <w:noProof/>
                <w:webHidden/>
              </w:rPr>
              <w:tab/>
            </w:r>
            <w:r w:rsidR="003252F5">
              <w:rPr>
                <w:noProof/>
                <w:webHidden/>
              </w:rPr>
              <w:fldChar w:fldCharType="begin"/>
            </w:r>
            <w:r w:rsidR="003252F5">
              <w:rPr>
                <w:noProof/>
                <w:webHidden/>
              </w:rPr>
              <w:instrText xml:space="preserve"> PAGEREF _Toc150242754 \h </w:instrText>
            </w:r>
            <w:r w:rsidR="003252F5">
              <w:rPr>
                <w:noProof/>
                <w:webHidden/>
              </w:rPr>
            </w:r>
            <w:r w:rsidR="003252F5">
              <w:rPr>
                <w:noProof/>
                <w:webHidden/>
              </w:rPr>
              <w:fldChar w:fldCharType="separate"/>
            </w:r>
            <w:r w:rsidR="003252F5">
              <w:rPr>
                <w:noProof/>
                <w:webHidden/>
              </w:rPr>
              <w:t>10</w:t>
            </w:r>
            <w:r w:rsidR="003252F5">
              <w:rPr>
                <w:noProof/>
                <w:webHidden/>
              </w:rPr>
              <w:fldChar w:fldCharType="end"/>
            </w:r>
          </w:hyperlink>
        </w:p>
        <w:p w14:paraId="1EED17CA" w14:textId="3FCC6478"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5" w:history="1">
            <w:r w:rsidR="003252F5" w:rsidRPr="00985834">
              <w:rPr>
                <w:rStyle w:val="Hyperlink"/>
                <w:rFonts w:cstheme="minorHAnsi"/>
                <w:b/>
                <w:bCs/>
                <w:noProof/>
              </w:rPr>
              <w:t>3.1</w:t>
            </w:r>
            <w:r w:rsidR="003252F5">
              <w:rPr>
                <w:rFonts w:eastAsiaTheme="minorEastAsia"/>
                <w:noProof/>
                <w:kern w:val="2"/>
                <w:lang w:val="en-AU" w:eastAsia="en-AU"/>
                <w14:ligatures w14:val="standardContextual"/>
              </w:rPr>
              <w:tab/>
            </w:r>
            <w:r w:rsidR="003252F5" w:rsidRPr="00985834">
              <w:rPr>
                <w:rStyle w:val="Hyperlink"/>
                <w:rFonts w:cstheme="minorHAnsi"/>
                <w:b/>
                <w:bCs/>
                <w:noProof/>
              </w:rPr>
              <w:t>Haemophilia</w:t>
            </w:r>
            <w:r w:rsidR="003252F5">
              <w:rPr>
                <w:noProof/>
                <w:webHidden/>
              </w:rPr>
              <w:tab/>
            </w:r>
            <w:r w:rsidR="003252F5">
              <w:rPr>
                <w:noProof/>
                <w:webHidden/>
              </w:rPr>
              <w:fldChar w:fldCharType="begin"/>
            </w:r>
            <w:r w:rsidR="003252F5">
              <w:rPr>
                <w:noProof/>
                <w:webHidden/>
              </w:rPr>
              <w:instrText xml:space="preserve"> PAGEREF _Toc150242755 \h </w:instrText>
            </w:r>
            <w:r w:rsidR="003252F5">
              <w:rPr>
                <w:noProof/>
                <w:webHidden/>
              </w:rPr>
            </w:r>
            <w:r w:rsidR="003252F5">
              <w:rPr>
                <w:noProof/>
                <w:webHidden/>
              </w:rPr>
              <w:fldChar w:fldCharType="separate"/>
            </w:r>
            <w:r w:rsidR="003252F5">
              <w:rPr>
                <w:noProof/>
                <w:webHidden/>
              </w:rPr>
              <w:t>10</w:t>
            </w:r>
            <w:r w:rsidR="003252F5">
              <w:rPr>
                <w:noProof/>
                <w:webHidden/>
              </w:rPr>
              <w:fldChar w:fldCharType="end"/>
            </w:r>
          </w:hyperlink>
        </w:p>
        <w:p w14:paraId="08B67282" w14:textId="5E1C22D8"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6" w:history="1">
            <w:r w:rsidR="003252F5" w:rsidRPr="00985834">
              <w:rPr>
                <w:rStyle w:val="Hyperlink"/>
                <w:rFonts w:cstheme="minorHAnsi"/>
                <w:b/>
                <w:bCs/>
                <w:noProof/>
              </w:rPr>
              <w:t>3.2</w:t>
            </w:r>
            <w:r w:rsidR="003252F5">
              <w:rPr>
                <w:rFonts w:eastAsiaTheme="minorEastAsia"/>
                <w:noProof/>
                <w:kern w:val="2"/>
                <w:lang w:val="en-AU" w:eastAsia="en-AU"/>
                <w14:ligatures w14:val="standardContextual"/>
              </w:rPr>
              <w:tab/>
            </w:r>
            <w:r w:rsidR="003252F5" w:rsidRPr="00985834">
              <w:rPr>
                <w:rStyle w:val="Hyperlink"/>
                <w:rFonts w:cstheme="minorHAnsi"/>
                <w:b/>
                <w:bCs/>
                <w:noProof/>
              </w:rPr>
              <w:t>Multiple myeloma</w:t>
            </w:r>
            <w:r w:rsidR="003252F5">
              <w:rPr>
                <w:noProof/>
                <w:webHidden/>
              </w:rPr>
              <w:tab/>
            </w:r>
            <w:r w:rsidR="003252F5">
              <w:rPr>
                <w:noProof/>
                <w:webHidden/>
              </w:rPr>
              <w:fldChar w:fldCharType="begin"/>
            </w:r>
            <w:r w:rsidR="003252F5">
              <w:rPr>
                <w:noProof/>
                <w:webHidden/>
              </w:rPr>
              <w:instrText xml:space="preserve"> PAGEREF _Toc150242756 \h </w:instrText>
            </w:r>
            <w:r w:rsidR="003252F5">
              <w:rPr>
                <w:noProof/>
                <w:webHidden/>
              </w:rPr>
            </w:r>
            <w:r w:rsidR="003252F5">
              <w:rPr>
                <w:noProof/>
                <w:webHidden/>
              </w:rPr>
              <w:fldChar w:fldCharType="separate"/>
            </w:r>
            <w:r w:rsidR="003252F5">
              <w:rPr>
                <w:noProof/>
                <w:webHidden/>
              </w:rPr>
              <w:t>10</w:t>
            </w:r>
            <w:r w:rsidR="003252F5">
              <w:rPr>
                <w:noProof/>
                <w:webHidden/>
              </w:rPr>
              <w:fldChar w:fldCharType="end"/>
            </w:r>
          </w:hyperlink>
        </w:p>
        <w:p w14:paraId="5A539BB3" w14:textId="6B9F8101"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7" w:history="1">
            <w:r w:rsidR="003252F5" w:rsidRPr="00985834">
              <w:rPr>
                <w:rStyle w:val="Hyperlink"/>
                <w:rFonts w:cstheme="minorHAnsi"/>
                <w:b/>
                <w:bCs/>
                <w:noProof/>
              </w:rPr>
              <w:t>3.3</w:t>
            </w:r>
            <w:r w:rsidR="003252F5">
              <w:rPr>
                <w:rFonts w:eastAsiaTheme="minorEastAsia"/>
                <w:noProof/>
                <w:kern w:val="2"/>
                <w:lang w:val="en-AU" w:eastAsia="en-AU"/>
                <w14:ligatures w14:val="standardContextual"/>
              </w:rPr>
              <w:tab/>
            </w:r>
            <w:r w:rsidR="003252F5" w:rsidRPr="00985834">
              <w:rPr>
                <w:rStyle w:val="Hyperlink"/>
                <w:rFonts w:cstheme="minorHAnsi"/>
                <w:b/>
                <w:bCs/>
                <w:noProof/>
              </w:rPr>
              <w:t>Leukaemia</w:t>
            </w:r>
            <w:r w:rsidR="003252F5">
              <w:rPr>
                <w:noProof/>
                <w:webHidden/>
              </w:rPr>
              <w:tab/>
            </w:r>
            <w:r w:rsidR="003252F5">
              <w:rPr>
                <w:noProof/>
                <w:webHidden/>
              </w:rPr>
              <w:fldChar w:fldCharType="begin"/>
            </w:r>
            <w:r w:rsidR="003252F5">
              <w:rPr>
                <w:noProof/>
                <w:webHidden/>
              </w:rPr>
              <w:instrText xml:space="preserve"> PAGEREF _Toc150242757 \h </w:instrText>
            </w:r>
            <w:r w:rsidR="003252F5">
              <w:rPr>
                <w:noProof/>
                <w:webHidden/>
              </w:rPr>
            </w:r>
            <w:r w:rsidR="003252F5">
              <w:rPr>
                <w:noProof/>
                <w:webHidden/>
              </w:rPr>
              <w:fldChar w:fldCharType="separate"/>
            </w:r>
            <w:r w:rsidR="003252F5">
              <w:rPr>
                <w:noProof/>
                <w:webHidden/>
              </w:rPr>
              <w:t>11</w:t>
            </w:r>
            <w:r w:rsidR="003252F5">
              <w:rPr>
                <w:noProof/>
                <w:webHidden/>
              </w:rPr>
              <w:fldChar w:fldCharType="end"/>
            </w:r>
          </w:hyperlink>
        </w:p>
        <w:p w14:paraId="5488FDE3" w14:textId="58EE76DE"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8" w:history="1">
            <w:r w:rsidR="003252F5" w:rsidRPr="00985834">
              <w:rPr>
                <w:rStyle w:val="Hyperlink"/>
                <w:rFonts w:cstheme="minorHAnsi"/>
                <w:b/>
                <w:bCs/>
                <w:noProof/>
              </w:rPr>
              <w:t>3.4</w:t>
            </w:r>
            <w:r w:rsidR="003252F5">
              <w:rPr>
                <w:rFonts w:eastAsiaTheme="minorEastAsia"/>
                <w:noProof/>
                <w:kern w:val="2"/>
                <w:lang w:val="en-AU" w:eastAsia="en-AU"/>
                <w14:ligatures w14:val="standardContextual"/>
              </w:rPr>
              <w:tab/>
            </w:r>
            <w:r w:rsidR="003252F5" w:rsidRPr="00985834">
              <w:rPr>
                <w:rStyle w:val="Hyperlink"/>
                <w:rFonts w:cstheme="minorHAnsi"/>
                <w:b/>
                <w:bCs/>
                <w:noProof/>
              </w:rPr>
              <w:t>Thalassaemia</w:t>
            </w:r>
            <w:r w:rsidR="003252F5">
              <w:rPr>
                <w:noProof/>
                <w:webHidden/>
              </w:rPr>
              <w:tab/>
            </w:r>
            <w:r w:rsidR="003252F5">
              <w:rPr>
                <w:noProof/>
                <w:webHidden/>
              </w:rPr>
              <w:fldChar w:fldCharType="begin"/>
            </w:r>
            <w:r w:rsidR="003252F5">
              <w:rPr>
                <w:noProof/>
                <w:webHidden/>
              </w:rPr>
              <w:instrText xml:space="preserve"> PAGEREF _Toc150242758 \h </w:instrText>
            </w:r>
            <w:r w:rsidR="003252F5">
              <w:rPr>
                <w:noProof/>
                <w:webHidden/>
              </w:rPr>
            </w:r>
            <w:r w:rsidR="003252F5">
              <w:rPr>
                <w:noProof/>
                <w:webHidden/>
              </w:rPr>
              <w:fldChar w:fldCharType="separate"/>
            </w:r>
            <w:r w:rsidR="003252F5">
              <w:rPr>
                <w:noProof/>
                <w:webHidden/>
              </w:rPr>
              <w:t>11</w:t>
            </w:r>
            <w:r w:rsidR="003252F5">
              <w:rPr>
                <w:noProof/>
                <w:webHidden/>
              </w:rPr>
              <w:fldChar w:fldCharType="end"/>
            </w:r>
          </w:hyperlink>
        </w:p>
        <w:p w14:paraId="2680E1D5" w14:textId="65E7F11C"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59" w:history="1">
            <w:r w:rsidR="003252F5" w:rsidRPr="00985834">
              <w:rPr>
                <w:rStyle w:val="Hyperlink"/>
                <w:rFonts w:cstheme="minorHAnsi"/>
                <w:b/>
                <w:bCs/>
                <w:noProof/>
              </w:rPr>
              <w:t>3.5</w:t>
            </w:r>
            <w:r w:rsidR="003252F5">
              <w:rPr>
                <w:rFonts w:eastAsiaTheme="minorEastAsia"/>
                <w:noProof/>
                <w:kern w:val="2"/>
                <w:lang w:val="en-AU" w:eastAsia="en-AU"/>
                <w14:ligatures w14:val="standardContextual"/>
              </w:rPr>
              <w:tab/>
            </w:r>
            <w:r w:rsidR="003252F5" w:rsidRPr="00985834">
              <w:rPr>
                <w:rStyle w:val="Hyperlink"/>
                <w:rFonts w:cstheme="minorHAnsi"/>
                <w:b/>
                <w:bCs/>
                <w:noProof/>
              </w:rPr>
              <w:t>Sickle cell disease</w:t>
            </w:r>
            <w:r w:rsidR="003252F5">
              <w:rPr>
                <w:noProof/>
                <w:webHidden/>
              </w:rPr>
              <w:tab/>
            </w:r>
            <w:r w:rsidR="003252F5">
              <w:rPr>
                <w:noProof/>
                <w:webHidden/>
              </w:rPr>
              <w:fldChar w:fldCharType="begin"/>
            </w:r>
            <w:r w:rsidR="003252F5">
              <w:rPr>
                <w:noProof/>
                <w:webHidden/>
              </w:rPr>
              <w:instrText xml:space="preserve"> PAGEREF _Toc150242759 \h </w:instrText>
            </w:r>
            <w:r w:rsidR="003252F5">
              <w:rPr>
                <w:noProof/>
                <w:webHidden/>
              </w:rPr>
            </w:r>
            <w:r w:rsidR="003252F5">
              <w:rPr>
                <w:noProof/>
                <w:webHidden/>
              </w:rPr>
              <w:fldChar w:fldCharType="separate"/>
            </w:r>
            <w:r w:rsidR="003252F5">
              <w:rPr>
                <w:noProof/>
                <w:webHidden/>
              </w:rPr>
              <w:t>11</w:t>
            </w:r>
            <w:r w:rsidR="003252F5">
              <w:rPr>
                <w:noProof/>
                <w:webHidden/>
              </w:rPr>
              <w:fldChar w:fldCharType="end"/>
            </w:r>
          </w:hyperlink>
        </w:p>
        <w:p w14:paraId="39645F3A" w14:textId="4492E3AA"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0" w:history="1">
            <w:r w:rsidR="003252F5" w:rsidRPr="00985834">
              <w:rPr>
                <w:rStyle w:val="Hyperlink"/>
                <w:rFonts w:cstheme="minorHAnsi"/>
                <w:b/>
                <w:bCs/>
                <w:noProof/>
              </w:rPr>
              <w:t>3.6</w:t>
            </w:r>
            <w:r w:rsidR="003252F5">
              <w:rPr>
                <w:rFonts w:eastAsiaTheme="minorEastAsia"/>
                <w:noProof/>
                <w:kern w:val="2"/>
                <w:lang w:val="en-AU" w:eastAsia="en-AU"/>
                <w14:ligatures w14:val="standardContextual"/>
              </w:rPr>
              <w:tab/>
            </w:r>
            <w:r w:rsidR="003252F5" w:rsidRPr="00985834">
              <w:rPr>
                <w:rStyle w:val="Hyperlink"/>
                <w:rFonts w:cstheme="minorHAnsi"/>
                <w:b/>
                <w:bCs/>
                <w:noProof/>
              </w:rPr>
              <w:t>Myelodysplastic syndromes</w:t>
            </w:r>
            <w:r w:rsidR="003252F5">
              <w:rPr>
                <w:noProof/>
                <w:webHidden/>
              </w:rPr>
              <w:tab/>
            </w:r>
            <w:r w:rsidR="003252F5">
              <w:rPr>
                <w:noProof/>
                <w:webHidden/>
              </w:rPr>
              <w:fldChar w:fldCharType="begin"/>
            </w:r>
            <w:r w:rsidR="003252F5">
              <w:rPr>
                <w:noProof/>
                <w:webHidden/>
              </w:rPr>
              <w:instrText xml:space="preserve"> PAGEREF _Toc150242760 \h </w:instrText>
            </w:r>
            <w:r w:rsidR="003252F5">
              <w:rPr>
                <w:noProof/>
                <w:webHidden/>
              </w:rPr>
            </w:r>
            <w:r w:rsidR="003252F5">
              <w:rPr>
                <w:noProof/>
                <w:webHidden/>
              </w:rPr>
              <w:fldChar w:fldCharType="separate"/>
            </w:r>
            <w:r w:rsidR="003252F5">
              <w:rPr>
                <w:noProof/>
                <w:webHidden/>
              </w:rPr>
              <w:t>12</w:t>
            </w:r>
            <w:r w:rsidR="003252F5">
              <w:rPr>
                <w:noProof/>
                <w:webHidden/>
              </w:rPr>
              <w:fldChar w:fldCharType="end"/>
            </w:r>
          </w:hyperlink>
        </w:p>
        <w:p w14:paraId="5AA60C69" w14:textId="4D190D0F"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1" w:history="1">
            <w:r w:rsidR="003252F5" w:rsidRPr="00985834">
              <w:rPr>
                <w:rStyle w:val="Hyperlink"/>
                <w:rFonts w:cstheme="minorHAnsi"/>
                <w:b/>
                <w:bCs/>
                <w:noProof/>
              </w:rPr>
              <w:t>3.7</w:t>
            </w:r>
            <w:r w:rsidR="003252F5">
              <w:rPr>
                <w:rFonts w:eastAsiaTheme="minorEastAsia"/>
                <w:noProof/>
                <w:kern w:val="2"/>
                <w:lang w:val="en-AU" w:eastAsia="en-AU"/>
                <w14:ligatures w14:val="standardContextual"/>
              </w:rPr>
              <w:tab/>
            </w:r>
            <w:r w:rsidR="003252F5" w:rsidRPr="00985834">
              <w:rPr>
                <w:rStyle w:val="Hyperlink"/>
                <w:rFonts w:cstheme="minorHAnsi"/>
                <w:b/>
                <w:bCs/>
                <w:noProof/>
              </w:rPr>
              <w:t>Other</w:t>
            </w:r>
            <w:r w:rsidR="003252F5">
              <w:rPr>
                <w:noProof/>
                <w:webHidden/>
              </w:rPr>
              <w:tab/>
            </w:r>
            <w:r w:rsidR="003252F5">
              <w:rPr>
                <w:noProof/>
                <w:webHidden/>
              </w:rPr>
              <w:fldChar w:fldCharType="begin"/>
            </w:r>
            <w:r w:rsidR="003252F5">
              <w:rPr>
                <w:noProof/>
                <w:webHidden/>
              </w:rPr>
              <w:instrText xml:space="preserve"> PAGEREF _Toc150242761 \h </w:instrText>
            </w:r>
            <w:r w:rsidR="003252F5">
              <w:rPr>
                <w:noProof/>
                <w:webHidden/>
              </w:rPr>
            </w:r>
            <w:r w:rsidR="003252F5">
              <w:rPr>
                <w:noProof/>
                <w:webHidden/>
              </w:rPr>
              <w:fldChar w:fldCharType="separate"/>
            </w:r>
            <w:r w:rsidR="003252F5">
              <w:rPr>
                <w:noProof/>
                <w:webHidden/>
              </w:rPr>
              <w:t>12</w:t>
            </w:r>
            <w:r w:rsidR="003252F5">
              <w:rPr>
                <w:noProof/>
                <w:webHidden/>
              </w:rPr>
              <w:fldChar w:fldCharType="end"/>
            </w:r>
          </w:hyperlink>
        </w:p>
        <w:p w14:paraId="2F36F7E7" w14:textId="2BB11B3F" w:rsidR="003252F5" w:rsidRDefault="00FA056F">
          <w:pPr>
            <w:pStyle w:val="TOC1"/>
            <w:rPr>
              <w:rFonts w:eastAsiaTheme="minorEastAsia"/>
              <w:noProof/>
              <w:kern w:val="2"/>
              <w:lang w:val="en-AU" w:eastAsia="en-AU"/>
              <w14:ligatures w14:val="standardContextual"/>
            </w:rPr>
          </w:pPr>
          <w:hyperlink w:anchor="_Toc150242762" w:history="1">
            <w:r w:rsidR="003252F5" w:rsidRPr="00985834">
              <w:rPr>
                <w:rStyle w:val="Hyperlink"/>
                <w:rFonts w:cstheme="minorHAnsi"/>
                <w:b/>
                <w:bCs/>
                <w:noProof/>
              </w:rPr>
              <w:t>4.0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Blood practice trends and blood management</w:t>
            </w:r>
            <w:r w:rsidR="003252F5">
              <w:rPr>
                <w:noProof/>
                <w:webHidden/>
              </w:rPr>
              <w:tab/>
            </w:r>
            <w:r w:rsidR="003252F5">
              <w:rPr>
                <w:noProof/>
                <w:webHidden/>
              </w:rPr>
              <w:fldChar w:fldCharType="begin"/>
            </w:r>
            <w:r w:rsidR="003252F5">
              <w:rPr>
                <w:noProof/>
                <w:webHidden/>
              </w:rPr>
              <w:instrText xml:space="preserve"> PAGEREF _Toc150242762 \h </w:instrText>
            </w:r>
            <w:r w:rsidR="003252F5">
              <w:rPr>
                <w:noProof/>
                <w:webHidden/>
              </w:rPr>
            </w:r>
            <w:r w:rsidR="003252F5">
              <w:rPr>
                <w:noProof/>
                <w:webHidden/>
              </w:rPr>
              <w:fldChar w:fldCharType="separate"/>
            </w:r>
            <w:r w:rsidR="003252F5">
              <w:rPr>
                <w:noProof/>
                <w:webHidden/>
              </w:rPr>
              <w:t>12</w:t>
            </w:r>
            <w:r w:rsidR="003252F5">
              <w:rPr>
                <w:noProof/>
                <w:webHidden/>
              </w:rPr>
              <w:fldChar w:fldCharType="end"/>
            </w:r>
          </w:hyperlink>
        </w:p>
        <w:p w14:paraId="6AD13800" w14:textId="49C43E2F"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3" w:history="1">
            <w:r w:rsidR="003252F5" w:rsidRPr="00985834">
              <w:rPr>
                <w:rStyle w:val="Hyperlink"/>
                <w:rFonts w:cstheme="minorHAnsi"/>
                <w:b/>
                <w:bCs/>
                <w:noProof/>
              </w:rPr>
              <w:t>4.1</w:t>
            </w:r>
            <w:r w:rsidR="003252F5">
              <w:rPr>
                <w:rFonts w:eastAsiaTheme="minorEastAsia"/>
                <w:noProof/>
                <w:kern w:val="2"/>
                <w:lang w:val="en-AU" w:eastAsia="en-AU"/>
                <w14:ligatures w14:val="standardContextual"/>
              </w:rPr>
              <w:tab/>
            </w:r>
            <w:r w:rsidR="003252F5" w:rsidRPr="00985834">
              <w:rPr>
                <w:rStyle w:val="Hyperlink"/>
                <w:rFonts w:cstheme="minorHAnsi"/>
                <w:b/>
                <w:bCs/>
                <w:noProof/>
              </w:rPr>
              <w:t>Donations</w:t>
            </w:r>
            <w:r w:rsidR="003252F5">
              <w:rPr>
                <w:noProof/>
                <w:webHidden/>
              </w:rPr>
              <w:tab/>
            </w:r>
            <w:r w:rsidR="003252F5">
              <w:rPr>
                <w:noProof/>
                <w:webHidden/>
              </w:rPr>
              <w:fldChar w:fldCharType="begin"/>
            </w:r>
            <w:r w:rsidR="003252F5">
              <w:rPr>
                <w:noProof/>
                <w:webHidden/>
              </w:rPr>
              <w:instrText xml:space="preserve"> PAGEREF _Toc150242763 \h </w:instrText>
            </w:r>
            <w:r w:rsidR="003252F5">
              <w:rPr>
                <w:noProof/>
                <w:webHidden/>
              </w:rPr>
            </w:r>
            <w:r w:rsidR="003252F5">
              <w:rPr>
                <w:noProof/>
                <w:webHidden/>
              </w:rPr>
              <w:fldChar w:fldCharType="separate"/>
            </w:r>
            <w:r w:rsidR="003252F5">
              <w:rPr>
                <w:noProof/>
                <w:webHidden/>
              </w:rPr>
              <w:t>12</w:t>
            </w:r>
            <w:r w:rsidR="003252F5">
              <w:rPr>
                <w:noProof/>
                <w:webHidden/>
              </w:rPr>
              <w:fldChar w:fldCharType="end"/>
            </w:r>
          </w:hyperlink>
        </w:p>
        <w:p w14:paraId="775E4518" w14:textId="2B1FC2DD"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4" w:history="1">
            <w:r w:rsidR="003252F5" w:rsidRPr="00985834">
              <w:rPr>
                <w:rStyle w:val="Hyperlink"/>
                <w:rFonts w:cstheme="minorHAnsi"/>
                <w:b/>
                <w:bCs/>
                <w:noProof/>
              </w:rPr>
              <w:t>4.2</w:t>
            </w:r>
            <w:r w:rsidR="003252F5">
              <w:rPr>
                <w:rFonts w:eastAsiaTheme="minorEastAsia"/>
                <w:noProof/>
                <w:kern w:val="2"/>
                <w:lang w:val="en-AU" w:eastAsia="en-AU"/>
                <w14:ligatures w14:val="standardContextual"/>
              </w:rPr>
              <w:tab/>
            </w:r>
            <w:r w:rsidR="003252F5" w:rsidRPr="00985834">
              <w:rPr>
                <w:rStyle w:val="Hyperlink"/>
                <w:rFonts w:cstheme="minorHAnsi"/>
                <w:b/>
                <w:bCs/>
                <w:noProof/>
              </w:rPr>
              <w:t>Screening and cross-matching</w:t>
            </w:r>
            <w:r w:rsidR="003252F5">
              <w:rPr>
                <w:noProof/>
                <w:webHidden/>
              </w:rPr>
              <w:tab/>
            </w:r>
            <w:r w:rsidR="003252F5">
              <w:rPr>
                <w:noProof/>
                <w:webHidden/>
              </w:rPr>
              <w:fldChar w:fldCharType="begin"/>
            </w:r>
            <w:r w:rsidR="003252F5">
              <w:rPr>
                <w:noProof/>
                <w:webHidden/>
              </w:rPr>
              <w:instrText xml:space="preserve"> PAGEREF _Toc150242764 \h </w:instrText>
            </w:r>
            <w:r w:rsidR="003252F5">
              <w:rPr>
                <w:noProof/>
                <w:webHidden/>
              </w:rPr>
            </w:r>
            <w:r w:rsidR="003252F5">
              <w:rPr>
                <w:noProof/>
                <w:webHidden/>
              </w:rPr>
              <w:fldChar w:fldCharType="separate"/>
            </w:r>
            <w:r w:rsidR="003252F5">
              <w:rPr>
                <w:noProof/>
                <w:webHidden/>
              </w:rPr>
              <w:t>13</w:t>
            </w:r>
            <w:r w:rsidR="003252F5">
              <w:rPr>
                <w:noProof/>
                <w:webHidden/>
              </w:rPr>
              <w:fldChar w:fldCharType="end"/>
            </w:r>
          </w:hyperlink>
        </w:p>
        <w:p w14:paraId="768D958A" w14:textId="43664815"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5" w:history="1">
            <w:r w:rsidR="003252F5" w:rsidRPr="00985834">
              <w:rPr>
                <w:rStyle w:val="Hyperlink"/>
                <w:rFonts w:cstheme="minorHAnsi"/>
                <w:b/>
                <w:bCs/>
                <w:noProof/>
              </w:rPr>
              <w:t>4.3</w:t>
            </w:r>
            <w:r w:rsidR="003252F5">
              <w:rPr>
                <w:rFonts w:eastAsiaTheme="minorEastAsia"/>
                <w:noProof/>
                <w:kern w:val="2"/>
                <w:lang w:val="en-AU" w:eastAsia="en-AU"/>
                <w14:ligatures w14:val="standardContextual"/>
              </w:rPr>
              <w:tab/>
            </w:r>
            <w:r w:rsidR="003252F5" w:rsidRPr="00985834">
              <w:rPr>
                <w:rStyle w:val="Hyperlink"/>
                <w:rFonts w:cstheme="minorHAnsi"/>
                <w:b/>
                <w:bCs/>
                <w:noProof/>
              </w:rPr>
              <w:t>Patient blood management</w:t>
            </w:r>
            <w:r w:rsidR="003252F5">
              <w:rPr>
                <w:noProof/>
                <w:webHidden/>
              </w:rPr>
              <w:tab/>
            </w:r>
            <w:r w:rsidR="003252F5">
              <w:rPr>
                <w:noProof/>
                <w:webHidden/>
              </w:rPr>
              <w:fldChar w:fldCharType="begin"/>
            </w:r>
            <w:r w:rsidR="003252F5">
              <w:rPr>
                <w:noProof/>
                <w:webHidden/>
              </w:rPr>
              <w:instrText xml:space="preserve"> PAGEREF _Toc150242765 \h </w:instrText>
            </w:r>
            <w:r w:rsidR="003252F5">
              <w:rPr>
                <w:noProof/>
                <w:webHidden/>
              </w:rPr>
            </w:r>
            <w:r w:rsidR="003252F5">
              <w:rPr>
                <w:noProof/>
                <w:webHidden/>
              </w:rPr>
              <w:fldChar w:fldCharType="separate"/>
            </w:r>
            <w:r w:rsidR="003252F5">
              <w:rPr>
                <w:noProof/>
                <w:webHidden/>
              </w:rPr>
              <w:t>13</w:t>
            </w:r>
            <w:r w:rsidR="003252F5">
              <w:rPr>
                <w:noProof/>
                <w:webHidden/>
              </w:rPr>
              <w:fldChar w:fldCharType="end"/>
            </w:r>
          </w:hyperlink>
        </w:p>
        <w:p w14:paraId="30AEB7A9" w14:textId="08C9DD82"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6" w:history="1">
            <w:r w:rsidR="003252F5" w:rsidRPr="00985834">
              <w:rPr>
                <w:rStyle w:val="Hyperlink"/>
                <w:rFonts w:cstheme="minorHAnsi"/>
                <w:b/>
                <w:bCs/>
                <w:noProof/>
              </w:rPr>
              <w:t>4.4</w:t>
            </w:r>
            <w:r w:rsidR="003252F5">
              <w:rPr>
                <w:rFonts w:eastAsiaTheme="minorEastAsia"/>
                <w:noProof/>
                <w:kern w:val="2"/>
                <w:lang w:val="en-AU" w:eastAsia="en-AU"/>
                <w14:ligatures w14:val="standardContextual"/>
              </w:rPr>
              <w:tab/>
            </w:r>
            <w:r w:rsidR="003252F5" w:rsidRPr="00985834">
              <w:rPr>
                <w:rStyle w:val="Hyperlink"/>
                <w:rFonts w:cstheme="minorHAnsi"/>
                <w:b/>
                <w:bCs/>
                <w:noProof/>
              </w:rPr>
              <w:t>Inventory management</w:t>
            </w:r>
            <w:r w:rsidR="003252F5">
              <w:rPr>
                <w:noProof/>
                <w:webHidden/>
              </w:rPr>
              <w:tab/>
            </w:r>
            <w:r w:rsidR="003252F5">
              <w:rPr>
                <w:noProof/>
                <w:webHidden/>
              </w:rPr>
              <w:fldChar w:fldCharType="begin"/>
            </w:r>
            <w:r w:rsidR="003252F5">
              <w:rPr>
                <w:noProof/>
                <w:webHidden/>
              </w:rPr>
              <w:instrText xml:space="preserve"> PAGEREF _Toc150242766 \h </w:instrText>
            </w:r>
            <w:r w:rsidR="003252F5">
              <w:rPr>
                <w:noProof/>
                <w:webHidden/>
              </w:rPr>
            </w:r>
            <w:r w:rsidR="003252F5">
              <w:rPr>
                <w:noProof/>
                <w:webHidden/>
              </w:rPr>
              <w:fldChar w:fldCharType="separate"/>
            </w:r>
            <w:r w:rsidR="003252F5">
              <w:rPr>
                <w:noProof/>
                <w:webHidden/>
              </w:rPr>
              <w:t>14</w:t>
            </w:r>
            <w:r w:rsidR="003252F5">
              <w:rPr>
                <w:noProof/>
                <w:webHidden/>
              </w:rPr>
              <w:fldChar w:fldCharType="end"/>
            </w:r>
          </w:hyperlink>
        </w:p>
        <w:p w14:paraId="39C890DB" w14:textId="4A605144"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7" w:history="1">
            <w:r w:rsidR="003252F5" w:rsidRPr="00985834">
              <w:rPr>
                <w:rStyle w:val="Hyperlink"/>
                <w:rFonts w:cstheme="minorHAnsi"/>
                <w:b/>
                <w:bCs/>
                <w:noProof/>
              </w:rPr>
              <w:t>4.5</w:t>
            </w:r>
            <w:r w:rsidR="003252F5">
              <w:rPr>
                <w:rFonts w:eastAsiaTheme="minorEastAsia"/>
                <w:noProof/>
                <w:kern w:val="2"/>
                <w:lang w:val="en-AU" w:eastAsia="en-AU"/>
                <w14:ligatures w14:val="standardContextual"/>
              </w:rPr>
              <w:tab/>
            </w:r>
            <w:r w:rsidR="003252F5" w:rsidRPr="00985834">
              <w:rPr>
                <w:rStyle w:val="Hyperlink"/>
                <w:rFonts w:cstheme="minorHAnsi"/>
                <w:b/>
                <w:bCs/>
                <w:noProof/>
              </w:rPr>
              <w:t>Transfusion</w:t>
            </w:r>
            <w:r w:rsidR="003252F5">
              <w:rPr>
                <w:noProof/>
                <w:webHidden/>
              </w:rPr>
              <w:tab/>
            </w:r>
            <w:r w:rsidR="003252F5">
              <w:rPr>
                <w:noProof/>
                <w:webHidden/>
              </w:rPr>
              <w:fldChar w:fldCharType="begin"/>
            </w:r>
            <w:r w:rsidR="003252F5">
              <w:rPr>
                <w:noProof/>
                <w:webHidden/>
              </w:rPr>
              <w:instrText xml:space="preserve"> PAGEREF _Toc150242767 \h </w:instrText>
            </w:r>
            <w:r w:rsidR="003252F5">
              <w:rPr>
                <w:noProof/>
                <w:webHidden/>
              </w:rPr>
            </w:r>
            <w:r w:rsidR="003252F5">
              <w:rPr>
                <w:noProof/>
                <w:webHidden/>
              </w:rPr>
              <w:fldChar w:fldCharType="separate"/>
            </w:r>
            <w:r w:rsidR="003252F5">
              <w:rPr>
                <w:noProof/>
                <w:webHidden/>
              </w:rPr>
              <w:t>15</w:t>
            </w:r>
            <w:r w:rsidR="003252F5">
              <w:rPr>
                <w:noProof/>
                <w:webHidden/>
              </w:rPr>
              <w:fldChar w:fldCharType="end"/>
            </w:r>
          </w:hyperlink>
        </w:p>
        <w:p w14:paraId="5E69FFD1" w14:textId="6D735F59"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8" w:history="1">
            <w:r w:rsidR="003252F5" w:rsidRPr="00985834">
              <w:rPr>
                <w:rStyle w:val="Hyperlink"/>
                <w:rFonts w:eastAsiaTheme="majorEastAsia" w:cstheme="minorHAnsi"/>
                <w:b/>
                <w:bCs/>
                <w:noProof/>
              </w:rPr>
              <w:t>4.6</w:t>
            </w:r>
            <w:r w:rsidR="003252F5">
              <w:rPr>
                <w:rFonts w:eastAsiaTheme="minorEastAsia"/>
                <w:noProof/>
                <w:kern w:val="2"/>
                <w:lang w:val="en-AU" w:eastAsia="en-AU"/>
                <w14:ligatures w14:val="standardContextual"/>
              </w:rPr>
              <w:tab/>
            </w:r>
            <w:r w:rsidR="003252F5" w:rsidRPr="00985834">
              <w:rPr>
                <w:rStyle w:val="Hyperlink"/>
                <w:rFonts w:eastAsiaTheme="majorEastAsia" w:cstheme="minorHAnsi"/>
                <w:b/>
                <w:bCs/>
                <w:noProof/>
              </w:rPr>
              <w:t>Haemovigilance</w:t>
            </w:r>
            <w:r w:rsidR="003252F5">
              <w:rPr>
                <w:noProof/>
                <w:webHidden/>
              </w:rPr>
              <w:tab/>
            </w:r>
            <w:r w:rsidR="003252F5">
              <w:rPr>
                <w:noProof/>
                <w:webHidden/>
              </w:rPr>
              <w:fldChar w:fldCharType="begin"/>
            </w:r>
            <w:r w:rsidR="003252F5">
              <w:rPr>
                <w:noProof/>
                <w:webHidden/>
              </w:rPr>
              <w:instrText xml:space="preserve"> PAGEREF _Toc150242768 \h </w:instrText>
            </w:r>
            <w:r w:rsidR="003252F5">
              <w:rPr>
                <w:noProof/>
                <w:webHidden/>
              </w:rPr>
            </w:r>
            <w:r w:rsidR="003252F5">
              <w:rPr>
                <w:noProof/>
                <w:webHidden/>
              </w:rPr>
              <w:fldChar w:fldCharType="separate"/>
            </w:r>
            <w:r w:rsidR="003252F5">
              <w:rPr>
                <w:noProof/>
                <w:webHidden/>
              </w:rPr>
              <w:t>15</w:t>
            </w:r>
            <w:r w:rsidR="003252F5">
              <w:rPr>
                <w:noProof/>
                <w:webHidden/>
              </w:rPr>
              <w:fldChar w:fldCharType="end"/>
            </w:r>
          </w:hyperlink>
        </w:p>
        <w:p w14:paraId="2387E219" w14:textId="026F4D5F"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69" w:history="1">
            <w:r w:rsidR="003252F5" w:rsidRPr="00985834">
              <w:rPr>
                <w:rStyle w:val="Hyperlink"/>
                <w:rFonts w:cstheme="minorHAnsi"/>
                <w:b/>
                <w:bCs/>
                <w:noProof/>
              </w:rPr>
              <w:t>4.7</w:t>
            </w:r>
            <w:r w:rsidR="003252F5">
              <w:rPr>
                <w:rFonts w:eastAsiaTheme="minorEastAsia"/>
                <w:noProof/>
                <w:kern w:val="2"/>
                <w:lang w:val="en-AU" w:eastAsia="en-AU"/>
                <w14:ligatures w14:val="standardContextual"/>
              </w:rPr>
              <w:tab/>
            </w:r>
            <w:r w:rsidR="003252F5" w:rsidRPr="00985834">
              <w:rPr>
                <w:rStyle w:val="Hyperlink"/>
                <w:rFonts w:cstheme="minorHAnsi"/>
                <w:b/>
                <w:bCs/>
                <w:noProof/>
              </w:rPr>
              <w:t>Haemorrhage and clotting</w:t>
            </w:r>
            <w:r w:rsidR="003252F5">
              <w:rPr>
                <w:noProof/>
                <w:webHidden/>
              </w:rPr>
              <w:tab/>
            </w:r>
            <w:r w:rsidR="003252F5">
              <w:rPr>
                <w:noProof/>
                <w:webHidden/>
              </w:rPr>
              <w:fldChar w:fldCharType="begin"/>
            </w:r>
            <w:r w:rsidR="003252F5">
              <w:rPr>
                <w:noProof/>
                <w:webHidden/>
              </w:rPr>
              <w:instrText xml:space="preserve"> PAGEREF _Toc150242769 \h </w:instrText>
            </w:r>
            <w:r w:rsidR="003252F5">
              <w:rPr>
                <w:noProof/>
                <w:webHidden/>
              </w:rPr>
            </w:r>
            <w:r w:rsidR="003252F5">
              <w:rPr>
                <w:noProof/>
                <w:webHidden/>
              </w:rPr>
              <w:fldChar w:fldCharType="separate"/>
            </w:r>
            <w:r w:rsidR="003252F5">
              <w:rPr>
                <w:noProof/>
                <w:webHidden/>
              </w:rPr>
              <w:t>16</w:t>
            </w:r>
            <w:r w:rsidR="003252F5">
              <w:rPr>
                <w:noProof/>
                <w:webHidden/>
              </w:rPr>
              <w:fldChar w:fldCharType="end"/>
            </w:r>
          </w:hyperlink>
        </w:p>
        <w:p w14:paraId="2EF9A583" w14:textId="109581E2" w:rsidR="003252F5" w:rsidRDefault="00FA056F">
          <w:pPr>
            <w:pStyle w:val="TOC1"/>
            <w:rPr>
              <w:rFonts w:eastAsiaTheme="minorEastAsia"/>
              <w:noProof/>
              <w:kern w:val="2"/>
              <w:lang w:val="en-AU" w:eastAsia="en-AU"/>
              <w14:ligatures w14:val="standardContextual"/>
            </w:rPr>
          </w:pPr>
          <w:hyperlink w:anchor="_Toc150242770" w:history="1">
            <w:r w:rsidR="003252F5" w:rsidRPr="00985834">
              <w:rPr>
                <w:rStyle w:val="Hyperlink"/>
                <w:rFonts w:cstheme="minorHAnsi"/>
                <w:b/>
                <w:bCs/>
                <w:noProof/>
              </w:rPr>
              <w:t>5.0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COVID-19</w:t>
            </w:r>
            <w:r w:rsidR="003252F5">
              <w:rPr>
                <w:noProof/>
                <w:webHidden/>
              </w:rPr>
              <w:tab/>
            </w:r>
            <w:r w:rsidR="003252F5">
              <w:rPr>
                <w:noProof/>
                <w:webHidden/>
              </w:rPr>
              <w:fldChar w:fldCharType="begin"/>
            </w:r>
            <w:r w:rsidR="003252F5">
              <w:rPr>
                <w:noProof/>
                <w:webHidden/>
              </w:rPr>
              <w:instrText xml:space="preserve"> PAGEREF _Toc150242770 \h </w:instrText>
            </w:r>
            <w:r w:rsidR="003252F5">
              <w:rPr>
                <w:noProof/>
                <w:webHidden/>
              </w:rPr>
            </w:r>
            <w:r w:rsidR="003252F5">
              <w:rPr>
                <w:noProof/>
                <w:webHidden/>
              </w:rPr>
              <w:fldChar w:fldCharType="separate"/>
            </w:r>
            <w:r w:rsidR="003252F5">
              <w:rPr>
                <w:noProof/>
                <w:webHidden/>
              </w:rPr>
              <w:t>16</w:t>
            </w:r>
            <w:r w:rsidR="003252F5">
              <w:rPr>
                <w:noProof/>
                <w:webHidden/>
              </w:rPr>
              <w:fldChar w:fldCharType="end"/>
            </w:r>
          </w:hyperlink>
        </w:p>
        <w:p w14:paraId="3A4F508E" w14:textId="1BF67220" w:rsidR="003252F5" w:rsidRDefault="00FA056F">
          <w:pPr>
            <w:pStyle w:val="TOC1"/>
            <w:rPr>
              <w:rFonts w:eastAsiaTheme="minorEastAsia"/>
              <w:noProof/>
              <w:kern w:val="2"/>
              <w:lang w:val="en-AU" w:eastAsia="en-AU"/>
              <w14:ligatures w14:val="standardContextual"/>
            </w:rPr>
          </w:pPr>
          <w:hyperlink w:anchor="_Toc150242771" w:history="1">
            <w:r w:rsidR="003252F5" w:rsidRPr="00985834">
              <w:rPr>
                <w:rStyle w:val="Hyperlink"/>
                <w:rFonts w:cstheme="minorHAnsi"/>
                <w:b/>
                <w:bCs/>
                <w:noProof/>
              </w:rPr>
              <w:t>6.0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Research and development</w:t>
            </w:r>
            <w:r w:rsidR="003252F5">
              <w:rPr>
                <w:noProof/>
                <w:webHidden/>
              </w:rPr>
              <w:tab/>
            </w:r>
            <w:r w:rsidR="003252F5">
              <w:rPr>
                <w:noProof/>
                <w:webHidden/>
              </w:rPr>
              <w:fldChar w:fldCharType="begin"/>
            </w:r>
            <w:r w:rsidR="003252F5">
              <w:rPr>
                <w:noProof/>
                <w:webHidden/>
              </w:rPr>
              <w:instrText xml:space="preserve"> PAGEREF _Toc150242771 \h </w:instrText>
            </w:r>
            <w:r w:rsidR="003252F5">
              <w:rPr>
                <w:noProof/>
                <w:webHidden/>
              </w:rPr>
            </w:r>
            <w:r w:rsidR="003252F5">
              <w:rPr>
                <w:noProof/>
                <w:webHidden/>
              </w:rPr>
              <w:fldChar w:fldCharType="separate"/>
            </w:r>
            <w:r w:rsidR="003252F5">
              <w:rPr>
                <w:noProof/>
                <w:webHidden/>
              </w:rPr>
              <w:t>17</w:t>
            </w:r>
            <w:r w:rsidR="003252F5">
              <w:rPr>
                <w:noProof/>
                <w:webHidden/>
              </w:rPr>
              <w:fldChar w:fldCharType="end"/>
            </w:r>
          </w:hyperlink>
        </w:p>
        <w:p w14:paraId="0FD239BF" w14:textId="74675A65" w:rsidR="003252F5" w:rsidRDefault="00FA056F">
          <w:pPr>
            <w:pStyle w:val="TOC1"/>
            <w:rPr>
              <w:rFonts w:eastAsiaTheme="minorEastAsia"/>
              <w:noProof/>
              <w:kern w:val="2"/>
              <w:lang w:val="en-AU" w:eastAsia="en-AU"/>
              <w14:ligatures w14:val="standardContextual"/>
            </w:rPr>
          </w:pPr>
          <w:hyperlink w:anchor="_Toc150242772" w:history="1">
            <w:r w:rsidR="003252F5" w:rsidRPr="00985834">
              <w:rPr>
                <w:rStyle w:val="Hyperlink"/>
                <w:rFonts w:cstheme="minorHAnsi"/>
                <w:b/>
                <w:bCs/>
                <w:noProof/>
              </w:rPr>
              <w:t>7.0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NBA - National Blood Sector Research and Development Program completed projects</w:t>
            </w:r>
            <w:r w:rsidR="003252F5">
              <w:rPr>
                <w:noProof/>
                <w:webHidden/>
              </w:rPr>
              <w:tab/>
            </w:r>
            <w:r w:rsidR="003252F5">
              <w:rPr>
                <w:noProof/>
                <w:webHidden/>
              </w:rPr>
              <w:fldChar w:fldCharType="begin"/>
            </w:r>
            <w:r w:rsidR="003252F5">
              <w:rPr>
                <w:noProof/>
                <w:webHidden/>
              </w:rPr>
              <w:instrText xml:space="preserve"> PAGEREF _Toc150242772 \h </w:instrText>
            </w:r>
            <w:r w:rsidR="003252F5">
              <w:rPr>
                <w:noProof/>
                <w:webHidden/>
              </w:rPr>
            </w:r>
            <w:r w:rsidR="003252F5">
              <w:rPr>
                <w:noProof/>
                <w:webHidden/>
              </w:rPr>
              <w:fldChar w:fldCharType="separate"/>
            </w:r>
            <w:r w:rsidR="003252F5">
              <w:rPr>
                <w:noProof/>
                <w:webHidden/>
              </w:rPr>
              <w:t>17</w:t>
            </w:r>
            <w:r w:rsidR="003252F5">
              <w:rPr>
                <w:noProof/>
                <w:webHidden/>
              </w:rPr>
              <w:fldChar w:fldCharType="end"/>
            </w:r>
          </w:hyperlink>
        </w:p>
        <w:p w14:paraId="0EFE05EB" w14:textId="2CDF770A" w:rsidR="003252F5" w:rsidRDefault="00FA056F">
          <w:pPr>
            <w:pStyle w:val="TOC1"/>
            <w:rPr>
              <w:rFonts w:eastAsiaTheme="minorEastAsia"/>
              <w:noProof/>
              <w:kern w:val="2"/>
              <w:lang w:val="en-AU" w:eastAsia="en-AU"/>
              <w14:ligatures w14:val="standardContextual"/>
            </w:rPr>
          </w:pPr>
          <w:hyperlink w:anchor="_Toc150242773" w:history="1">
            <w:r w:rsidR="003252F5" w:rsidRPr="00985834">
              <w:rPr>
                <w:rStyle w:val="Hyperlink"/>
                <w:rFonts w:cstheme="minorHAnsi"/>
                <w:b/>
                <w:bCs/>
                <w:noProof/>
              </w:rPr>
              <w:t>8.0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Industry, supply chains and economy</w:t>
            </w:r>
            <w:r w:rsidR="003252F5">
              <w:rPr>
                <w:noProof/>
                <w:webHidden/>
              </w:rPr>
              <w:tab/>
            </w:r>
            <w:r w:rsidR="003252F5">
              <w:rPr>
                <w:noProof/>
                <w:webHidden/>
              </w:rPr>
              <w:fldChar w:fldCharType="begin"/>
            </w:r>
            <w:r w:rsidR="003252F5">
              <w:rPr>
                <w:noProof/>
                <w:webHidden/>
              </w:rPr>
              <w:instrText xml:space="preserve"> PAGEREF _Toc150242773 \h </w:instrText>
            </w:r>
            <w:r w:rsidR="003252F5">
              <w:rPr>
                <w:noProof/>
                <w:webHidden/>
              </w:rPr>
            </w:r>
            <w:r w:rsidR="003252F5">
              <w:rPr>
                <w:noProof/>
                <w:webHidden/>
              </w:rPr>
              <w:fldChar w:fldCharType="separate"/>
            </w:r>
            <w:r w:rsidR="003252F5">
              <w:rPr>
                <w:noProof/>
                <w:webHidden/>
              </w:rPr>
              <w:t>18</w:t>
            </w:r>
            <w:r w:rsidR="003252F5">
              <w:rPr>
                <w:noProof/>
                <w:webHidden/>
              </w:rPr>
              <w:fldChar w:fldCharType="end"/>
            </w:r>
          </w:hyperlink>
        </w:p>
        <w:p w14:paraId="4235BE52" w14:textId="392A1321"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74" w:history="1">
            <w:r w:rsidR="003252F5" w:rsidRPr="00985834">
              <w:rPr>
                <w:rStyle w:val="Hyperlink"/>
                <w:rFonts w:cstheme="minorHAnsi"/>
                <w:b/>
                <w:bCs/>
                <w:noProof/>
              </w:rPr>
              <w:t>8.1</w:t>
            </w:r>
            <w:r w:rsidR="003252F5">
              <w:rPr>
                <w:rFonts w:eastAsiaTheme="minorEastAsia"/>
                <w:noProof/>
                <w:kern w:val="2"/>
                <w:lang w:val="en-AU" w:eastAsia="en-AU"/>
                <w14:ligatures w14:val="standardContextual"/>
              </w:rPr>
              <w:tab/>
            </w:r>
            <w:r w:rsidR="003252F5" w:rsidRPr="00985834">
              <w:rPr>
                <w:rStyle w:val="Hyperlink"/>
                <w:rFonts w:cstheme="minorHAnsi"/>
                <w:b/>
                <w:bCs/>
                <w:noProof/>
              </w:rPr>
              <w:t>CSL</w:t>
            </w:r>
            <w:r w:rsidR="003252F5">
              <w:rPr>
                <w:noProof/>
                <w:webHidden/>
              </w:rPr>
              <w:tab/>
            </w:r>
            <w:r w:rsidR="003252F5">
              <w:rPr>
                <w:noProof/>
                <w:webHidden/>
              </w:rPr>
              <w:fldChar w:fldCharType="begin"/>
            </w:r>
            <w:r w:rsidR="003252F5">
              <w:rPr>
                <w:noProof/>
                <w:webHidden/>
              </w:rPr>
              <w:instrText xml:space="preserve"> PAGEREF _Toc150242774 \h </w:instrText>
            </w:r>
            <w:r w:rsidR="003252F5">
              <w:rPr>
                <w:noProof/>
                <w:webHidden/>
              </w:rPr>
            </w:r>
            <w:r w:rsidR="003252F5">
              <w:rPr>
                <w:noProof/>
                <w:webHidden/>
              </w:rPr>
              <w:fldChar w:fldCharType="separate"/>
            </w:r>
            <w:r w:rsidR="003252F5">
              <w:rPr>
                <w:noProof/>
                <w:webHidden/>
              </w:rPr>
              <w:t>18</w:t>
            </w:r>
            <w:r w:rsidR="003252F5">
              <w:rPr>
                <w:noProof/>
                <w:webHidden/>
              </w:rPr>
              <w:fldChar w:fldCharType="end"/>
            </w:r>
          </w:hyperlink>
        </w:p>
        <w:p w14:paraId="22D3213D" w14:textId="487E7387"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75" w:history="1">
            <w:r w:rsidR="003252F5" w:rsidRPr="00985834">
              <w:rPr>
                <w:rStyle w:val="Hyperlink"/>
                <w:rFonts w:cstheme="minorHAnsi"/>
                <w:b/>
                <w:bCs/>
                <w:noProof/>
              </w:rPr>
              <w:t>8.2</w:t>
            </w:r>
            <w:r w:rsidR="003252F5">
              <w:rPr>
                <w:rFonts w:eastAsiaTheme="minorEastAsia"/>
                <w:noProof/>
                <w:kern w:val="2"/>
                <w:lang w:val="en-AU" w:eastAsia="en-AU"/>
                <w14:ligatures w14:val="standardContextual"/>
              </w:rPr>
              <w:tab/>
            </w:r>
            <w:r w:rsidR="003252F5" w:rsidRPr="00985834">
              <w:rPr>
                <w:rStyle w:val="Hyperlink"/>
                <w:rFonts w:cstheme="minorHAnsi"/>
                <w:b/>
                <w:bCs/>
                <w:noProof/>
              </w:rPr>
              <w:t>Roche</w:t>
            </w:r>
            <w:r w:rsidR="003252F5">
              <w:rPr>
                <w:noProof/>
                <w:webHidden/>
              </w:rPr>
              <w:tab/>
            </w:r>
            <w:r w:rsidR="003252F5">
              <w:rPr>
                <w:noProof/>
                <w:webHidden/>
              </w:rPr>
              <w:fldChar w:fldCharType="begin"/>
            </w:r>
            <w:r w:rsidR="003252F5">
              <w:rPr>
                <w:noProof/>
                <w:webHidden/>
              </w:rPr>
              <w:instrText xml:space="preserve"> PAGEREF _Toc150242775 \h </w:instrText>
            </w:r>
            <w:r w:rsidR="003252F5">
              <w:rPr>
                <w:noProof/>
                <w:webHidden/>
              </w:rPr>
            </w:r>
            <w:r w:rsidR="003252F5">
              <w:rPr>
                <w:noProof/>
                <w:webHidden/>
              </w:rPr>
              <w:fldChar w:fldCharType="separate"/>
            </w:r>
            <w:r w:rsidR="003252F5">
              <w:rPr>
                <w:noProof/>
                <w:webHidden/>
              </w:rPr>
              <w:t>18</w:t>
            </w:r>
            <w:r w:rsidR="003252F5">
              <w:rPr>
                <w:noProof/>
                <w:webHidden/>
              </w:rPr>
              <w:fldChar w:fldCharType="end"/>
            </w:r>
          </w:hyperlink>
        </w:p>
        <w:p w14:paraId="18AEE5A6" w14:textId="4A339949"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76" w:history="1">
            <w:r w:rsidR="003252F5" w:rsidRPr="00985834">
              <w:rPr>
                <w:rStyle w:val="Hyperlink"/>
                <w:rFonts w:cstheme="minorHAnsi"/>
                <w:b/>
                <w:bCs/>
                <w:noProof/>
              </w:rPr>
              <w:t>8.3</w:t>
            </w:r>
            <w:r w:rsidR="003252F5">
              <w:rPr>
                <w:rFonts w:eastAsiaTheme="minorEastAsia"/>
                <w:noProof/>
                <w:kern w:val="2"/>
                <w:lang w:val="en-AU" w:eastAsia="en-AU"/>
                <w14:ligatures w14:val="standardContextual"/>
              </w:rPr>
              <w:tab/>
            </w:r>
            <w:r w:rsidR="003252F5" w:rsidRPr="00985834">
              <w:rPr>
                <w:rStyle w:val="Hyperlink"/>
                <w:rFonts w:cstheme="minorHAnsi"/>
                <w:b/>
                <w:bCs/>
                <w:noProof/>
              </w:rPr>
              <w:t>Takeda</w:t>
            </w:r>
            <w:r w:rsidR="003252F5">
              <w:rPr>
                <w:noProof/>
                <w:webHidden/>
              </w:rPr>
              <w:tab/>
            </w:r>
            <w:r w:rsidR="003252F5">
              <w:rPr>
                <w:noProof/>
                <w:webHidden/>
              </w:rPr>
              <w:fldChar w:fldCharType="begin"/>
            </w:r>
            <w:r w:rsidR="003252F5">
              <w:rPr>
                <w:noProof/>
                <w:webHidden/>
              </w:rPr>
              <w:instrText xml:space="preserve"> PAGEREF _Toc150242776 \h </w:instrText>
            </w:r>
            <w:r w:rsidR="003252F5">
              <w:rPr>
                <w:noProof/>
                <w:webHidden/>
              </w:rPr>
            </w:r>
            <w:r w:rsidR="003252F5">
              <w:rPr>
                <w:noProof/>
                <w:webHidden/>
              </w:rPr>
              <w:fldChar w:fldCharType="separate"/>
            </w:r>
            <w:r w:rsidR="003252F5">
              <w:rPr>
                <w:noProof/>
                <w:webHidden/>
              </w:rPr>
              <w:t>19</w:t>
            </w:r>
            <w:r w:rsidR="003252F5">
              <w:rPr>
                <w:noProof/>
                <w:webHidden/>
              </w:rPr>
              <w:fldChar w:fldCharType="end"/>
            </w:r>
          </w:hyperlink>
        </w:p>
        <w:p w14:paraId="08ACC589" w14:textId="41CD32CE"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77" w:history="1">
            <w:r w:rsidR="003252F5" w:rsidRPr="00985834">
              <w:rPr>
                <w:rStyle w:val="Hyperlink"/>
                <w:rFonts w:cstheme="minorHAnsi"/>
                <w:b/>
                <w:bCs/>
                <w:noProof/>
              </w:rPr>
              <w:t>8.4</w:t>
            </w:r>
            <w:r w:rsidR="003252F5">
              <w:rPr>
                <w:rFonts w:eastAsiaTheme="minorEastAsia"/>
                <w:noProof/>
                <w:kern w:val="2"/>
                <w:lang w:val="en-AU" w:eastAsia="en-AU"/>
                <w14:ligatures w14:val="standardContextual"/>
              </w:rPr>
              <w:tab/>
            </w:r>
            <w:r w:rsidR="003252F5" w:rsidRPr="00985834">
              <w:rPr>
                <w:rStyle w:val="Hyperlink"/>
                <w:rFonts w:cstheme="minorHAnsi"/>
                <w:b/>
                <w:bCs/>
                <w:noProof/>
              </w:rPr>
              <w:t>Novo Nordisk</w:t>
            </w:r>
            <w:r w:rsidR="003252F5">
              <w:rPr>
                <w:noProof/>
                <w:webHidden/>
              </w:rPr>
              <w:tab/>
            </w:r>
            <w:r w:rsidR="003252F5">
              <w:rPr>
                <w:noProof/>
                <w:webHidden/>
              </w:rPr>
              <w:fldChar w:fldCharType="begin"/>
            </w:r>
            <w:r w:rsidR="003252F5">
              <w:rPr>
                <w:noProof/>
                <w:webHidden/>
              </w:rPr>
              <w:instrText xml:space="preserve"> PAGEREF _Toc150242777 \h </w:instrText>
            </w:r>
            <w:r w:rsidR="003252F5">
              <w:rPr>
                <w:noProof/>
                <w:webHidden/>
              </w:rPr>
            </w:r>
            <w:r w:rsidR="003252F5">
              <w:rPr>
                <w:noProof/>
                <w:webHidden/>
              </w:rPr>
              <w:fldChar w:fldCharType="separate"/>
            </w:r>
            <w:r w:rsidR="003252F5">
              <w:rPr>
                <w:noProof/>
                <w:webHidden/>
              </w:rPr>
              <w:t>19</w:t>
            </w:r>
            <w:r w:rsidR="003252F5">
              <w:rPr>
                <w:noProof/>
                <w:webHidden/>
              </w:rPr>
              <w:fldChar w:fldCharType="end"/>
            </w:r>
          </w:hyperlink>
        </w:p>
        <w:p w14:paraId="6722BD08" w14:textId="333441FF"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78" w:history="1">
            <w:r w:rsidR="003252F5" w:rsidRPr="00985834">
              <w:rPr>
                <w:rStyle w:val="Hyperlink"/>
                <w:rFonts w:eastAsia="Calibri" w:cstheme="minorHAnsi"/>
                <w:b/>
                <w:bCs/>
                <w:noProof/>
              </w:rPr>
              <w:t>8.5</w:t>
            </w:r>
            <w:r w:rsidR="003252F5">
              <w:rPr>
                <w:rFonts w:eastAsiaTheme="minorEastAsia"/>
                <w:noProof/>
                <w:kern w:val="2"/>
                <w:lang w:val="en-AU" w:eastAsia="en-AU"/>
                <w14:ligatures w14:val="standardContextual"/>
              </w:rPr>
              <w:tab/>
            </w:r>
            <w:r w:rsidR="003252F5" w:rsidRPr="00985834">
              <w:rPr>
                <w:rStyle w:val="Hyperlink"/>
                <w:rFonts w:cstheme="minorHAnsi"/>
                <w:b/>
                <w:bCs/>
                <w:noProof/>
              </w:rPr>
              <w:t>Pfizer</w:t>
            </w:r>
            <w:r w:rsidR="003252F5">
              <w:rPr>
                <w:noProof/>
                <w:webHidden/>
              </w:rPr>
              <w:tab/>
            </w:r>
            <w:r w:rsidR="003252F5">
              <w:rPr>
                <w:noProof/>
                <w:webHidden/>
              </w:rPr>
              <w:fldChar w:fldCharType="begin"/>
            </w:r>
            <w:r w:rsidR="003252F5">
              <w:rPr>
                <w:noProof/>
                <w:webHidden/>
              </w:rPr>
              <w:instrText xml:space="preserve"> PAGEREF _Toc150242778 \h </w:instrText>
            </w:r>
            <w:r w:rsidR="003252F5">
              <w:rPr>
                <w:noProof/>
                <w:webHidden/>
              </w:rPr>
            </w:r>
            <w:r w:rsidR="003252F5">
              <w:rPr>
                <w:noProof/>
                <w:webHidden/>
              </w:rPr>
              <w:fldChar w:fldCharType="separate"/>
            </w:r>
            <w:r w:rsidR="003252F5">
              <w:rPr>
                <w:noProof/>
                <w:webHidden/>
              </w:rPr>
              <w:t>19</w:t>
            </w:r>
            <w:r w:rsidR="003252F5">
              <w:rPr>
                <w:noProof/>
                <w:webHidden/>
              </w:rPr>
              <w:fldChar w:fldCharType="end"/>
            </w:r>
          </w:hyperlink>
        </w:p>
        <w:p w14:paraId="3ABAD8D0" w14:textId="71B19C0C" w:rsidR="003252F5" w:rsidRDefault="00FA056F">
          <w:pPr>
            <w:pStyle w:val="TOC1"/>
            <w:rPr>
              <w:rFonts w:eastAsiaTheme="minorEastAsia"/>
              <w:noProof/>
              <w:kern w:val="2"/>
              <w:lang w:val="en-AU" w:eastAsia="en-AU"/>
              <w14:ligatures w14:val="standardContextual"/>
            </w:rPr>
          </w:pPr>
          <w:hyperlink w:anchor="_Toc150242779" w:history="1">
            <w:r w:rsidR="003252F5" w:rsidRPr="00985834">
              <w:rPr>
                <w:rStyle w:val="Hyperlink"/>
                <w:rFonts w:cstheme="minorHAnsi"/>
                <w:b/>
                <w:bCs/>
                <w:noProof/>
              </w:rPr>
              <w:t>9.0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Government, policy and regulation</w:t>
            </w:r>
            <w:r w:rsidR="003252F5">
              <w:rPr>
                <w:noProof/>
                <w:webHidden/>
              </w:rPr>
              <w:tab/>
            </w:r>
            <w:r w:rsidR="003252F5">
              <w:rPr>
                <w:noProof/>
                <w:webHidden/>
              </w:rPr>
              <w:fldChar w:fldCharType="begin"/>
            </w:r>
            <w:r w:rsidR="003252F5">
              <w:rPr>
                <w:noProof/>
                <w:webHidden/>
              </w:rPr>
              <w:instrText xml:space="preserve"> PAGEREF _Toc150242779 \h </w:instrText>
            </w:r>
            <w:r w:rsidR="003252F5">
              <w:rPr>
                <w:noProof/>
                <w:webHidden/>
              </w:rPr>
            </w:r>
            <w:r w:rsidR="003252F5">
              <w:rPr>
                <w:noProof/>
                <w:webHidden/>
              </w:rPr>
              <w:fldChar w:fldCharType="separate"/>
            </w:r>
            <w:r w:rsidR="003252F5">
              <w:rPr>
                <w:noProof/>
                <w:webHidden/>
              </w:rPr>
              <w:t>19</w:t>
            </w:r>
            <w:r w:rsidR="003252F5">
              <w:rPr>
                <w:noProof/>
                <w:webHidden/>
              </w:rPr>
              <w:fldChar w:fldCharType="end"/>
            </w:r>
          </w:hyperlink>
        </w:p>
        <w:p w14:paraId="2D1C7589" w14:textId="66305986" w:rsidR="003252F5" w:rsidRDefault="00FA056F">
          <w:pPr>
            <w:pStyle w:val="TOC1"/>
            <w:rPr>
              <w:rFonts w:eastAsiaTheme="minorEastAsia"/>
              <w:noProof/>
              <w:kern w:val="2"/>
              <w:lang w:val="en-AU" w:eastAsia="en-AU"/>
              <w14:ligatures w14:val="standardContextual"/>
            </w:rPr>
          </w:pPr>
          <w:hyperlink w:anchor="_Toc150242780" w:history="1">
            <w:r w:rsidR="003252F5" w:rsidRPr="00985834">
              <w:rPr>
                <w:rStyle w:val="Hyperlink"/>
                <w:rFonts w:cstheme="minorHAnsi"/>
                <w:b/>
                <w:bCs/>
                <w:noProof/>
              </w:rPr>
              <w:t>10.0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Other diseases and developments</w:t>
            </w:r>
            <w:r w:rsidR="003252F5">
              <w:rPr>
                <w:noProof/>
                <w:webHidden/>
              </w:rPr>
              <w:tab/>
            </w:r>
            <w:r w:rsidR="003252F5">
              <w:rPr>
                <w:noProof/>
                <w:webHidden/>
              </w:rPr>
              <w:fldChar w:fldCharType="begin"/>
            </w:r>
            <w:r w:rsidR="003252F5">
              <w:rPr>
                <w:noProof/>
                <w:webHidden/>
              </w:rPr>
              <w:instrText xml:space="preserve"> PAGEREF _Toc150242780 \h </w:instrText>
            </w:r>
            <w:r w:rsidR="003252F5">
              <w:rPr>
                <w:noProof/>
                <w:webHidden/>
              </w:rPr>
            </w:r>
            <w:r w:rsidR="003252F5">
              <w:rPr>
                <w:noProof/>
                <w:webHidden/>
              </w:rPr>
              <w:fldChar w:fldCharType="separate"/>
            </w:r>
            <w:r w:rsidR="003252F5">
              <w:rPr>
                <w:noProof/>
                <w:webHidden/>
              </w:rPr>
              <w:t>20</w:t>
            </w:r>
            <w:r w:rsidR="003252F5">
              <w:rPr>
                <w:noProof/>
                <w:webHidden/>
              </w:rPr>
              <w:fldChar w:fldCharType="end"/>
            </w:r>
          </w:hyperlink>
        </w:p>
        <w:p w14:paraId="37D5D7AB" w14:textId="2F75A799"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81" w:history="1">
            <w:r w:rsidR="003252F5" w:rsidRPr="00985834">
              <w:rPr>
                <w:rStyle w:val="Hyperlink"/>
                <w:rFonts w:cstheme="minorHAnsi"/>
                <w:b/>
                <w:bCs/>
                <w:noProof/>
              </w:rPr>
              <w:t>10.1</w:t>
            </w:r>
            <w:r w:rsidR="003252F5">
              <w:rPr>
                <w:rFonts w:eastAsiaTheme="minorEastAsia"/>
                <w:noProof/>
                <w:kern w:val="2"/>
                <w:lang w:val="en-AU" w:eastAsia="en-AU"/>
                <w14:ligatures w14:val="standardContextual"/>
              </w:rPr>
              <w:tab/>
            </w:r>
            <w:r w:rsidR="003252F5" w:rsidRPr="00985834">
              <w:rPr>
                <w:rStyle w:val="Hyperlink"/>
                <w:rFonts w:cstheme="minorHAnsi"/>
                <w:b/>
                <w:bCs/>
                <w:noProof/>
              </w:rPr>
              <w:t>Malaria</w:t>
            </w:r>
            <w:r w:rsidR="003252F5">
              <w:rPr>
                <w:noProof/>
                <w:webHidden/>
              </w:rPr>
              <w:tab/>
            </w:r>
            <w:r w:rsidR="003252F5">
              <w:rPr>
                <w:noProof/>
                <w:webHidden/>
              </w:rPr>
              <w:fldChar w:fldCharType="begin"/>
            </w:r>
            <w:r w:rsidR="003252F5">
              <w:rPr>
                <w:noProof/>
                <w:webHidden/>
              </w:rPr>
              <w:instrText xml:space="preserve"> PAGEREF _Toc150242781 \h </w:instrText>
            </w:r>
            <w:r w:rsidR="003252F5">
              <w:rPr>
                <w:noProof/>
                <w:webHidden/>
              </w:rPr>
            </w:r>
            <w:r w:rsidR="003252F5">
              <w:rPr>
                <w:noProof/>
                <w:webHidden/>
              </w:rPr>
              <w:fldChar w:fldCharType="separate"/>
            </w:r>
            <w:r w:rsidR="003252F5">
              <w:rPr>
                <w:noProof/>
                <w:webHidden/>
              </w:rPr>
              <w:t>20</w:t>
            </w:r>
            <w:r w:rsidR="003252F5">
              <w:rPr>
                <w:noProof/>
                <w:webHidden/>
              </w:rPr>
              <w:fldChar w:fldCharType="end"/>
            </w:r>
          </w:hyperlink>
        </w:p>
        <w:p w14:paraId="21BF9F3A" w14:textId="446A6207"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82" w:history="1">
            <w:r w:rsidR="003252F5" w:rsidRPr="00985834">
              <w:rPr>
                <w:rStyle w:val="Hyperlink"/>
                <w:rFonts w:cstheme="minorHAnsi"/>
                <w:b/>
                <w:bCs/>
                <w:noProof/>
              </w:rPr>
              <w:t>10.2</w:t>
            </w:r>
            <w:r w:rsidR="003252F5">
              <w:rPr>
                <w:rFonts w:eastAsiaTheme="minorEastAsia"/>
                <w:noProof/>
                <w:kern w:val="2"/>
                <w:lang w:val="en-AU" w:eastAsia="en-AU"/>
                <w14:ligatures w14:val="standardContextual"/>
              </w:rPr>
              <w:tab/>
            </w:r>
            <w:r w:rsidR="003252F5" w:rsidRPr="00985834">
              <w:rPr>
                <w:rStyle w:val="Hyperlink"/>
                <w:rFonts w:cstheme="minorHAnsi"/>
                <w:b/>
                <w:bCs/>
                <w:noProof/>
              </w:rPr>
              <w:t>Dengue</w:t>
            </w:r>
            <w:r w:rsidR="003252F5">
              <w:rPr>
                <w:noProof/>
                <w:webHidden/>
              </w:rPr>
              <w:tab/>
            </w:r>
            <w:r w:rsidR="003252F5">
              <w:rPr>
                <w:noProof/>
                <w:webHidden/>
              </w:rPr>
              <w:fldChar w:fldCharType="begin"/>
            </w:r>
            <w:r w:rsidR="003252F5">
              <w:rPr>
                <w:noProof/>
                <w:webHidden/>
              </w:rPr>
              <w:instrText xml:space="preserve"> PAGEREF _Toc150242782 \h </w:instrText>
            </w:r>
            <w:r w:rsidR="003252F5">
              <w:rPr>
                <w:noProof/>
                <w:webHidden/>
              </w:rPr>
            </w:r>
            <w:r w:rsidR="003252F5">
              <w:rPr>
                <w:noProof/>
                <w:webHidden/>
              </w:rPr>
              <w:fldChar w:fldCharType="separate"/>
            </w:r>
            <w:r w:rsidR="003252F5">
              <w:rPr>
                <w:noProof/>
                <w:webHidden/>
              </w:rPr>
              <w:t>20</w:t>
            </w:r>
            <w:r w:rsidR="003252F5">
              <w:rPr>
                <w:noProof/>
                <w:webHidden/>
              </w:rPr>
              <w:fldChar w:fldCharType="end"/>
            </w:r>
          </w:hyperlink>
        </w:p>
        <w:p w14:paraId="4F4C4152" w14:textId="4360AA90"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83" w:history="1">
            <w:r w:rsidR="003252F5" w:rsidRPr="00985834">
              <w:rPr>
                <w:rStyle w:val="Hyperlink"/>
                <w:rFonts w:cstheme="minorHAnsi"/>
                <w:b/>
                <w:bCs/>
                <w:noProof/>
              </w:rPr>
              <w:t>10.3</w:t>
            </w:r>
            <w:r w:rsidR="003252F5">
              <w:rPr>
                <w:rFonts w:eastAsiaTheme="minorEastAsia"/>
                <w:noProof/>
                <w:kern w:val="2"/>
                <w:lang w:val="en-AU" w:eastAsia="en-AU"/>
                <w14:ligatures w14:val="standardContextual"/>
              </w:rPr>
              <w:tab/>
            </w:r>
            <w:r w:rsidR="003252F5" w:rsidRPr="00985834">
              <w:rPr>
                <w:rStyle w:val="Hyperlink"/>
                <w:rFonts w:cstheme="minorHAnsi"/>
                <w:b/>
                <w:bCs/>
                <w:noProof/>
              </w:rPr>
              <w:t>Japanese encephalitis</w:t>
            </w:r>
            <w:r w:rsidR="003252F5">
              <w:rPr>
                <w:noProof/>
                <w:webHidden/>
              </w:rPr>
              <w:tab/>
            </w:r>
            <w:r w:rsidR="003252F5">
              <w:rPr>
                <w:noProof/>
                <w:webHidden/>
              </w:rPr>
              <w:fldChar w:fldCharType="begin"/>
            </w:r>
            <w:r w:rsidR="003252F5">
              <w:rPr>
                <w:noProof/>
                <w:webHidden/>
              </w:rPr>
              <w:instrText xml:space="preserve"> PAGEREF _Toc150242783 \h </w:instrText>
            </w:r>
            <w:r w:rsidR="003252F5">
              <w:rPr>
                <w:noProof/>
                <w:webHidden/>
              </w:rPr>
            </w:r>
            <w:r w:rsidR="003252F5">
              <w:rPr>
                <w:noProof/>
                <w:webHidden/>
              </w:rPr>
              <w:fldChar w:fldCharType="separate"/>
            </w:r>
            <w:r w:rsidR="003252F5">
              <w:rPr>
                <w:noProof/>
                <w:webHidden/>
              </w:rPr>
              <w:t>21</w:t>
            </w:r>
            <w:r w:rsidR="003252F5">
              <w:rPr>
                <w:noProof/>
                <w:webHidden/>
              </w:rPr>
              <w:fldChar w:fldCharType="end"/>
            </w:r>
          </w:hyperlink>
        </w:p>
        <w:p w14:paraId="3B72CB0B" w14:textId="4BF36B44"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84" w:history="1">
            <w:r w:rsidR="003252F5" w:rsidRPr="00985834">
              <w:rPr>
                <w:rStyle w:val="Hyperlink"/>
                <w:rFonts w:cstheme="minorHAnsi"/>
                <w:b/>
                <w:bCs/>
                <w:noProof/>
              </w:rPr>
              <w:t>10.4</w:t>
            </w:r>
            <w:r w:rsidR="003252F5">
              <w:rPr>
                <w:rFonts w:eastAsiaTheme="minorEastAsia"/>
                <w:noProof/>
                <w:kern w:val="2"/>
                <w:lang w:val="en-AU" w:eastAsia="en-AU"/>
                <w14:ligatures w14:val="standardContextual"/>
              </w:rPr>
              <w:tab/>
            </w:r>
            <w:r w:rsidR="003252F5" w:rsidRPr="00985834">
              <w:rPr>
                <w:rStyle w:val="Hyperlink"/>
                <w:rFonts w:cstheme="minorHAnsi"/>
                <w:b/>
                <w:bCs/>
                <w:noProof/>
              </w:rPr>
              <w:t>Cholera</w:t>
            </w:r>
            <w:r w:rsidR="003252F5">
              <w:rPr>
                <w:noProof/>
                <w:webHidden/>
              </w:rPr>
              <w:tab/>
            </w:r>
            <w:r w:rsidR="003252F5">
              <w:rPr>
                <w:noProof/>
                <w:webHidden/>
              </w:rPr>
              <w:fldChar w:fldCharType="begin"/>
            </w:r>
            <w:r w:rsidR="003252F5">
              <w:rPr>
                <w:noProof/>
                <w:webHidden/>
              </w:rPr>
              <w:instrText xml:space="preserve"> PAGEREF _Toc150242784 \h </w:instrText>
            </w:r>
            <w:r w:rsidR="003252F5">
              <w:rPr>
                <w:noProof/>
                <w:webHidden/>
              </w:rPr>
            </w:r>
            <w:r w:rsidR="003252F5">
              <w:rPr>
                <w:noProof/>
                <w:webHidden/>
              </w:rPr>
              <w:fldChar w:fldCharType="separate"/>
            </w:r>
            <w:r w:rsidR="003252F5">
              <w:rPr>
                <w:noProof/>
                <w:webHidden/>
              </w:rPr>
              <w:t>21</w:t>
            </w:r>
            <w:r w:rsidR="003252F5">
              <w:rPr>
                <w:noProof/>
                <w:webHidden/>
              </w:rPr>
              <w:fldChar w:fldCharType="end"/>
            </w:r>
          </w:hyperlink>
        </w:p>
        <w:p w14:paraId="3DE4402F" w14:textId="2230CC50" w:rsidR="003252F5" w:rsidRDefault="00FA056F">
          <w:pPr>
            <w:pStyle w:val="TOC2"/>
            <w:tabs>
              <w:tab w:val="left" w:pos="880"/>
              <w:tab w:val="right" w:leader="dot" w:pos="9016"/>
            </w:tabs>
            <w:rPr>
              <w:rFonts w:eastAsiaTheme="minorEastAsia"/>
              <w:noProof/>
              <w:kern w:val="2"/>
              <w:lang w:val="en-AU" w:eastAsia="en-AU"/>
              <w14:ligatures w14:val="standardContextual"/>
            </w:rPr>
          </w:pPr>
          <w:hyperlink w:anchor="_Toc150242785" w:history="1">
            <w:r w:rsidR="003252F5" w:rsidRPr="00985834">
              <w:rPr>
                <w:rStyle w:val="Hyperlink"/>
                <w:rFonts w:cstheme="minorHAnsi"/>
                <w:b/>
                <w:bCs/>
                <w:noProof/>
              </w:rPr>
              <w:t>10.5</w:t>
            </w:r>
            <w:r w:rsidR="003252F5">
              <w:rPr>
                <w:rFonts w:eastAsiaTheme="minorEastAsia"/>
                <w:noProof/>
                <w:kern w:val="2"/>
                <w:lang w:val="en-AU" w:eastAsia="en-AU"/>
                <w14:ligatures w14:val="standardContextual"/>
              </w:rPr>
              <w:tab/>
            </w:r>
            <w:r w:rsidR="003252F5" w:rsidRPr="00985834">
              <w:rPr>
                <w:rStyle w:val="Hyperlink"/>
                <w:rFonts w:cstheme="minorHAnsi"/>
                <w:b/>
                <w:bCs/>
                <w:noProof/>
              </w:rPr>
              <w:t>Murray Valley encephalitis</w:t>
            </w:r>
            <w:r w:rsidR="003252F5">
              <w:rPr>
                <w:noProof/>
                <w:webHidden/>
              </w:rPr>
              <w:tab/>
            </w:r>
            <w:r w:rsidR="003252F5">
              <w:rPr>
                <w:noProof/>
                <w:webHidden/>
              </w:rPr>
              <w:fldChar w:fldCharType="begin"/>
            </w:r>
            <w:r w:rsidR="003252F5">
              <w:rPr>
                <w:noProof/>
                <w:webHidden/>
              </w:rPr>
              <w:instrText xml:space="preserve"> PAGEREF _Toc150242785 \h </w:instrText>
            </w:r>
            <w:r w:rsidR="003252F5">
              <w:rPr>
                <w:noProof/>
                <w:webHidden/>
              </w:rPr>
            </w:r>
            <w:r w:rsidR="003252F5">
              <w:rPr>
                <w:noProof/>
                <w:webHidden/>
              </w:rPr>
              <w:fldChar w:fldCharType="separate"/>
            </w:r>
            <w:r w:rsidR="003252F5">
              <w:rPr>
                <w:noProof/>
                <w:webHidden/>
              </w:rPr>
              <w:t>21</w:t>
            </w:r>
            <w:r w:rsidR="003252F5">
              <w:rPr>
                <w:noProof/>
                <w:webHidden/>
              </w:rPr>
              <w:fldChar w:fldCharType="end"/>
            </w:r>
          </w:hyperlink>
        </w:p>
        <w:p w14:paraId="787F2715" w14:textId="5E5C35AD" w:rsidR="003252F5" w:rsidRDefault="00FA056F">
          <w:pPr>
            <w:pStyle w:val="TOC1"/>
            <w:rPr>
              <w:rFonts w:eastAsiaTheme="minorEastAsia"/>
              <w:noProof/>
              <w:kern w:val="2"/>
              <w:lang w:val="en-AU" w:eastAsia="en-AU"/>
              <w14:ligatures w14:val="standardContextual"/>
            </w:rPr>
          </w:pPr>
          <w:hyperlink w:anchor="_Toc150242786" w:history="1">
            <w:r w:rsidR="003252F5" w:rsidRPr="00985834">
              <w:rPr>
                <w:rStyle w:val="Hyperlink"/>
                <w:rFonts w:cstheme="minorHAnsi"/>
                <w:b/>
                <w:bCs/>
                <w:noProof/>
              </w:rPr>
              <w:t>11.0</w:t>
            </w:r>
            <w:r w:rsidR="003252F5">
              <w:rPr>
                <w:rFonts w:eastAsiaTheme="minorEastAsia"/>
                <w:noProof/>
                <w:kern w:val="2"/>
                <w:lang w:val="en-AU" w:eastAsia="en-AU"/>
                <w14:ligatures w14:val="standardContextual"/>
              </w:rPr>
              <w:tab/>
            </w:r>
            <w:r w:rsidR="003252F5" w:rsidRPr="00985834">
              <w:rPr>
                <w:rStyle w:val="Hyperlink"/>
                <w:rFonts w:cstheme="minorHAnsi"/>
                <w:b/>
                <w:bCs/>
                <w:noProof/>
              </w:rPr>
              <w:t>In case you missed it</w:t>
            </w:r>
            <w:r w:rsidR="003252F5">
              <w:rPr>
                <w:noProof/>
                <w:webHidden/>
              </w:rPr>
              <w:tab/>
            </w:r>
            <w:r w:rsidR="003252F5">
              <w:rPr>
                <w:noProof/>
                <w:webHidden/>
              </w:rPr>
              <w:fldChar w:fldCharType="begin"/>
            </w:r>
            <w:r w:rsidR="003252F5">
              <w:rPr>
                <w:noProof/>
                <w:webHidden/>
              </w:rPr>
              <w:instrText xml:space="preserve"> PAGEREF _Toc150242786 \h </w:instrText>
            </w:r>
            <w:r w:rsidR="003252F5">
              <w:rPr>
                <w:noProof/>
                <w:webHidden/>
              </w:rPr>
            </w:r>
            <w:r w:rsidR="003252F5">
              <w:rPr>
                <w:noProof/>
                <w:webHidden/>
              </w:rPr>
              <w:fldChar w:fldCharType="separate"/>
            </w:r>
            <w:r w:rsidR="003252F5">
              <w:rPr>
                <w:noProof/>
                <w:webHidden/>
              </w:rPr>
              <w:t>21</w:t>
            </w:r>
            <w:r w:rsidR="003252F5">
              <w:rPr>
                <w:noProof/>
                <w:webHidden/>
              </w:rPr>
              <w:fldChar w:fldCharType="end"/>
            </w:r>
          </w:hyperlink>
        </w:p>
        <w:p w14:paraId="31CEF54B" w14:textId="410B52EE" w:rsidR="78D1FC87" w:rsidRPr="0080080A" w:rsidRDefault="78D1FC87" w:rsidP="001C573E">
          <w:pPr>
            <w:pStyle w:val="TOC1"/>
            <w:rPr>
              <w:rStyle w:val="Hyperlink"/>
              <w:rFonts w:cstheme="minorHAnsi"/>
              <w:sz w:val="24"/>
              <w:szCs w:val="24"/>
            </w:rPr>
          </w:pPr>
          <w:r w:rsidRPr="0080080A">
            <w:rPr>
              <w:sz w:val="32"/>
              <w:szCs w:val="32"/>
            </w:rPr>
            <w:fldChar w:fldCharType="end"/>
          </w:r>
        </w:p>
      </w:sdtContent>
    </w:sdt>
    <w:p w14:paraId="211A5285" w14:textId="2113CE5A" w:rsidR="00537854" w:rsidRPr="00F7721D" w:rsidRDefault="00537854" w:rsidP="001F338E">
      <w:pPr>
        <w:rPr>
          <w:rFonts w:cstheme="minorHAnsi"/>
        </w:rPr>
      </w:pPr>
    </w:p>
    <w:p w14:paraId="12C440BB" w14:textId="77777777" w:rsidR="001C573E" w:rsidRDefault="001C573E">
      <w:pPr>
        <w:rPr>
          <w:rFonts w:eastAsiaTheme="majorEastAsia" w:cstheme="minorHAnsi"/>
          <w:b/>
          <w:bCs/>
          <w:sz w:val="32"/>
          <w:szCs w:val="32"/>
        </w:rPr>
      </w:pPr>
      <w:r>
        <w:rPr>
          <w:rFonts w:cstheme="minorHAnsi"/>
          <w:b/>
          <w:bCs/>
        </w:rPr>
        <w:br w:type="page"/>
      </w:r>
    </w:p>
    <w:p w14:paraId="654800FE" w14:textId="46E3230B" w:rsidR="007F40B8" w:rsidRPr="00F7721D" w:rsidRDefault="660EDAED" w:rsidP="004C51E8">
      <w:pPr>
        <w:pStyle w:val="Heading1"/>
        <w:rPr>
          <w:rFonts w:asciiTheme="minorHAnsi" w:hAnsiTheme="minorHAnsi" w:cstheme="minorHAnsi"/>
          <w:b/>
          <w:bCs/>
          <w:color w:val="auto"/>
        </w:rPr>
      </w:pPr>
      <w:bookmarkStart w:id="1" w:name="_Toc150242742"/>
      <w:r w:rsidRPr="00F7721D">
        <w:rPr>
          <w:rFonts w:asciiTheme="minorHAnsi" w:hAnsiTheme="minorHAnsi" w:cstheme="minorHAnsi"/>
          <w:b/>
          <w:bCs/>
          <w:color w:val="auto"/>
        </w:rPr>
        <w:lastRenderedPageBreak/>
        <w:t>Blood supply</w:t>
      </w:r>
      <w:r w:rsidR="00000B54" w:rsidRPr="00F7721D">
        <w:rPr>
          <w:rFonts w:asciiTheme="minorHAnsi" w:hAnsiTheme="minorHAnsi" w:cstheme="minorHAnsi"/>
          <w:b/>
          <w:bCs/>
          <w:color w:val="auto"/>
        </w:rPr>
        <w:t xml:space="preserve"> and demand</w:t>
      </w:r>
      <w:bookmarkEnd w:id="1"/>
    </w:p>
    <w:p w14:paraId="0C8E4FAD" w14:textId="7D54D815" w:rsidR="00D514FD" w:rsidRPr="003569EA" w:rsidRDefault="0038150C" w:rsidP="001F338E">
      <w:pPr>
        <w:pStyle w:val="Heading2"/>
        <w:rPr>
          <w:rFonts w:asciiTheme="minorHAnsi" w:hAnsiTheme="minorHAnsi" w:cstheme="minorHAnsi"/>
          <w:b/>
          <w:bCs/>
          <w:color w:val="auto"/>
          <w:sz w:val="28"/>
          <w:szCs w:val="28"/>
        </w:rPr>
      </w:pPr>
      <w:bookmarkStart w:id="2" w:name="_Toc150242743"/>
      <w:r w:rsidRPr="003569EA">
        <w:rPr>
          <w:rFonts w:asciiTheme="minorHAnsi" w:hAnsiTheme="minorHAnsi" w:cstheme="minorHAnsi"/>
          <w:b/>
          <w:bCs/>
          <w:color w:val="auto"/>
          <w:sz w:val="28"/>
          <w:szCs w:val="28"/>
        </w:rPr>
        <w:t xml:space="preserve">Blood supply </w:t>
      </w:r>
      <w:r w:rsidR="660EDAED" w:rsidRPr="003569EA">
        <w:rPr>
          <w:rFonts w:asciiTheme="minorHAnsi" w:hAnsiTheme="minorHAnsi" w:cstheme="minorHAnsi"/>
          <w:b/>
          <w:bCs/>
          <w:color w:val="auto"/>
          <w:sz w:val="28"/>
          <w:szCs w:val="28"/>
        </w:rPr>
        <w:t>Australia</w:t>
      </w:r>
      <w:bookmarkEnd w:id="2"/>
    </w:p>
    <w:p w14:paraId="1BB56899" w14:textId="58CADD6D" w:rsidR="00CA0E05" w:rsidRPr="00F7721D" w:rsidRDefault="00FA056F" w:rsidP="001F338E">
      <w:pPr>
        <w:spacing w:after="0"/>
        <w:rPr>
          <w:rStyle w:val="Hyperlink"/>
          <w:rFonts w:eastAsia="Calibri" w:cstheme="minorHAnsi"/>
          <w:sz w:val="28"/>
          <w:szCs w:val="28"/>
        </w:rPr>
      </w:pPr>
      <w:hyperlink r:id="rId12">
        <w:r w:rsidR="00CA0E05" w:rsidRPr="00F7721D">
          <w:rPr>
            <w:rStyle w:val="Hyperlink"/>
            <w:rFonts w:eastAsia="Calibri" w:cstheme="minorHAnsi"/>
            <w:sz w:val="28"/>
            <w:szCs w:val="28"/>
          </w:rPr>
          <w:t>Nationwide search for O and A blood donors with rare blood type to help sick mum</w:t>
        </w:r>
      </w:hyperlink>
    </w:p>
    <w:p w14:paraId="3B3FD18D" w14:textId="4535F390" w:rsidR="0099734D" w:rsidRPr="00F7721D" w:rsidRDefault="00CD6E3C" w:rsidP="001F338E">
      <w:pPr>
        <w:rPr>
          <w:rStyle w:val="Hyperlink"/>
          <w:rFonts w:eastAsia="Calibri" w:cstheme="minorHAnsi"/>
          <w:sz w:val="28"/>
          <w:szCs w:val="28"/>
        </w:rPr>
      </w:pPr>
      <w:r w:rsidRPr="00F7721D">
        <w:rPr>
          <w:rFonts w:cstheme="minorHAnsi"/>
          <w:sz w:val="28"/>
          <w:szCs w:val="28"/>
        </w:rPr>
        <w:t>In July Lifeblood launched a nationwide search for blood donors to help a South Australian woman with a</w:t>
      </w:r>
      <w:r w:rsidR="008A4F09" w:rsidRPr="00F7721D">
        <w:rPr>
          <w:rFonts w:cstheme="minorHAnsi"/>
          <w:sz w:val="28"/>
          <w:szCs w:val="28"/>
        </w:rPr>
        <w:t xml:space="preserve"> rare</w:t>
      </w:r>
      <w:r w:rsidRPr="00F7721D">
        <w:rPr>
          <w:rFonts w:cstheme="minorHAnsi"/>
          <w:sz w:val="28"/>
          <w:szCs w:val="28"/>
        </w:rPr>
        <w:t xml:space="preserve"> blood type</w:t>
      </w:r>
      <w:r w:rsidR="008A4F09" w:rsidRPr="00F7721D">
        <w:rPr>
          <w:rFonts w:cstheme="minorHAnsi"/>
          <w:sz w:val="28"/>
          <w:szCs w:val="28"/>
        </w:rPr>
        <w:t xml:space="preserve">, with </w:t>
      </w:r>
      <w:r w:rsidR="00AC1BC9">
        <w:rPr>
          <w:rFonts w:cstheme="minorHAnsi"/>
          <w:sz w:val="28"/>
          <w:szCs w:val="28"/>
        </w:rPr>
        <w:t xml:space="preserve">only </w:t>
      </w:r>
      <w:r w:rsidR="008A4F09" w:rsidRPr="00F7721D">
        <w:rPr>
          <w:rFonts w:cstheme="minorHAnsi"/>
          <w:sz w:val="28"/>
          <w:szCs w:val="28"/>
        </w:rPr>
        <w:t xml:space="preserve">one in 10 </w:t>
      </w:r>
      <w:r w:rsidRPr="00F7721D">
        <w:rPr>
          <w:rFonts w:cstheme="minorHAnsi"/>
          <w:sz w:val="28"/>
          <w:szCs w:val="28"/>
        </w:rPr>
        <w:t xml:space="preserve">000 people </w:t>
      </w:r>
      <w:r w:rsidR="008A4F09" w:rsidRPr="00F7721D">
        <w:rPr>
          <w:rFonts w:cstheme="minorHAnsi"/>
          <w:sz w:val="28"/>
          <w:szCs w:val="28"/>
        </w:rPr>
        <w:t>holding the same type.</w:t>
      </w:r>
      <w:r w:rsidR="00B263E2" w:rsidRPr="00F7721D">
        <w:rPr>
          <w:rFonts w:cstheme="minorHAnsi"/>
          <w:sz w:val="28"/>
          <w:szCs w:val="28"/>
        </w:rPr>
        <w:t xml:space="preserve"> Australians </w:t>
      </w:r>
      <w:r w:rsidR="0000460C">
        <w:rPr>
          <w:rFonts w:cstheme="minorHAnsi"/>
          <w:sz w:val="28"/>
          <w:szCs w:val="28"/>
        </w:rPr>
        <w:t xml:space="preserve">responded </w:t>
      </w:r>
      <w:r w:rsidR="00B263E2" w:rsidRPr="00F7721D">
        <w:rPr>
          <w:rFonts w:cstheme="minorHAnsi"/>
          <w:sz w:val="28"/>
          <w:szCs w:val="28"/>
        </w:rPr>
        <w:t>and the woman was able to receive blood in early August</w:t>
      </w:r>
      <w:r w:rsidR="00147F9C" w:rsidRPr="00F7721D">
        <w:rPr>
          <w:rFonts w:cstheme="minorHAnsi"/>
          <w:sz w:val="28"/>
          <w:szCs w:val="28"/>
        </w:rPr>
        <w:t>, including eight units from overseas donors from the United Kingdom and France.</w:t>
      </w:r>
    </w:p>
    <w:p w14:paraId="6F383778" w14:textId="207421EA" w:rsidR="4914C0F0" w:rsidRPr="00F7721D" w:rsidRDefault="00FA056F" w:rsidP="001F338E">
      <w:pPr>
        <w:spacing w:after="0"/>
        <w:rPr>
          <w:rStyle w:val="Hyperlink"/>
          <w:rFonts w:eastAsia="Calibri" w:cstheme="minorHAnsi"/>
          <w:sz w:val="28"/>
          <w:szCs w:val="28"/>
        </w:rPr>
      </w:pPr>
      <w:hyperlink r:id="rId13">
        <w:r w:rsidR="4914C0F0" w:rsidRPr="00F7721D">
          <w:rPr>
            <w:rStyle w:val="Hyperlink"/>
            <w:rFonts w:eastAsia="Calibri" w:cstheme="minorHAnsi"/>
            <w:sz w:val="28"/>
            <w:szCs w:val="28"/>
          </w:rPr>
          <w:t>Blimey! UK blood and plasma donors exceed expectations after ‘mad cow’ rule change</w:t>
        </w:r>
      </w:hyperlink>
    </w:p>
    <w:p w14:paraId="67665B62" w14:textId="20203C4C" w:rsidR="00AE230B" w:rsidRPr="00F7721D" w:rsidRDefault="00AE230B" w:rsidP="001F338E">
      <w:pPr>
        <w:rPr>
          <w:rFonts w:eastAsia="Calibri" w:cstheme="minorHAnsi"/>
          <w:sz w:val="28"/>
          <w:szCs w:val="28"/>
        </w:rPr>
      </w:pPr>
      <w:r w:rsidRPr="00F7721D">
        <w:rPr>
          <w:rFonts w:eastAsia="Calibri" w:cstheme="minorHAnsi"/>
          <w:sz w:val="28"/>
          <w:szCs w:val="28"/>
        </w:rPr>
        <w:t xml:space="preserve">Donations </w:t>
      </w:r>
      <w:r w:rsidR="00733FBE" w:rsidRPr="00F7721D">
        <w:rPr>
          <w:rFonts w:eastAsia="Calibri" w:cstheme="minorHAnsi"/>
          <w:sz w:val="28"/>
          <w:szCs w:val="28"/>
        </w:rPr>
        <w:t xml:space="preserve">from </w:t>
      </w:r>
      <w:r w:rsidR="002403EC" w:rsidRPr="00F7721D">
        <w:rPr>
          <w:rFonts w:eastAsia="Calibri" w:cstheme="minorHAnsi"/>
          <w:sz w:val="28"/>
          <w:szCs w:val="28"/>
        </w:rPr>
        <w:t xml:space="preserve">ex-UK residents </w:t>
      </w:r>
      <w:r w:rsidRPr="00F7721D">
        <w:rPr>
          <w:rFonts w:eastAsia="Calibri" w:cstheme="minorHAnsi"/>
          <w:sz w:val="28"/>
          <w:szCs w:val="28"/>
        </w:rPr>
        <w:t xml:space="preserve">have </w:t>
      </w:r>
      <w:r w:rsidR="0029592C" w:rsidRPr="00F7721D">
        <w:rPr>
          <w:rFonts w:eastAsia="Calibri" w:cstheme="minorHAnsi"/>
          <w:sz w:val="28"/>
          <w:szCs w:val="28"/>
        </w:rPr>
        <w:t xml:space="preserve">added </w:t>
      </w:r>
      <w:r w:rsidRPr="00F7721D">
        <w:rPr>
          <w:rFonts w:eastAsia="Calibri" w:cstheme="minorHAnsi"/>
          <w:sz w:val="28"/>
          <w:szCs w:val="28"/>
        </w:rPr>
        <w:t>more than 123,000 blood and plasma donations</w:t>
      </w:r>
      <w:r w:rsidR="00093953" w:rsidRPr="00F7721D">
        <w:rPr>
          <w:rFonts w:eastAsia="Calibri" w:cstheme="minorHAnsi"/>
          <w:sz w:val="28"/>
          <w:szCs w:val="28"/>
        </w:rPr>
        <w:t xml:space="preserve"> to the </w:t>
      </w:r>
      <w:r w:rsidR="00793AF8">
        <w:rPr>
          <w:rFonts w:eastAsia="Calibri" w:cstheme="minorHAnsi"/>
          <w:sz w:val="28"/>
          <w:szCs w:val="28"/>
        </w:rPr>
        <w:t>Australian blood</w:t>
      </w:r>
      <w:r w:rsidR="00793AF8" w:rsidRPr="00F7721D">
        <w:rPr>
          <w:rFonts w:eastAsia="Calibri" w:cstheme="minorHAnsi"/>
          <w:sz w:val="28"/>
          <w:szCs w:val="28"/>
        </w:rPr>
        <w:t xml:space="preserve"> </w:t>
      </w:r>
      <w:r w:rsidR="00093953" w:rsidRPr="00F7721D">
        <w:rPr>
          <w:rFonts w:eastAsia="Calibri" w:cstheme="minorHAnsi"/>
          <w:sz w:val="28"/>
          <w:szCs w:val="28"/>
        </w:rPr>
        <w:t xml:space="preserve">supply since </w:t>
      </w:r>
      <w:r w:rsidRPr="00F7721D">
        <w:rPr>
          <w:rFonts w:eastAsia="Calibri" w:cstheme="minorHAnsi"/>
          <w:sz w:val="28"/>
          <w:szCs w:val="28"/>
        </w:rPr>
        <w:t xml:space="preserve">the </w:t>
      </w:r>
      <w:r w:rsidR="0035231E" w:rsidRPr="00F7721D">
        <w:rPr>
          <w:rFonts w:eastAsia="Calibri" w:cstheme="minorHAnsi"/>
          <w:sz w:val="28"/>
          <w:szCs w:val="28"/>
        </w:rPr>
        <w:t xml:space="preserve">deferral </w:t>
      </w:r>
      <w:r w:rsidR="007179F1" w:rsidRPr="00F7721D">
        <w:rPr>
          <w:rFonts w:eastAsia="Calibri" w:cstheme="minorHAnsi"/>
          <w:sz w:val="28"/>
          <w:szCs w:val="28"/>
        </w:rPr>
        <w:t xml:space="preserve">for </w:t>
      </w:r>
      <w:r w:rsidR="00AB7E68" w:rsidRPr="00F7721D">
        <w:rPr>
          <w:rFonts w:eastAsia="Calibri" w:cstheme="minorHAnsi"/>
          <w:sz w:val="28"/>
          <w:szCs w:val="28"/>
        </w:rPr>
        <w:t xml:space="preserve">possible exposure to </w:t>
      </w:r>
      <w:r w:rsidR="00793AF8">
        <w:rPr>
          <w:rFonts w:eastAsia="Calibri" w:cstheme="minorHAnsi"/>
          <w:sz w:val="28"/>
          <w:szCs w:val="28"/>
        </w:rPr>
        <w:t>v</w:t>
      </w:r>
      <w:r w:rsidR="00793AF8" w:rsidRPr="00F7721D">
        <w:rPr>
          <w:rFonts w:eastAsia="Calibri" w:cstheme="minorHAnsi"/>
          <w:sz w:val="28"/>
          <w:szCs w:val="28"/>
        </w:rPr>
        <w:t xml:space="preserve">ariant </w:t>
      </w:r>
      <w:r w:rsidR="00AB7E68" w:rsidRPr="00F7721D">
        <w:rPr>
          <w:rFonts w:eastAsia="Calibri" w:cstheme="minorHAnsi"/>
          <w:sz w:val="28"/>
          <w:szCs w:val="28"/>
        </w:rPr>
        <w:t xml:space="preserve">Creutzfeldt-Jakob </w:t>
      </w:r>
      <w:r w:rsidR="002403EC" w:rsidRPr="00F7721D">
        <w:rPr>
          <w:rFonts w:eastAsia="Calibri" w:cstheme="minorHAnsi"/>
          <w:sz w:val="28"/>
          <w:szCs w:val="28"/>
        </w:rPr>
        <w:t>D</w:t>
      </w:r>
      <w:r w:rsidR="00AB7E68" w:rsidRPr="00F7721D">
        <w:rPr>
          <w:rFonts w:eastAsia="Calibri" w:cstheme="minorHAnsi"/>
          <w:sz w:val="28"/>
          <w:szCs w:val="28"/>
        </w:rPr>
        <w:t xml:space="preserve">isease </w:t>
      </w:r>
      <w:r w:rsidR="002403EC" w:rsidRPr="00F7721D">
        <w:rPr>
          <w:rFonts w:eastAsia="Calibri" w:cstheme="minorHAnsi"/>
          <w:sz w:val="28"/>
          <w:szCs w:val="28"/>
        </w:rPr>
        <w:t xml:space="preserve">(vCJD) </w:t>
      </w:r>
      <w:r w:rsidRPr="00F7721D">
        <w:rPr>
          <w:rFonts w:eastAsia="Calibri" w:cstheme="minorHAnsi"/>
          <w:sz w:val="28"/>
          <w:szCs w:val="28"/>
        </w:rPr>
        <w:t>was lifted</w:t>
      </w:r>
      <w:r w:rsidR="00D1211C" w:rsidRPr="00F7721D">
        <w:rPr>
          <w:rFonts w:eastAsia="Calibri" w:cstheme="minorHAnsi"/>
          <w:sz w:val="28"/>
          <w:szCs w:val="28"/>
        </w:rPr>
        <w:t xml:space="preserve">. </w:t>
      </w:r>
      <w:r w:rsidRPr="00F7721D">
        <w:rPr>
          <w:rFonts w:eastAsia="Calibri" w:cstheme="minorHAnsi"/>
          <w:sz w:val="28"/>
          <w:szCs w:val="28"/>
        </w:rPr>
        <w:t xml:space="preserve">Lifeblood anticipated the rule change would </w:t>
      </w:r>
      <w:r w:rsidR="004B228A" w:rsidRPr="00F7721D">
        <w:rPr>
          <w:rFonts w:eastAsia="Calibri" w:cstheme="minorHAnsi"/>
          <w:sz w:val="28"/>
          <w:szCs w:val="28"/>
        </w:rPr>
        <w:t xml:space="preserve">result in </w:t>
      </w:r>
      <w:r w:rsidRPr="00F7721D">
        <w:rPr>
          <w:rFonts w:eastAsia="Calibri" w:cstheme="minorHAnsi"/>
          <w:sz w:val="28"/>
          <w:szCs w:val="28"/>
        </w:rPr>
        <w:t xml:space="preserve">18,000 </w:t>
      </w:r>
      <w:r w:rsidR="000C07D4" w:rsidRPr="00F7721D">
        <w:rPr>
          <w:rFonts w:eastAsia="Calibri" w:cstheme="minorHAnsi"/>
          <w:sz w:val="28"/>
          <w:szCs w:val="28"/>
        </w:rPr>
        <w:t xml:space="preserve">new </w:t>
      </w:r>
      <w:r w:rsidRPr="00F7721D">
        <w:rPr>
          <w:rFonts w:eastAsia="Calibri" w:cstheme="minorHAnsi"/>
          <w:sz w:val="28"/>
          <w:szCs w:val="28"/>
        </w:rPr>
        <w:t xml:space="preserve">donors, but more than 34,000 new donors </w:t>
      </w:r>
      <w:r w:rsidR="000C07D4" w:rsidRPr="00F7721D">
        <w:rPr>
          <w:rFonts w:eastAsia="Calibri" w:cstheme="minorHAnsi"/>
          <w:sz w:val="28"/>
          <w:szCs w:val="28"/>
        </w:rPr>
        <w:t>registered to</w:t>
      </w:r>
      <w:r w:rsidR="004B228A" w:rsidRPr="00F7721D">
        <w:rPr>
          <w:rFonts w:eastAsia="Calibri" w:cstheme="minorHAnsi"/>
          <w:sz w:val="28"/>
          <w:szCs w:val="28"/>
        </w:rPr>
        <w:t xml:space="preserve"> donate</w:t>
      </w:r>
      <w:r w:rsidR="000C07D4" w:rsidRPr="00F7721D">
        <w:rPr>
          <w:rFonts w:eastAsia="Calibri" w:cstheme="minorHAnsi"/>
          <w:sz w:val="28"/>
          <w:szCs w:val="28"/>
        </w:rPr>
        <w:t xml:space="preserve"> </w:t>
      </w:r>
      <w:r w:rsidR="004B228A" w:rsidRPr="00F7721D">
        <w:rPr>
          <w:rFonts w:eastAsia="Calibri" w:cstheme="minorHAnsi"/>
          <w:sz w:val="28"/>
          <w:szCs w:val="28"/>
        </w:rPr>
        <w:t xml:space="preserve">in </w:t>
      </w:r>
      <w:r w:rsidR="000C07D4" w:rsidRPr="00F7721D">
        <w:rPr>
          <w:rFonts w:eastAsia="Calibri" w:cstheme="minorHAnsi"/>
          <w:sz w:val="28"/>
          <w:szCs w:val="28"/>
        </w:rPr>
        <w:t>the first 12 months.</w:t>
      </w:r>
    </w:p>
    <w:p w14:paraId="067CCFFA" w14:textId="22539FDD" w:rsidR="5CD8BFA8" w:rsidRPr="00F7721D" w:rsidRDefault="00FA056F" w:rsidP="001F338E">
      <w:pPr>
        <w:spacing w:after="0"/>
        <w:rPr>
          <w:rStyle w:val="Hyperlink"/>
          <w:rFonts w:eastAsia="Calibri" w:cstheme="minorHAnsi"/>
          <w:sz w:val="28"/>
          <w:szCs w:val="28"/>
        </w:rPr>
      </w:pPr>
      <w:hyperlink r:id="rId14">
        <w:r w:rsidR="5CD8BFA8" w:rsidRPr="00F7721D">
          <w:rPr>
            <w:rStyle w:val="Hyperlink"/>
            <w:rFonts w:eastAsia="Calibri" w:cstheme="minorHAnsi"/>
            <w:sz w:val="28"/>
            <w:szCs w:val="28"/>
          </w:rPr>
          <w:t>Prevalence of blood donation eligibility in Australia: A population survey</w:t>
        </w:r>
      </w:hyperlink>
    </w:p>
    <w:p w14:paraId="213B2EEA" w14:textId="19FAA757" w:rsidR="005072CB" w:rsidRPr="00F7721D" w:rsidRDefault="00EE23FE" w:rsidP="001F338E">
      <w:pPr>
        <w:rPr>
          <w:rFonts w:eastAsia="Calibri" w:cstheme="minorHAnsi"/>
          <w:sz w:val="28"/>
          <w:szCs w:val="28"/>
        </w:rPr>
      </w:pPr>
      <w:r w:rsidRPr="00F7721D">
        <w:rPr>
          <w:rFonts w:eastAsia="Calibri" w:cstheme="minorHAnsi"/>
          <w:sz w:val="28"/>
          <w:szCs w:val="28"/>
        </w:rPr>
        <w:t>Australian r</w:t>
      </w:r>
      <w:r w:rsidR="00F07D70" w:rsidRPr="00F7721D">
        <w:rPr>
          <w:rFonts w:eastAsia="Calibri" w:cstheme="minorHAnsi"/>
          <w:sz w:val="28"/>
          <w:szCs w:val="28"/>
        </w:rPr>
        <w:t xml:space="preserve">esearchers </w:t>
      </w:r>
      <w:r w:rsidR="0011284F" w:rsidRPr="00F7721D">
        <w:rPr>
          <w:rFonts w:eastAsia="Calibri" w:cstheme="minorHAnsi"/>
          <w:sz w:val="28"/>
          <w:szCs w:val="28"/>
        </w:rPr>
        <w:t xml:space="preserve">conducted a cross-sectional national population survey to estimate </w:t>
      </w:r>
      <w:r w:rsidR="00F44B0B" w:rsidRPr="00F7721D">
        <w:rPr>
          <w:rFonts w:eastAsia="Calibri" w:cstheme="minorHAnsi"/>
          <w:sz w:val="28"/>
          <w:szCs w:val="28"/>
        </w:rPr>
        <w:t xml:space="preserve">how many residents were </w:t>
      </w:r>
      <w:r w:rsidR="0011284F" w:rsidRPr="00F7721D">
        <w:rPr>
          <w:rFonts w:eastAsia="Calibri" w:cstheme="minorHAnsi"/>
          <w:sz w:val="28"/>
          <w:szCs w:val="28"/>
        </w:rPr>
        <w:t>eligib</w:t>
      </w:r>
      <w:r w:rsidR="00831F57" w:rsidRPr="00F7721D">
        <w:rPr>
          <w:rFonts w:eastAsia="Calibri" w:cstheme="minorHAnsi"/>
          <w:sz w:val="28"/>
          <w:szCs w:val="28"/>
        </w:rPr>
        <w:t xml:space="preserve">le to </w:t>
      </w:r>
      <w:r w:rsidR="0011284F" w:rsidRPr="00F7721D">
        <w:rPr>
          <w:rFonts w:eastAsia="Calibri" w:cstheme="minorHAnsi"/>
          <w:sz w:val="28"/>
          <w:szCs w:val="28"/>
        </w:rPr>
        <w:t>donat</w:t>
      </w:r>
      <w:r w:rsidR="00831F57" w:rsidRPr="00F7721D">
        <w:rPr>
          <w:rFonts w:eastAsia="Calibri" w:cstheme="minorHAnsi"/>
          <w:sz w:val="28"/>
          <w:szCs w:val="28"/>
        </w:rPr>
        <w:t>e</w:t>
      </w:r>
      <w:r w:rsidR="0011284F" w:rsidRPr="00F7721D">
        <w:rPr>
          <w:rFonts w:eastAsia="Calibri" w:cstheme="minorHAnsi"/>
          <w:sz w:val="28"/>
          <w:szCs w:val="28"/>
        </w:rPr>
        <w:t xml:space="preserve">. </w:t>
      </w:r>
      <w:r w:rsidR="00265B7C" w:rsidRPr="00F7721D">
        <w:rPr>
          <w:rFonts w:eastAsia="Calibri" w:cstheme="minorHAnsi"/>
          <w:sz w:val="28"/>
          <w:szCs w:val="28"/>
        </w:rPr>
        <w:t xml:space="preserve">The study </w:t>
      </w:r>
      <w:r w:rsidR="00F968A8" w:rsidRPr="00F7721D">
        <w:rPr>
          <w:rFonts w:eastAsia="Calibri" w:cstheme="minorHAnsi"/>
          <w:sz w:val="28"/>
          <w:szCs w:val="28"/>
        </w:rPr>
        <w:t>incorporate</w:t>
      </w:r>
      <w:r w:rsidR="00AD1899" w:rsidRPr="00F7721D">
        <w:rPr>
          <w:rFonts w:eastAsia="Calibri" w:cstheme="minorHAnsi"/>
          <w:sz w:val="28"/>
          <w:szCs w:val="28"/>
        </w:rPr>
        <w:t>d</w:t>
      </w:r>
      <w:r w:rsidR="00F968A8" w:rsidRPr="00F7721D">
        <w:rPr>
          <w:rFonts w:eastAsia="Calibri" w:cstheme="minorHAnsi"/>
          <w:sz w:val="28"/>
          <w:szCs w:val="28"/>
        </w:rPr>
        <w:t xml:space="preserve"> people who were able to give </w:t>
      </w:r>
      <w:r w:rsidR="00AD1899" w:rsidRPr="00F7721D">
        <w:rPr>
          <w:rFonts w:eastAsia="Calibri" w:cstheme="minorHAnsi"/>
          <w:sz w:val="28"/>
          <w:szCs w:val="28"/>
        </w:rPr>
        <w:t>blood for the time after the removal of deferrals</w:t>
      </w:r>
      <w:r w:rsidR="00AB7E68" w:rsidRPr="00F7721D">
        <w:rPr>
          <w:rFonts w:cstheme="minorHAnsi"/>
          <w:sz w:val="28"/>
          <w:szCs w:val="28"/>
        </w:rPr>
        <w:t xml:space="preserve"> </w:t>
      </w:r>
      <w:r w:rsidR="000B2CCC" w:rsidRPr="00F7721D">
        <w:rPr>
          <w:rFonts w:cstheme="minorHAnsi"/>
          <w:sz w:val="28"/>
          <w:szCs w:val="28"/>
        </w:rPr>
        <w:t xml:space="preserve">for </w:t>
      </w:r>
      <w:r w:rsidR="00793AF8">
        <w:rPr>
          <w:rFonts w:cstheme="minorHAnsi"/>
          <w:sz w:val="28"/>
          <w:szCs w:val="28"/>
        </w:rPr>
        <w:t xml:space="preserve">variant </w:t>
      </w:r>
      <w:r w:rsidR="00AB7E68" w:rsidRPr="00F7721D">
        <w:rPr>
          <w:rFonts w:eastAsia="Calibri" w:cstheme="minorHAnsi"/>
          <w:sz w:val="28"/>
          <w:szCs w:val="28"/>
        </w:rPr>
        <w:t>Creutzfeldt-Jakob</w:t>
      </w:r>
      <w:r w:rsidR="000B2CCC" w:rsidRPr="00F7721D">
        <w:rPr>
          <w:rFonts w:eastAsia="Calibri" w:cstheme="minorHAnsi"/>
          <w:sz w:val="28"/>
          <w:szCs w:val="28"/>
        </w:rPr>
        <w:t xml:space="preserve"> </w:t>
      </w:r>
      <w:r w:rsidR="0011284F" w:rsidRPr="00F7721D">
        <w:rPr>
          <w:rFonts w:eastAsia="Calibri" w:cstheme="minorHAnsi"/>
          <w:sz w:val="28"/>
          <w:szCs w:val="28"/>
        </w:rPr>
        <w:t>w</w:t>
      </w:r>
      <w:r w:rsidR="000B2CCC" w:rsidRPr="00F7721D">
        <w:rPr>
          <w:rFonts w:eastAsia="Calibri" w:cstheme="minorHAnsi"/>
          <w:sz w:val="28"/>
          <w:szCs w:val="28"/>
        </w:rPr>
        <w:t xml:space="preserve">as lifted and included </w:t>
      </w:r>
      <w:r w:rsidR="00FD73A6" w:rsidRPr="00F7721D">
        <w:rPr>
          <w:rFonts w:eastAsia="Calibri" w:cstheme="minorHAnsi"/>
          <w:sz w:val="28"/>
          <w:szCs w:val="28"/>
        </w:rPr>
        <w:t>Australian residents</w:t>
      </w:r>
      <w:r w:rsidR="0011284F" w:rsidRPr="00F7721D">
        <w:rPr>
          <w:rFonts w:eastAsia="Calibri" w:cstheme="minorHAnsi"/>
          <w:sz w:val="28"/>
          <w:szCs w:val="28"/>
        </w:rPr>
        <w:t xml:space="preserve"> </w:t>
      </w:r>
      <w:r w:rsidR="005755F6" w:rsidRPr="00F7721D">
        <w:rPr>
          <w:rFonts w:eastAsia="Calibri" w:cstheme="minorHAnsi"/>
          <w:sz w:val="28"/>
          <w:szCs w:val="28"/>
        </w:rPr>
        <w:t xml:space="preserve">over </w:t>
      </w:r>
      <w:r w:rsidR="000B2CCC" w:rsidRPr="00F7721D">
        <w:rPr>
          <w:rFonts w:eastAsia="Calibri" w:cstheme="minorHAnsi"/>
          <w:sz w:val="28"/>
          <w:szCs w:val="28"/>
        </w:rPr>
        <w:t xml:space="preserve">the age of 18. </w:t>
      </w:r>
      <w:r w:rsidR="00564DA8" w:rsidRPr="00F7721D">
        <w:rPr>
          <w:rFonts w:eastAsia="Calibri" w:cstheme="minorHAnsi"/>
          <w:sz w:val="28"/>
          <w:szCs w:val="28"/>
        </w:rPr>
        <w:t xml:space="preserve"> </w:t>
      </w:r>
      <w:r w:rsidR="00990FE4" w:rsidRPr="00F7721D">
        <w:rPr>
          <w:rFonts w:eastAsia="Calibri" w:cstheme="minorHAnsi"/>
          <w:sz w:val="28"/>
          <w:szCs w:val="28"/>
        </w:rPr>
        <w:t>Researchers estimate that around 10.5 million people in Australia are eligible to donate blood with 14.2% of those eligible at the time of survey donating blood within the previous 2 years.</w:t>
      </w:r>
    </w:p>
    <w:p w14:paraId="72F12B67" w14:textId="7377B8B5" w:rsidR="2FAF35B6" w:rsidRPr="00F7721D" w:rsidRDefault="00FA056F" w:rsidP="001F338E">
      <w:pPr>
        <w:spacing w:after="0"/>
        <w:rPr>
          <w:rStyle w:val="Hyperlink"/>
          <w:rFonts w:eastAsia="Calibri" w:cstheme="minorHAnsi"/>
          <w:sz w:val="28"/>
          <w:szCs w:val="28"/>
        </w:rPr>
      </w:pPr>
      <w:hyperlink r:id="rId15">
        <w:r w:rsidR="2FAF35B6" w:rsidRPr="00F7721D">
          <w:rPr>
            <w:rStyle w:val="Hyperlink"/>
            <w:rFonts w:eastAsia="Calibri" w:cstheme="minorHAnsi"/>
            <w:sz w:val="28"/>
            <w:szCs w:val="28"/>
          </w:rPr>
          <w:t>Defence urges public to join annual Defence Blood Drive and save lives</w:t>
        </w:r>
      </w:hyperlink>
    </w:p>
    <w:p w14:paraId="7C617252" w14:textId="03C39A8C" w:rsidR="00660B85" w:rsidRDefault="00660B85" w:rsidP="001F338E">
      <w:pPr>
        <w:rPr>
          <w:rFonts w:eastAsia="Calibri" w:cstheme="minorHAnsi"/>
          <w:sz w:val="28"/>
          <w:szCs w:val="28"/>
        </w:rPr>
      </w:pPr>
      <w:r w:rsidRPr="00F7721D">
        <w:rPr>
          <w:rFonts w:eastAsia="Calibri" w:cstheme="minorHAnsi"/>
          <w:sz w:val="28"/>
          <w:szCs w:val="28"/>
        </w:rPr>
        <w:t xml:space="preserve">The Australian Defence Force (ADF) </w:t>
      </w:r>
      <w:r w:rsidR="00190F84" w:rsidRPr="00F7721D">
        <w:rPr>
          <w:rFonts w:eastAsia="Calibri" w:cstheme="minorHAnsi"/>
          <w:sz w:val="28"/>
          <w:szCs w:val="28"/>
        </w:rPr>
        <w:t xml:space="preserve">blood drive took place in September and this year the ADF invited </w:t>
      </w:r>
      <w:r w:rsidRPr="00F7721D">
        <w:rPr>
          <w:rFonts w:eastAsia="Calibri" w:cstheme="minorHAnsi"/>
          <w:sz w:val="28"/>
          <w:szCs w:val="28"/>
        </w:rPr>
        <w:t>the public to get involved.</w:t>
      </w:r>
      <w:r w:rsidR="002C70CA" w:rsidRPr="00F7721D">
        <w:rPr>
          <w:rFonts w:eastAsia="Calibri" w:cstheme="minorHAnsi"/>
          <w:sz w:val="28"/>
          <w:szCs w:val="28"/>
        </w:rPr>
        <w:t xml:space="preserve"> </w:t>
      </w:r>
      <w:r w:rsidRPr="00F7721D">
        <w:rPr>
          <w:rFonts w:eastAsia="Calibri" w:cstheme="minorHAnsi"/>
          <w:sz w:val="28"/>
          <w:szCs w:val="28"/>
        </w:rPr>
        <w:t>​The ADF aim</w:t>
      </w:r>
      <w:r w:rsidR="00190F84" w:rsidRPr="00F7721D">
        <w:rPr>
          <w:rFonts w:eastAsia="Calibri" w:cstheme="minorHAnsi"/>
          <w:sz w:val="28"/>
          <w:szCs w:val="28"/>
        </w:rPr>
        <w:t>ed</w:t>
      </w:r>
      <w:r w:rsidRPr="00F7721D">
        <w:rPr>
          <w:rFonts w:eastAsia="Calibri" w:cstheme="minorHAnsi"/>
          <w:sz w:val="28"/>
          <w:szCs w:val="28"/>
        </w:rPr>
        <w:t xml:space="preserve"> to raise 11,000 </w:t>
      </w:r>
      <w:r w:rsidR="00190F84" w:rsidRPr="00F7721D">
        <w:rPr>
          <w:rFonts w:eastAsia="Calibri" w:cstheme="minorHAnsi"/>
          <w:sz w:val="28"/>
          <w:szCs w:val="28"/>
        </w:rPr>
        <w:t>blood</w:t>
      </w:r>
      <w:r w:rsidRPr="00F7721D">
        <w:rPr>
          <w:rFonts w:eastAsia="Calibri" w:cstheme="minorHAnsi"/>
          <w:sz w:val="28"/>
          <w:szCs w:val="28"/>
        </w:rPr>
        <w:t xml:space="preserve"> donations </w:t>
      </w:r>
      <w:r w:rsidR="00190F84" w:rsidRPr="00F7721D">
        <w:rPr>
          <w:rFonts w:eastAsia="Calibri" w:cstheme="minorHAnsi"/>
          <w:sz w:val="28"/>
          <w:szCs w:val="28"/>
        </w:rPr>
        <w:t xml:space="preserve">across the services </w:t>
      </w:r>
      <w:r w:rsidR="003D52B8" w:rsidRPr="00F7721D">
        <w:rPr>
          <w:rFonts w:eastAsia="Calibri" w:cstheme="minorHAnsi"/>
          <w:sz w:val="28"/>
          <w:szCs w:val="28"/>
        </w:rPr>
        <w:t>and appealed for the p</w:t>
      </w:r>
      <w:r w:rsidRPr="00F7721D">
        <w:rPr>
          <w:rFonts w:eastAsia="Calibri" w:cstheme="minorHAnsi"/>
          <w:sz w:val="28"/>
          <w:szCs w:val="28"/>
        </w:rPr>
        <w:t xml:space="preserve">ublic to </w:t>
      </w:r>
      <w:r w:rsidR="003D52B8" w:rsidRPr="00F7721D">
        <w:rPr>
          <w:rFonts w:eastAsia="Calibri" w:cstheme="minorHAnsi"/>
          <w:sz w:val="28"/>
          <w:szCs w:val="28"/>
        </w:rPr>
        <w:t xml:space="preserve">also </w:t>
      </w:r>
      <w:r w:rsidRPr="00F7721D">
        <w:rPr>
          <w:rFonts w:eastAsia="Calibri" w:cstheme="minorHAnsi"/>
          <w:sz w:val="28"/>
          <w:szCs w:val="28"/>
        </w:rPr>
        <w:t xml:space="preserve">assist by also donating blood in support of the </w:t>
      </w:r>
      <w:r w:rsidR="003D52B8" w:rsidRPr="00F7721D">
        <w:rPr>
          <w:rFonts w:eastAsia="Calibri" w:cstheme="minorHAnsi"/>
          <w:sz w:val="28"/>
          <w:szCs w:val="28"/>
        </w:rPr>
        <w:t>d</w:t>
      </w:r>
      <w:r w:rsidRPr="00F7721D">
        <w:rPr>
          <w:rFonts w:eastAsia="Calibri" w:cstheme="minorHAnsi"/>
          <w:sz w:val="28"/>
          <w:szCs w:val="28"/>
        </w:rPr>
        <w:t>rive.</w:t>
      </w:r>
    </w:p>
    <w:p w14:paraId="1CDC5CD0" w14:textId="77777777" w:rsidR="004C4D18" w:rsidRDefault="004C4D18" w:rsidP="001F338E">
      <w:pPr>
        <w:rPr>
          <w:rFonts w:eastAsia="Calibri" w:cstheme="minorHAnsi"/>
          <w:sz w:val="28"/>
          <w:szCs w:val="28"/>
        </w:rPr>
      </w:pPr>
    </w:p>
    <w:p w14:paraId="79A9B492" w14:textId="77777777" w:rsidR="004C4D18" w:rsidRDefault="004C4D18" w:rsidP="001F338E">
      <w:pPr>
        <w:rPr>
          <w:rFonts w:eastAsia="Calibri" w:cstheme="minorHAnsi"/>
          <w:sz w:val="28"/>
          <w:szCs w:val="28"/>
        </w:rPr>
      </w:pPr>
    </w:p>
    <w:p w14:paraId="32AA0539" w14:textId="77777777" w:rsidR="004C4D18" w:rsidRPr="00F7721D" w:rsidRDefault="004C4D18" w:rsidP="001F338E">
      <w:pPr>
        <w:rPr>
          <w:rFonts w:eastAsia="Calibri" w:cstheme="minorHAnsi"/>
          <w:sz w:val="28"/>
          <w:szCs w:val="28"/>
        </w:rPr>
      </w:pPr>
    </w:p>
    <w:p w14:paraId="58E5210C" w14:textId="79730432" w:rsidR="00E2598F" w:rsidRPr="00F7721D" w:rsidRDefault="0038150C" w:rsidP="001F338E">
      <w:pPr>
        <w:pStyle w:val="Heading2"/>
        <w:rPr>
          <w:rFonts w:asciiTheme="minorHAnsi" w:eastAsia="Calibri Light" w:hAnsiTheme="minorHAnsi" w:cstheme="minorHAnsi"/>
          <w:b/>
          <w:bCs/>
          <w:color w:val="auto"/>
          <w:sz w:val="28"/>
          <w:szCs w:val="28"/>
        </w:rPr>
      </w:pPr>
      <w:bookmarkStart w:id="3" w:name="_Toc150242744"/>
      <w:r w:rsidRPr="00F7721D">
        <w:rPr>
          <w:rFonts w:asciiTheme="minorHAnsi" w:hAnsiTheme="minorHAnsi" w:cstheme="minorHAnsi"/>
          <w:b/>
          <w:bCs/>
          <w:color w:val="auto"/>
          <w:sz w:val="28"/>
          <w:szCs w:val="28"/>
        </w:rPr>
        <w:lastRenderedPageBreak/>
        <w:t xml:space="preserve">Blood supply </w:t>
      </w:r>
      <w:r w:rsidR="00D514FD" w:rsidRPr="00F7721D">
        <w:rPr>
          <w:rFonts w:asciiTheme="minorHAnsi" w:hAnsiTheme="minorHAnsi" w:cstheme="minorHAnsi"/>
          <w:b/>
          <w:bCs/>
          <w:color w:val="auto"/>
          <w:sz w:val="28"/>
          <w:szCs w:val="28"/>
        </w:rPr>
        <w:t>USA</w:t>
      </w:r>
      <w:bookmarkEnd w:id="3"/>
    </w:p>
    <w:p w14:paraId="18595B74" w14:textId="54363C05" w:rsidR="000547F6" w:rsidRPr="00F7721D" w:rsidRDefault="00FA056F" w:rsidP="001F338E">
      <w:pPr>
        <w:spacing w:after="0"/>
        <w:rPr>
          <w:rStyle w:val="Hyperlink"/>
          <w:rFonts w:cstheme="minorHAnsi"/>
          <w:sz w:val="28"/>
          <w:szCs w:val="28"/>
        </w:rPr>
      </w:pPr>
      <w:hyperlink r:id="rId16" w:history="1">
        <w:r w:rsidR="00C54D70" w:rsidRPr="00F7721D">
          <w:rPr>
            <w:rStyle w:val="Hyperlink"/>
            <w:rFonts w:cstheme="minorHAnsi"/>
            <w:sz w:val="28"/>
            <w:szCs w:val="28"/>
          </w:rPr>
          <w:t>Blood shortage continues, please give blood now</w:t>
        </w:r>
      </w:hyperlink>
    </w:p>
    <w:p w14:paraId="591B5B75" w14:textId="1E45AA0C" w:rsidR="00AC1EFB" w:rsidRPr="00F7721D" w:rsidRDefault="00AC1EFB" w:rsidP="001F338E">
      <w:pPr>
        <w:rPr>
          <w:rFonts w:cstheme="minorHAnsi"/>
          <w:sz w:val="28"/>
          <w:szCs w:val="28"/>
        </w:rPr>
      </w:pPr>
      <w:r w:rsidRPr="00F7721D">
        <w:rPr>
          <w:rFonts w:cstheme="minorHAnsi"/>
          <w:sz w:val="28"/>
          <w:szCs w:val="28"/>
        </w:rPr>
        <w:t xml:space="preserve">The American Red Cross declared a national blood shortage </w:t>
      </w:r>
      <w:r w:rsidR="00D870D7" w:rsidRPr="00F7721D">
        <w:rPr>
          <w:rFonts w:cstheme="minorHAnsi"/>
          <w:sz w:val="28"/>
          <w:szCs w:val="28"/>
        </w:rPr>
        <w:t>in September</w:t>
      </w:r>
      <w:r w:rsidR="00A41C4C" w:rsidRPr="00F7721D">
        <w:rPr>
          <w:rFonts w:cstheme="minorHAnsi"/>
          <w:sz w:val="28"/>
          <w:szCs w:val="28"/>
        </w:rPr>
        <w:t xml:space="preserve"> due to a </w:t>
      </w:r>
      <w:r w:rsidRPr="00F7721D">
        <w:rPr>
          <w:rFonts w:cstheme="minorHAnsi"/>
          <w:sz w:val="28"/>
          <w:szCs w:val="28"/>
        </w:rPr>
        <w:t>critically low blood supply level</w:t>
      </w:r>
      <w:r w:rsidR="00B54689" w:rsidRPr="00F7721D">
        <w:rPr>
          <w:rFonts w:cstheme="minorHAnsi"/>
          <w:sz w:val="28"/>
          <w:szCs w:val="28"/>
        </w:rPr>
        <w:t xml:space="preserve"> that dropped by 25% from the start of August</w:t>
      </w:r>
      <w:r w:rsidRPr="00F7721D">
        <w:rPr>
          <w:rFonts w:cstheme="minorHAnsi"/>
          <w:sz w:val="28"/>
          <w:szCs w:val="28"/>
        </w:rPr>
        <w:t>.</w:t>
      </w:r>
      <w:r w:rsidR="000314F7" w:rsidRPr="00F7721D">
        <w:rPr>
          <w:rFonts w:cstheme="minorHAnsi"/>
          <w:sz w:val="28"/>
          <w:szCs w:val="28"/>
        </w:rPr>
        <w:t xml:space="preserve"> The request for help has seen an increase in donations to t</w:t>
      </w:r>
      <w:r w:rsidRPr="00F7721D">
        <w:rPr>
          <w:rFonts w:cstheme="minorHAnsi"/>
          <w:sz w:val="28"/>
          <w:szCs w:val="28"/>
        </w:rPr>
        <w:t>he Red Cross</w:t>
      </w:r>
      <w:r w:rsidR="000314F7" w:rsidRPr="00F7721D">
        <w:rPr>
          <w:rFonts w:cstheme="minorHAnsi"/>
          <w:sz w:val="28"/>
          <w:szCs w:val="28"/>
        </w:rPr>
        <w:t xml:space="preserve"> but supplies remain low.</w:t>
      </w:r>
      <w:r w:rsidRPr="00F7721D">
        <w:rPr>
          <w:rFonts w:cstheme="minorHAnsi"/>
          <w:sz w:val="28"/>
          <w:szCs w:val="28"/>
        </w:rPr>
        <w:t xml:space="preserve"> </w:t>
      </w:r>
    </w:p>
    <w:p w14:paraId="7A0F3E84" w14:textId="46FE7600" w:rsidR="29CDE34B" w:rsidRPr="00F7721D" w:rsidRDefault="00FA056F" w:rsidP="001F338E">
      <w:pPr>
        <w:spacing w:after="0"/>
        <w:rPr>
          <w:rStyle w:val="Hyperlink"/>
          <w:rFonts w:eastAsia="Calibri" w:cstheme="minorHAnsi"/>
          <w:sz w:val="28"/>
          <w:szCs w:val="28"/>
        </w:rPr>
      </w:pPr>
      <w:hyperlink r:id="rId17">
        <w:r w:rsidR="29CDE34B" w:rsidRPr="00F7721D">
          <w:rPr>
            <w:rStyle w:val="Hyperlink"/>
            <w:rFonts w:eastAsia="Calibri" w:cstheme="minorHAnsi"/>
            <w:sz w:val="28"/>
            <w:szCs w:val="28"/>
          </w:rPr>
          <w:t>What's behind the current blood shortage? Here's what you need to know about this 'often-invisible emergency'</w:t>
        </w:r>
      </w:hyperlink>
    </w:p>
    <w:p w14:paraId="5D0DD8E6" w14:textId="5290C897" w:rsidR="007057C4" w:rsidRPr="00F7721D" w:rsidRDefault="00434D0D" w:rsidP="001F338E">
      <w:pPr>
        <w:rPr>
          <w:rFonts w:eastAsia="Calibri" w:cstheme="minorHAnsi"/>
          <w:sz w:val="28"/>
          <w:szCs w:val="28"/>
        </w:rPr>
      </w:pPr>
      <w:r w:rsidRPr="00F7721D">
        <w:rPr>
          <w:rFonts w:cstheme="minorHAnsi"/>
          <w:sz w:val="28"/>
          <w:szCs w:val="28"/>
          <w:shd w:val="clear" w:color="auto" w:fill="FFFFFF"/>
        </w:rPr>
        <w:t xml:space="preserve">The blood supply shortage in the United States has been caused by a range of factors </w:t>
      </w:r>
      <w:r w:rsidR="00BF1D2C" w:rsidRPr="00F7721D">
        <w:rPr>
          <w:rFonts w:cstheme="minorHAnsi"/>
          <w:sz w:val="28"/>
          <w:szCs w:val="28"/>
          <w:shd w:val="clear" w:color="auto" w:fill="FFFFFF"/>
        </w:rPr>
        <w:t>including seasonally expected downturns</w:t>
      </w:r>
      <w:r w:rsidR="007F4597" w:rsidRPr="00F7721D">
        <w:rPr>
          <w:rFonts w:cstheme="minorHAnsi"/>
          <w:sz w:val="28"/>
          <w:szCs w:val="28"/>
          <w:shd w:val="clear" w:color="auto" w:fill="FFFFFF"/>
        </w:rPr>
        <w:t xml:space="preserve">, </w:t>
      </w:r>
      <w:r w:rsidR="0077785C" w:rsidRPr="00F7721D">
        <w:rPr>
          <w:rFonts w:cstheme="minorHAnsi"/>
          <w:sz w:val="28"/>
          <w:szCs w:val="28"/>
          <w:shd w:val="clear" w:color="auto" w:fill="FFFFFF"/>
        </w:rPr>
        <w:t>holiday periods</w:t>
      </w:r>
      <w:r w:rsidR="007F4597" w:rsidRPr="00F7721D">
        <w:rPr>
          <w:rFonts w:cstheme="minorHAnsi"/>
          <w:sz w:val="28"/>
          <w:szCs w:val="28"/>
          <w:shd w:val="clear" w:color="auto" w:fill="FFFFFF"/>
        </w:rPr>
        <w:t xml:space="preserve"> and weather events</w:t>
      </w:r>
      <w:r w:rsidR="0077785C" w:rsidRPr="00F7721D">
        <w:rPr>
          <w:rFonts w:cstheme="minorHAnsi"/>
          <w:sz w:val="28"/>
          <w:szCs w:val="28"/>
          <w:shd w:val="clear" w:color="auto" w:fill="FFFFFF"/>
        </w:rPr>
        <w:t>.</w:t>
      </w:r>
      <w:r w:rsidR="009C2B93" w:rsidRPr="00F7721D">
        <w:rPr>
          <w:rFonts w:cstheme="minorHAnsi"/>
          <w:sz w:val="28"/>
          <w:szCs w:val="28"/>
          <w:shd w:val="clear" w:color="auto" w:fill="FFFFFF"/>
        </w:rPr>
        <w:t xml:space="preserve"> However, changes to </w:t>
      </w:r>
      <w:r w:rsidR="00D678DA" w:rsidRPr="00F7721D">
        <w:rPr>
          <w:rFonts w:cstheme="minorHAnsi"/>
          <w:sz w:val="28"/>
          <w:szCs w:val="28"/>
          <w:shd w:val="clear" w:color="auto" w:fill="FFFFFF"/>
        </w:rPr>
        <w:t xml:space="preserve">the way in which people work may also be affecting blood donation regularity, as less contact </w:t>
      </w:r>
      <w:r w:rsidR="00C5671E" w:rsidRPr="00F7721D">
        <w:rPr>
          <w:rFonts w:cstheme="minorHAnsi"/>
          <w:sz w:val="28"/>
          <w:szCs w:val="28"/>
          <w:shd w:val="clear" w:color="auto" w:fill="FFFFFF"/>
        </w:rPr>
        <w:t xml:space="preserve">hours in offices means that </w:t>
      </w:r>
      <w:r w:rsidR="00112873" w:rsidRPr="00F7721D">
        <w:rPr>
          <w:rFonts w:cstheme="minorHAnsi"/>
          <w:sz w:val="28"/>
          <w:szCs w:val="28"/>
          <w:shd w:val="clear" w:color="auto" w:fill="FFFFFF"/>
        </w:rPr>
        <w:t>co</w:t>
      </w:r>
      <w:r w:rsidR="001B4D51" w:rsidRPr="00F7721D">
        <w:rPr>
          <w:rFonts w:cstheme="minorHAnsi"/>
          <w:sz w:val="28"/>
          <w:szCs w:val="28"/>
          <w:shd w:val="clear" w:color="auto" w:fill="FFFFFF"/>
        </w:rPr>
        <w:t xml:space="preserve">ordinated events such as </w:t>
      </w:r>
      <w:r w:rsidR="008C6AFC" w:rsidRPr="00F7721D">
        <w:rPr>
          <w:rFonts w:cstheme="minorHAnsi"/>
          <w:sz w:val="28"/>
          <w:szCs w:val="28"/>
          <w:shd w:val="clear" w:color="auto" w:fill="FFFFFF"/>
        </w:rPr>
        <w:t>blood drives are a less effective way to collect donations.</w:t>
      </w:r>
    </w:p>
    <w:p w14:paraId="0296EA97" w14:textId="6BF21914" w:rsidR="4AB957ED" w:rsidRPr="00F7721D" w:rsidRDefault="00FA056F" w:rsidP="001F338E">
      <w:pPr>
        <w:spacing w:after="0"/>
        <w:rPr>
          <w:rStyle w:val="Hyperlink"/>
          <w:rFonts w:eastAsia="Calibri" w:cstheme="minorHAnsi"/>
          <w:sz w:val="28"/>
          <w:szCs w:val="28"/>
        </w:rPr>
      </w:pPr>
      <w:hyperlink r:id="rId18">
        <w:r w:rsidR="4AB957ED" w:rsidRPr="00F7721D">
          <w:rPr>
            <w:rStyle w:val="Hyperlink"/>
            <w:rFonts w:eastAsia="Calibri" w:cstheme="minorHAnsi"/>
            <w:sz w:val="28"/>
            <w:szCs w:val="28"/>
          </w:rPr>
          <w:t xml:space="preserve">Supplemental findings of the 2021 National Blood Collection and </w:t>
        </w:r>
        <w:proofErr w:type="spellStart"/>
        <w:r w:rsidR="4AB957ED" w:rsidRPr="00F7721D">
          <w:rPr>
            <w:rStyle w:val="Hyperlink"/>
            <w:rFonts w:eastAsia="Calibri" w:cstheme="minorHAnsi"/>
            <w:sz w:val="28"/>
            <w:szCs w:val="28"/>
          </w:rPr>
          <w:t>Utili</w:t>
        </w:r>
        <w:r w:rsidR="004D19F7">
          <w:rPr>
            <w:rStyle w:val="Hyperlink"/>
            <w:rFonts w:eastAsia="Calibri" w:cstheme="minorHAnsi"/>
            <w:sz w:val="28"/>
            <w:szCs w:val="28"/>
          </w:rPr>
          <w:t>s</w:t>
        </w:r>
        <w:r w:rsidR="4AB957ED" w:rsidRPr="00F7721D">
          <w:rPr>
            <w:rStyle w:val="Hyperlink"/>
            <w:rFonts w:eastAsia="Calibri" w:cstheme="minorHAnsi"/>
            <w:sz w:val="28"/>
            <w:szCs w:val="28"/>
          </w:rPr>
          <w:t>ation</w:t>
        </w:r>
        <w:proofErr w:type="spellEnd"/>
        <w:r w:rsidR="4AB957ED" w:rsidRPr="00F7721D">
          <w:rPr>
            <w:rStyle w:val="Hyperlink"/>
            <w:rFonts w:eastAsia="Calibri" w:cstheme="minorHAnsi"/>
            <w:sz w:val="28"/>
            <w:szCs w:val="28"/>
          </w:rPr>
          <w:t xml:space="preserve"> Survey</w:t>
        </w:r>
      </w:hyperlink>
    </w:p>
    <w:p w14:paraId="65651D8D" w14:textId="1E7B9C72" w:rsidR="001B4018" w:rsidRPr="00F7721D" w:rsidRDefault="001B4018" w:rsidP="001F338E">
      <w:pPr>
        <w:rPr>
          <w:rFonts w:eastAsia="Calibri" w:cstheme="minorHAnsi"/>
          <w:sz w:val="28"/>
          <w:szCs w:val="28"/>
        </w:rPr>
      </w:pPr>
      <w:r w:rsidRPr="00F7721D">
        <w:rPr>
          <w:rFonts w:eastAsia="Calibri" w:cstheme="minorHAnsi"/>
          <w:sz w:val="28"/>
          <w:szCs w:val="28"/>
        </w:rPr>
        <w:t>The</w:t>
      </w:r>
      <w:r w:rsidR="00F1335F" w:rsidRPr="00F7721D">
        <w:rPr>
          <w:rFonts w:eastAsia="Calibri" w:cstheme="minorHAnsi"/>
          <w:sz w:val="28"/>
          <w:szCs w:val="28"/>
        </w:rPr>
        <w:t xml:space="preserve"> US </w:t>
      </w:r>
      <w:r w:rsidRPr="00F7721D">
        <w:rPr>
          <w:rFonts w:eastAsia="Calibri" w:cstheme="minorHAnsi"/>
          <w:sz w:val="28"/>
          <w:szCs w:val="28"/>
        </w:rPr>
        <w:t xml:space="preserve">Department of Health and Human Services' National Blood Collection and Utilization Survey (NBCUS) </w:t>
      </w:r>
      <w:r w:rsidR="00F1335F" w:rsidRPr="00F7721D">
        <w:rPr>
          <w:rFonts w:eastAsia="Calibri" w:cstheme="minorHAnsi"/>
          <w:sz w:val="28"/>
          <w:szCs w:val="28"/>
        </w:rPr>
        <w:t>es</w:t>
      </w:r>
      <w:r w:rsidRPr="00F7721D">
        <w:rPr>
          <w:rFonts w:eastAsia="Calibri" w:cstheme="minorHAnsi"/>
          <w:sz w:val="28"/>
          <w:szCs w:val="28"/>
        </w:rPr>
        <w:t xml:space="preserve">timate national blood collection </w:t>
      </w:r>
      <w:r w:rsidR="008C39DC" w:rsidRPr="00F7721D">
        <w:rPr>
          <w:rFonts w:eastAsia="Calibri" w:cstheme="minorHAnsi"/>
          <w:sz w:val="28"/>
          <w:szCs w:val="28"/>
        </w:rPr>
        <w:t>in the United States</w:t>
      </w:r>
      <w:r w:rsidRPr="00F7721D">
        <w:rPr>
          <w:rFonts w:eastAsia="Calibri" w:cstheme="minorHAnsi"/>
          <w:sz w:val="28"/>
          <w:szCs w:val="28"/>
        </w:rPr>
        <w:t>.</w:t>
      </w:r>
      <w:r w:rsidR="00D718C8" w:rsidRPr="00F7721D">
        <w:rPr>
          <w:rFonts w:eastAsia="Calibri" w:cstheme="minorHAnsi"/>
          <w:sz w:val="28"/>
          <w:szCs w:val="28"/>
        </w:rPr>
        <w:t xml:space="preserve"> This survey was conducted in 2021 and compared with a previous survey conducted from </w:t>
      </w:r>
      <w:r w:rsidRPr="00F7721D">
        <w:rPr>
          <w:rFonts w:eastAsia="Calibri" w:cstheme="minorHAnsi"/>
          <w:sz w:val="28"/>
          <w:szCs w:val="28"/>
        </w:rPr>
        <w:t>2013–2019.</w:t>
      </w:r>
      <w:r w:rsidR="00D718C8" w:rsidRPr="00F7721D">
        <w:rPr>
          <w:rFonts w:eastAsia="Calibri" w:cstheme="minorHAnsi"/>
          <w:sz w:val="28"/>
          <w:szCs w:val="28"/>
        </w:rPr>
        <w:t xml:space="preserve"> Researchers found that</w:t>
      </w:r>
      <w:r w:rsidR="00FB1004" w:rsidRPr="00F7721D">
        <w:rPr>
          <w:rFonts w:eastAsia="Calibri" w:cstheme="minorHAnsi"/>
          <w:sz w:val="28"/>
          <w:szCs w:val="28"/>
        </w:rPr>
        <w:t xml:space="preserve">, blood donations increased nationally, although donations from </w:t>
      </w:r>
      <w:r w:rsidR="00D718C8" w:rsidRPr="00F7721D">
        <w:rPr>
          <w:rFonts w:eastAsia="Calibri" w:cstheme="minorHAnsi"/>
          <w:sz w:val="28"/>
          <w:szCs w:val="28"/>
        </w:rPr>
        <w:t xml:space="preserve">younger people </w:t>
      </w:r>
      <w:r w:rsidR="00FB1004" w:rsidRPr="00F7721D">
        <w:rPr>
          <w:rFonts w:eastAsia="Calibri" w:cstheme="minorHAnsi"/>
          <w:sz w:val="28"/>
          <w:szCs w:val="28"/>
        </w:rPr>
        <w:t xml:space="preserve">aged </w:t>
      </w:r>
      <w:r w:rsidR="00D718C8" w:rsidRPr="00F7721D">
        <w:rPr>
          <w:rFonts w:eastAsia="Calibri" w:cstheme="minorHAnsi"/>
          <w:sz w:val="28"/>
          <w:szCs w:val="28"/>
        </w:rPr>
        <w:t xml:space="preserve">under </w:t>
      </w:r>
      <w:r w:rsidR="00FB1004" w:rsidRPr="00F7721D">
        <w:rPr>
          <w:rFonts w:eastAsia="Calibri" w:cstheme="minorHAnsi"/>
          <w:sz w:val="28"/>
          <w:szCs w:val="28"/>
        </w:rPr>
        <w:t xml:space="preserve">25 years and </w:t>
      </w:r>
      <w:r w:rsidR="00C3457F" w:rsidRPr="00F7721D">
        <w:rPr>
          <w:rFonts w:eastAsia="Calibri" w:cstheme="minorHAnsi"/>
          <w:sz w:val="28"/>
          <w:szCs w:val="28"/>
        </w:rPr>
        <w:t xml:space="preserve">ethnic </w:t>
      </w:r>
      <w:r w:rsidR="00FB1004" w:rsidRPr="00F7721D">
        <w:rPr>
          <w:rFonts w:eastAsia="Calibri" w:cstheme="minorHAnsi"/>
          <w:sz w:val="28"/>
          <w:szCs w:val="28"/>
        </w:rPr>
        <w:t xml:space="preserve">minorities declined. </w:t>
      </w:r>
      <w:r w:rsidR="00066916" w:rsidRPr="00F7721D">
        <w:rPr>
          <w:rFonts w:eastAsia="Calibri" w:cstheme="minorHAnsi"/>
          <w:sz w:val="28"/>
          <w:szCs w:val="28"/>
        </w:rPr>
        <w:t>On average US h</w:t>
      </w:r>
      <w:r w:rsidR="00FB1004" w:rsidRPr="00F7721D">
        <w:rPr>
          <w:rFonts w:eastAsia="Calibri" w:cstheme="minorHAnsi"/>
          <w:sz w:val="28"/>
          <w:szCs w:val="28"/>
        </w:rPr>
        <w:t>ospitals</w:t>
      </w:r>
      <w:r w:rsidR="00066916" w:rsidRPr="00F7721D">
        <w:rPr>
          <w:rFonts w:eastAsia="Calibri" w:cstheme="minorHAnsi"/>
          <w:sz w:val="28"/>
          <w:szCs w:val="28"/>
        </w:rPr>
        <w:t xml:space="preserve"> also</w:t>
      </w:r>
      <w:r w:rsidR="00FB1004" w:rsidRPr="00F7721D">
        <w:rPr>
          <w:rFonts w:eastAsia="Calibri" w:cstheme="minorHAnsi"/>
          <w:sz w:val="28"/>
          <w:szCs w:val="28"/>
        </w:rPr>
        <w:t xml:space="preserve"> paid for mo</w:t>
      </w:r>
      <w:r w:rsidR="00C3457F" w:rsidRPr="00F7721D">
        <w:rPr>
          <w:rFonts w:eastAsia="Calibri" w:cstheme="minorHAnsi"/>
          <w:sz w:val="28"/>
          <w:szCs w:val="28"/>
        </w:rPr>
        <w:t>re for</w:t>
      </w:r>
      <w:r w:rsidR="00FB1004" w:rsidRPr="00F7721D">
        <w:rPr>
          <w:rFonts w:eastAsia="Calibri" w:cstheme="minorHAnsi"/>
          <w:sz w:val="28"/>
          <w:szCs w:val="28"/>
        </w:rPr>
        <w:t xml:space="preserve"> blood products </w:t>
      </w:r>
      <w:r w:rsidR="00066916" w:rsidRPr="00F7721D">
        <w:rPr>
          <w:rFonts w:eastAsia="Calibri" w:cstheme="minorHAnsi"/>
          <w:sz w:val="28"/>
          <w:szCs w:val="28"/>
        </w:rPr>
        <w:t>in 2021 than in the previous survey period.</w:t>
      </w:r>
    </w:p>
    <w:p w14:paraId="369D8DA1" w14:textId="67BC5270" w:rsidR="007F40B8" w:rsidRPr="00F7721D" w:rsidRDefault="0038150C" w:rsidP="001F338E">
      <w:pPr>
        <w:pStyle w:val="Heading2"/>
        <w:rPr>
          <w:rFonts w:asciiTheme="minorHAnsi" w:hAnsiTheme="minorHAnsi" w:cstheme="minorHAnsi"/>
          <w:b/>
          <w:bCs/>
          <w:color w:val="auto"/>
          <w:sz w:val="28"/>
          <w:szCs w:val="28"/>
        </w:rPr>
      </w:pPr>
      <w:bookmarkStart w:id="4" w:name="_Toc150242745"/>
      <w:r w:rsidRPr="00F7721D">
        <w:rPr>
          <w:rFonts w:asciiTheme="minorHAnsi" w:hAnsiTheme="minorHAnsi" w:cstheme="minorHAnsi"/>
          <w:b/>
          <w:bCs/>
          <w:color w:val="auto"/>
          <w:sz w:val="28"/>
          <w:szCs w:val="28"/>
        </w:rPr>
        <w:t xml:space="preserve">Blood supply </w:t>
      </w:r>
      <w:r w:rsidR="660EDAED" w:rsidRPr="00F7721D">
        <w:rPr>
          <w:rFonts w:asciiTheme="minorHAnsi" w:hAnsiTheme="minorHAnsi" w:cstheme="minorHAnsi"/>
          <w:b/>
          <w:bCs/>
          <w:color w:val="auto"/>
          <w:sz w:val="28"/>
          <w:szCs w:val="28"/>
        </w:rPr>
        <w:t xml:space="preserve">world </w:t>
      </w:r>
      <w:r w:rsidRPr="00F7721D">
        <w:rPr>
          <w:rFonts w:asciiTheme="minorHAnsi" w:hAnsiTheme="minorHAnsi" w:cstheme="minorHAnsi"/>
          <w:b/>
          <w:bCs/>
          <w:color w:val="auto"/>
          <w:sz w:val="28"/>
          <w:szCs w:val="28"/>
        </w:rPr>
        <w:t>news</w:t>
      </w:r>
      <w:bookmarkEnd w:id="4"/>
    </w:p>
    <w:p w14:paraId="1093A071" w14:textId="3846B0FD" w:rsidR="0054174F" w:rsidRPr="00F7721D" w:rsidRDefault="00FA056F" w:rsidP="001F338E">
      <w:pPr>
        <w:spacing w:after="0"/>
        <w:rPr>
          <w:rStyle w:val="Hyperlink"/>
          <w:rFonts w:eastAsia="Calibri" w:cstheme="minorHAnsi"/>
          <w:sz w:val="28"/>
          <w:szCs w:val="28"/>
        </w:rPr>
      </w:pPr>
      <w:hyperlink r:id="rId19">
        <w:r w:rsidR="2D792DD6" w:rsidRPr="00F7721D">
          <w:rPr>
            <w:rStyle w:val="Hyperlink"/>
            <w:rFonts w:eastAsia="Calibri" w:cstheme="minorHAnsi"/>
            <w:sz w:val="28"/>
            <w:szCs w:val="28"/>
          </w:rPr>
          <w:t>Canadian Blood Services in dire need of more blood donors following low summer turnout</w:t>
        </w:r>
      </w:hyperlink>
    </w:p>
    <w:p w14:paraId="10CCF59D" w14:textId="471836AD" w:rsidR="00BD6062" w:rsidRDefault="00BD6062" w:rsidP="001F338E">
      <w:pPr>
        <w:rPr>
          <w:rFonts w:eastAsia="Calibri" w:cstheme="minorHAnsi"/>
          <w:sz w:val="28"/>
          <w:szCs w:val="28"/>
        </w:rPr>
      </w:pPr>
      <w:r w:rsidRPr="00F7721D">
        <w:rPr>
          <w:rFonts w:eastAsia="Calibri" w:cstheme="minorHAnsi"/>
          <w:sz w:val="28"/>
          <w:szCs w:val="28"/>
        </w:rPr>
        <w:t xml:space="preserve">Canadian Blood Services </w:t>
      </w:r>
      <w:r w:rsidR="00D51B16" w:rsidRPr="00F7721D">
        <w:rPr>
          <w:rFonts w:eastAsia="Calibri" w:cstheme="minorHAnsi"/>
          <w:sz w:val="28"/>
          <w:szCs w:val="28"/>
        </w:rPr>
        <w:t xml:space="preserve">has </w:t>
      </w:r>
      <w:r w:rsidR="00B519F3" w:rsidRPr="00F7721D">
        <w:rPr>
          <w:rFonts w:eastAsia="Calibri" w:cstheme="minorHAnsi"/>
          <w:sz w:val="28"/>
          <w:szCs w:val="28"/>
        </w:rPr>
        <w:t xml:space="preserve">made an urgent </w:t>
      </w:r>
      <w:r w:rsidR="00B35BB1" w:rsidRPr="00F7721D">
        <w:rPr>
          <w:rFonts w:eastAsia="Calibri" w:cstheme="minorHAnsi"/>
          <w:sz w:val="28"/>
          <w:szCs w:val="28"/>
        </w:rPr>
        <w:t xml:space="preserve">request to the </w:t>
      </w:r>
      <w:r w:rsidRPr="00F7721D">
        <w:rPr>
          <w:rFonts w:eastAsia="Calibri" w:cstheme="minorHAnsi"/>
          <w:sz w:val="28"/>
          <w:szCs w:val="28"/>
        </w:rPr>
        <w:t xml:space="preserve">public for blood donations, </w:t>
      </w:r>
      <w:r w:rsidR="00B35BB1" w:rsidRPr="00F7721D">
        <w:rPr>
          <w:rFonts w:eastAsia="Calibri" w:cstheme="minorHAnsi"/>
          <w:sz w:val="28"/>
          <w:szCs w:val="28"/>
        </w:rPr>
        <w:t xml:space="preserve">after lower than expected turn </w:t>
      </w:r>
      <w:r w:rsidRPr="00F7721D">
        <w:rPr>
          <w:rFonts w:eastAsia="Calibri" w:cstheme="minorHAnsi"/>
          <w:sz w:val="28"/>
          <w:szCs w:val="28"/>
        </w:rPr>
        <w:t>out</w:t>
      </w:r>
      <w:r w:rsidR="00B35BB1" w:rsidRPr="00F7721D">
        <w:rPr>
          <w:rFonts w:eastAsia="Calibri" w:cstheme="minorHAnsi"/>
          <w:sz w:val="28"/>
          <w:szCs w:val="28"/>
        </w:rPr>
        <w:t xml:space="preserve"> across the </w:t>
      </w:r>
      <w:r w:rsidR="000905A4" w:rsidRPr="00F7721D">
        <w:rPr>
          <w:rFonts w:eastAsia="Calibri" w:cstheme="minorHAnsi"/>
          <w:sz w:val="28"/>
          <w:szCs w:val="28"/>
        </w:rPr>
        <w:t>summer</w:t>
      </w:r>
      <w:r w:rsidRPr="00F7721D">
        <w:rPr>
          <w:rFonts w:eastAsia="Calibri" w:cstheme="minorHAnsi"/>
          <w:sz w:val="28"/>
          <w:szCs w:val="28"/>
        </w:rPr>
        <w:t xml:space="preserve">. </w:t>
      </w:r>
      <w:r w:rsidR="000905A4" w:rsidRPr="00F7721D">
        <w:rPr>
          <w:rFonts w:eastAsia="Calibri" w:cstheme="minorHAnsi"/>
          <w:sz w:val="28"/>
          <w:szCs w:val="28"/>
        </w:rPr>
        <w:t>Appointment cancellations were high</w:t>
      </w:r>
      <w:r w:rsidR="00912D11" w:rsidRPr="00F7721D">
        <w:rPr>
          <w:rFonts w:eastAsia="Calibri" w:cstheme="minorHAnsi"/>
          <w:sz w:val="28"/>
          <w:szCs w:val="28"/>
        </w:rPr>
        <w:t>er</w:t>
      </w:r>
      <w:r w:rsidR="000905A4" w:rsidRPr="00F7721D">
        <w:rPr>
          <w:rFonts w:eastAsia="Calibri" w:cstheme="minorHAnsi"/>
          <w:sz w:val="28"/>
          <w:szCs w:val="28"/>
        </w:rPr>
        <w:t xml:space="preserve"> </w:t>
      </w:r>
      <w:r w:rsidR="00DC113A" w:rsidRPr="00F7721D">
        <w:rPr>
          <w:rFonts w:eastAsia="Calibri" w:cstheme="minorHAnsi"/>
          <w:sz w:val="28"/>
          <w:szCs w:val="28"/>
        </w:rPr>
        <w:t xml:space="preserve">throughout the Canadian summer due to </w:t>
      </w:r>
      <w:r w:rsidR="00E83236" w:rsidRPr="00F7721D">
        <w:rPr>
          <w:rFonts w:eastAsia="Calibri" w:cstheme="minorHAnsi"/>
          <w:sz w:val="28"/>
          <w:szCs w:val="28"/>
        </w:rPr>
        <w:t>increased</w:t>
      </w:r>
      <w:r w:rsidR="003609FA" w:rsidRPr="00F7721D">
        <w:rPr>
          <w:rFonts w:eastAsia="Calibri" w:cstheme="minorHAnsi"/>
          <w:sz w:val="28"/>
          <w:szCs w:val="28"/>
        </w:rPr>
        <w:t xml:space="preserve"> </w:t>
      </w:r>
      <w:r w:rsidR="00C44CB1" w:rsidRPr="00F7721D">
        <w:rPr>
          <w:rFonts w:eastAsia="Calibri" w:cstheme="minorHAnsi"/>
          <w:sz w:val="28"/>
          <w:szCs w:val="28"/>
        </w:rPr>
        <w:t xml:space="preserve">donor travel which reduced the pool of </w:t>
      </w:r>
      <w:r w:rsidR="00EE58CA" w:rsidRPr="00F7721D">
        <w:rPr>
          <w:rFonts w:eastAsia="Calibri" w:cstheme="minorHAnsi"/>
          <w:sz w:val="28"/>
          <w:szCs w:val="28"/>
        </w:rPr>
        <w:t>reliable repeat donors.</w:t>
      </w:r>
      <w:r w:rsidR="00E83236" w:rsidRPr="00F7721D">
        <w:rPr>
          <w:rFonts w:eastAsia="Calibri" w:cstheme="minorHAnsi"/>
          <w:sz w:val="28"/>
          <w:szCs w:val="28"/>
        </w:rPr>
        <w:t xml:space="preserve"> </w:t>
      </w:r>
    </w:p>
    <w:p w14:paraId="60ACCFC6" w14:textId="77777777" w:rsidR="004C4D18" w:rsidRDefault="004C4D18" w:rsidP="001F338E">
      <w:pPr>
        <w:rPr>
          <w:rFonts w:eastAsia="Calibri" w:cstheme="minorHAnsi"/>
          <w:sz w:val="28"/>
          <w:szCs w:val="28"/>
        </w:rPr>
      </w:pPr>
    </w:p>
    <w:p w14:paraId="1616B0F6" w14:textId="77777777" w:rsidR="004C4D18" w:rsidRDefault="004C4D18" w:rsidP="001F338E">
      <w:pPr>
        <w:rPr>
          <w:rFonts w:eastAsia="Calibri" w:cstheme="minorHAnsi"/>
          <w:sz w:val="28"/>
          <w:szCs w:val="28"/>
        </w:rPr>
      </w:pPr>
    </w:p>
    <w:p w14:paraId="4381BFC6" w14:textId="77777777" w:rsidR="004C4D18" w:rsidRPr="00F7721D" w:rsidRDefault="004C4D18" w:rsidP="001F338E">
      <w:pPr>
        <w:rPr>
          <w:rFonts w:eastAsia="Calibri" w:cstheme="minorHAnsi"/>
          <w:sz w:val="28"/>
          <w:szCs w:val="28"/>
        </w:rPr>
      </w:pPr>
    </w:p>
    <w:p w14:paraId="39BB5843" w14:textId="7D142165" w:rsidR="25EA8D32" w:rsidRPr="00F7721D" w:rsidRDefault="00FA056F" w:rsidP="001F338E">
      <w:pPr>
        <w:spacing w:after="0"/>
        <w:rPr>
          <w:rStyle w:val="Hyperlink"/>
          <w:rFonts w:eastAsia="Calibri" w:cstheme="minorHAnsi"/>
          <w:sz w:val="28"/>
          <w:szCs w:val="28"/>
        </w:rPr>
      </w:pPr>
      <w:hyperlink r:id="rId20" w:history="1">
        <w:r w:rsidR="002B6EF6" w:rsidRPr="00F7721D">
          <w:rPr>
            <w:rStyle w:val="Hyperlink"/>
            <w:rFonts w:cstheme="minorHAnsi"/>
            <w:sz w:val="28"/>
            <w:szCs w:val="28"/>
          </w:rPr>
          <w:t xml:space="preserve">2022 </w:t>
        </w:r>
        <w:r w:rsidR="002B6EF6">
          <w:rPr>
            <w:rStyle w:val="Hyperlink"/>
            <w:rFonts w:cstheme="minorHAnsi"/>
            <w:sz w:val="28"/>
            <w:szCs w:val="28"/>
          </w:rPr>
          <w:t>SHOT</w:t>
        </w:r>
        <w:r w:rsidR="002B6EF6" w:rsidRPr="00F7721D">
          <w:rPr>
            <w:rStyle w:val="Hyperlink"/>
            <w:rFonts w:cstheme="minorHAnsi"/>
            <w:sz w:val="28"/>
            <w:szCs w:val="28"/>
          </w:rPr>
          <w:t xml:space="preserve"> report details transfusion-related events in the </w:t>
        </w:r>
        <w:r w:rsidR="002B6EF6">
          <w:rPr>
            <w:rStyle w:val="Hyperlink"/>
            <w:rFonts w:cstheme="minorHAnsi"/>
            <w:sz w:val="28"/>
            <w:szCs w:val="28"/>
          </w:rPr>
          <w:t>UK</w:t>
        </w:r>
        <w:r w:rsidR="002B6EF6" w:rsidRPr="00F7721D">
          <w:rPr>
            <w:rStyle w:val="Hyperlink"/>
            <w:rFonts w:cstheme="minorHAnsi"/>
            <w:sz w:val="28"/>
            <w:szCs w:val="28"/>
          </w:rPr>
          <w:t xml:space="preserve"> </w:t>
        </w:r>
      </w:hyperlink>
      <w:r w:rsidR="002B6EF6" w:rsidRPr="00F7721D">
        <w:rPr>
          <w:rStyle w:val="Hyperlink"/>
          <w:rFonts w:eastAsia="Calibri" w:cstheme="minorHAnsi"/>
          <w:sz w:val="28"/>
          <w:szCs w:val="28"/>
        </w:rPr>
        <w:t xml:space="preserve"> </w:t>
      </w:r>
    </w:p>
    <w:p w14:paraId="60144009" w14:textId="2D7F0E99" w:rsidR="0079575F" w:rsidRPr="00F7721D" w:rsidRDefault="00EE58CA" w:rsidP="001F338E">
      <w:pPr>
        <w:rPr>
          <w:rFonts w:eastAsia="Calibri" w:cstheme="minorHAnsi"/>
          <w:sz w:val="28"/>
          <w:szCs w:val="28"/>
        </w:rPr>
      </w:pPr>
      <w:r w:rsidRPr="00F7721D">
        <w:rPr>
          <w:rFonts w:eastAsia="Calibri" w:cstheme="minorHAnsi"/>
          <w:sz w:val="28"/>
          <w:szCs w:val="28"/>
        </w:rPr>
        <w:t xml:space="preserve">The UK </w:t>
      </w:r>
      <w:r w:rsidR="0079575F" w:rsidRPr="00F7721D">
        <w:rPr>
          <w:rFonts w:eastAsia="Calibri" w:cstheme="minorHAnsi"/>
          <w:sz w:val="28"/>
          <w:szCs w:val="28"/>
        </w:rPr>
        <w:t>Transfusion</w:t>
      </w:r>
      <w:r w:rsidR="006C40FA" w:rsidRPr="00F7721D">
        <w:rPr>
          <w:rFonts w:cstheme="minorHAnsi"/>
          <w:sz w:val="28"/>
          <w:szCs w:val="28"/>
        </w:rPr>
        <w:t xml:space="preserve"> </w:t>
      </w:r>
      <w:r w:rsidR="006C40FA" w:rsidRPr="00F7721D">
        <w:rPr>
          <w:rFonts w:eastAsia="Calibri" w:cstheme="minorHAnsi"/>
          <w:sz w:val="28"/>
          <w:szCs w:val="28"/>
        </w:rPr>
        <w:t xml:space="preserve">Serious Hazards of Transfusion (SHOT) </w:t>
      </w:r>
      <w:r w:rsidR="00BB213E" w:rsidRPr="00F7721D">
        <w:rPr>
          <w:rFonts w:eastAsia="Calibri" w:cstheme="minorHAnsi"/>
          <w:sz w:val="28"/>
          <w:szCs w:val="28"/>
        </w:rPr>
        <w:t>annual report has been released for 2022. The report highlights</w:t>
      </w:r>
      <w:r w:rsidR="0079575F" w:rsidRPr="00F7721D">
        <w:rPr>
          <w:rFonts w:eastAsia="Calibri" w:cstheme="minorHAnsi"/>
          <w:sz w:val="28"/>
          <w:szCs w:val="28"/>
        </w:rPr>
        <w:t xml:space="preserve"> delays and transfusion-associated circulatory overload (TACO) </w:t>
      </w:r>
      <w:r w:rsidR="003E78B3" w:rsidRPr="00F7721D">
        <w:rPr>
          <w:rFonts w:eastAsia="Calibri" w:cstheme="minorHAnsi"/>
          <w:sz w:val="28"/>
          <w:szCs w:val="28"/>
        </w:rPr>
        <w:t xml:space="preserve">as </w:t>
      </w:r>
      <w:r w:rsidR="0079575F" w:rsidRPr="00F7721D">
        <w:rPr>
          <w:rFonts w:eastAsia="Calibri" w:cstheme="minorHAnsi"/>
          <w:sz w:val="28"/>
          <w:szCs w:val="28"/>
        </w:rPr>
        <w:t xml:space="preserve">the most common causes of transfusion-related mortality in the </w:t>
      </w:r>
      <w:r w:rsidR="003E78B3" w:rsidRPr="00F7721D">
        <w:rPr>
          <w:rFonts w:eastAsia="Calibri" w:cstheme="minorHAnsi"/>
          <w:sz w:val="28"/>
          <w:szCs w:val="28"/>
        </w:rPr>
        <w:t xml:space="preserve">UK. The report also </w:t>
      </w:r>
      <w:r w:rsidR="00354CAA" w:rsidRPr="00F7721D">
        <w:rPr>
          <w:rFonts w:eastAsia="Calibri" w:cstheme="minorHAnsi"/>
          <w:sz w:val="28"/>
          <w:szCs w:val="28"/>
        </w:rPr>
        <w:t xml:space="preserve">found that the </w:t>
      </w:r>
      <w:r w:rsidR="0079575F" w:rsidRPr="00F7721D">
        <w:rPr>
          <w:rFonts w:eastAsia="Calibri" w:cstheme="minorHAnsi"/>
          <w:sz w:val="28"/>
          <w:szCs w:val="28"/>
        </w:rPr>
        <w:t xml:space="preserve">pattern of reports </w:t>
      </w:r>
      <w:r w:rsidR="0000460C" w:rsidRPr="00F7721D">
        <w:rPr>
          <w:rFonts w:eastAsia="Calibri" w:cstheme="minorHAnsi"/>
          <w:sz w:val="28"/>
          <w:szCs w:val="28"/>
        </w:rPr>
        <w:t>was</w:t>
      </w:r>
      <w:r w:rsidR="0079575F" w:rsidRPr="00F7721D">
        <w:rPr>
          <w:rFonts w:eastAsia="Calibri" w:cstheme="minorHAnsi"/>
          <w:sz w:val="28"/>
          <w:szCs w:val="28"/>
        </w:rPr>
        <w:t xml:space="preserve"> </w:t>
      </w:r>
      <w:proofErr w:type="gramStart"/>
      <w:r w:rsidR="0079575F" w:rsidRPr="00F7721D">
        <w:rPr>
          <w:rFonts w:eastAsia="Calibri" w:cstheme="minorHAnsi"/>
          <w:sz w:val="28"/>
          <w:szCs w:val="28"/>
        </w:rPr>
        <w:t>similar to</w:t>
      </w:r>
      <w:proofErr w:type="gramEnd"/>
      <w:r w:rsidR="0079575F" w:rsidRPr="00F7721D">
        <w:rPr>
          <w:rFonts w:eastAsia="Calibri" w:cstheme="minorHAnsi"/>
          <w:sz w:val="28"/>
          <w:szCs w:val="28"/>
        </w:rPr>
        <w:t xml:space="preserve"> previous years, but the number of reports increased</w:t>
      </w:r>
      <w:r w:rsidR="002567D9" w:rsidRPr="00F7721D">
        <w:rPr>
          <w:rFonts w:eastAsia="Calibri" w:cstheme="minorHAnsi"/>
          <w:sz w:val="28"/>
          <w:szCs w:val="28"/>
        </w:rPr>
        <w:t>.</w:t>
      </w:r>
    </w:p>
    <w:p w14:paraId="1B4FEFF1" w14:textId="0C35DD36" w:rsidR="70FB46BE" w:rsidRPr="00F7721D" w:rsidRDefault="00FA056F" w:rsidP="001F338E">
      <w:pPr>
        <w:spacing w:after="0"/>
        <w:rPr>
          <w:rStyle w:val="Hyperlink"/>
          <w:rFonts w:eastAsia="Calibri" w:cstheme="minorHAnsi"/>
          <w:sz w:val="28"/>
          <w:szCs w:val="28"/>
        </w:rPr>
      </w:pPr>
      <w:hyperlink r:id="rId21">
        <w:r w:rsidR="70FB46BE" w:rsidRPr="00F7721D">
          <w:rPr>
            <w:rStyle w:val="Hyperlink"/>
            <w:rFonts w:eastAsia="Calibri" w:cstheme="minorHAnsi"/>
            <w:sz w:val="28"/>
            <w:szCs w:val="28"/>
          </w:rPr>
          <w:t>Celebrating 25 years of New Zealand Blood Service</w:t>
        </w:r>
      </w:hyperlink>
    </w:p>
    <w:p w14:paraId="48821A4B" w14:textId="2FF17ABB" w:rsidR="00447C7D" w:rsidRPr="00F7721D" w:rsidRDefault="002567D9" w:rsidP="001F338E">
      <w:pPr>
        <w:rPr>
          <w:rFonts w:eastAsia="Calibri" w:cstheme="minorHAnsi"/>
          <w:sz w:val="28"/>
          <w:szCs w:val="28"/>
        </w:rPr>
      </w:pPr>
      <w:r w:rsidRPr="00F7721D">
        <w:rPr>
          <w:rFonts w:eastAsia="Calibri" w:cstheme="minorHAnsi"/>
          <w:sz w:val="28"/>
          <w:szCs w:val="28"/>
        </w:rPr>
        <w:t xml:space="preserve">The </w:t>
      </w:r>
      <w:r w:rsidR="00447C7D" w:rsidRPr="00F7721D">
        <w:rPr>
          <w:rFonts w:eastAsia="Calibri" w:cstheme="minorHAnsi"/>
          <w:sz w:val="28"/>
          <w:szCs w:val="28"/>
        </w:rPr>
        <w:t>New Zealand Blood Service</w:t>
      </w:r>
      <w:r w:rsidR="00C11246" w:rsidRPr="00F7721D">
        <w:rPr>
          <w:rFonts w:eastAsia="Calibri" w:cstheme="minorHAnsi"/>
          <w:sz w:val="28"/>
          <w:szCs w:val="28"/>
        </w:rPr>
        <w:t xml:space="preserve"> (NZBS)</w:t>
      </w:r>
      <w:r w:rsidR="00447C7D" w:rsidRPr="00F7721D">
        <w:rPr>
          <w:rFonts w:eastAsia="Calibri" w:cstheme="minorHAnsi"/>
          <w:sz w:val="28"/>
          <w:szCs w:val="28"/>
        </w:rPr>
        <w:t xml:space="preserve"> celebrate</w:t>
      </w:r>
      <w:r w:rsidRPr="00F7721D">
        <w:rPr>
          <w:rFonts w:eastAsia="Calibri" w:cstheme="minorHAnsi"/>
          <w:sz w:val="28"/>
          <w:szCs w:val="28"/>
        </w:rPr>
        <w:t>d its 25</w:t>
      </w:r>
      <w:r w:rsidRPr="00F7721D">
        <w:rPr>
          <w:rFonts w:eastAsia="Calibri" w:cstheme="minorHAnsi"/>
          <w:sz w:val="28"/>
          <w:szCs w:val="28"/>
          <w:vertAlign w:val="superscript"/>
        </w:rPr>
        <w:t>th</w:t>
      </w:r>
      <w:r w:rsidRPr="00F7721D">
        <w:rPr>
          <w:rFonts w:eastAsia="Calibri" w:cstheme="minorHAnsi"/>
          <w:sz w:val="28"/>
          <w:szCs w:val="28"/>
        </w:rPr>
        <w:t xml:space="preserve"> </w:t>
      </w:r>
      <w:r w:rsidR="00C11246" w:rsidRPr="00F7721D">
        <w:rPr>
          <w:rFonts w:eastAsia="Calibri" w:cstheme="minorHAnsi"/>
          <w:sz w:val="28"/>
          <w:szCs w:val="28"/>
        </w:rPr>
        <w:t xml:space="preserve">anniversary on 1 July. The </w:t>
      </w:r>
      <w:r w:rsidR="00447C7D" w:rsidRPr="00F7721D">
        <w:rPr>
          <w:rFonts w:eastAsia="Calibri" w:cstheme="minorHAnsi"/>
          <w:sz w:val="28"/>
          <w:szCs w:val="28"/>
        </w:rPr>
        <w:t xml:space="preserve">NZBS was established in 1998 </w:t>
      </w:r>
      <w:r w:rsidR="00C11246" w:rsidRPr="00F7721D">
        <w:rPr>
          <w:rFonts w:eastAsia="Calibri" w:cstheme="minorHAnsi"/>
          <w:sz w:val="28"/>
          <w:szCs w:val="28"/>
        </w:rPr>
        <w:t xml:space="preserve">as </w:t>
      </w:r>
      <w:r w:rsidR="00447C7D" w:rsidRPr="00F7721D">
        <w:rPr>
          <w:rFonts w:eastAsia="Calibri" w:cstheme="minorHAnsi"/>
          <w:sz w:val="28"/>
          <w:szCs w:val="28"/>
        </w:rPr>
        <w:t>single, integrated blood service for New Zealand to ensure the safe and sufficient supply of blood and blood products</w:t>
      </w:r>
      <w:r w:rsidR="003360D1" w:rsidRPr="00F7721D">
        <w:rPr>
          <w:rFonts w:eastAsia="Calibri" w:cstheme="minorHAnsi"/>
          <w:sz w:val="28"/>
          <w:szCs w:val="28"/>
        </w:rPr>
        <w:t xml:space="preserve"> </w:t>
      </w:r>
      <w:r w:rsidR="00DA626B">
        <w:rPr>
          <w:rFonts w:eastAsia="Calibri" w:cstheme="minorHAnsi"/>
          <w:sz w:val="28"/>
          <w:szCs w:val="28"/>
        </w:rPr>
        <w:t>throughout the country</w:t>
      </w:r>
      <w:r w:rsidR="003360D1" w:rsidRPr="00F7721D">
        <w:rPr>
          <w:rFonts w:eastAsia="Calibri" w:cstheme="minorHAnsi"/>
          <w:sz w:val="28"/>
          <w:szCs w:val="28"/>
        </w:rPr>
        <w:t>.</w:t>
      </w:r>
    </w:p>
    <w:p w14:paraId="1507134B" w14:textId="23F32C0D" w:rsidR="002A2E3E" w:rsidRPr="00F7721D" w:rsidRDefault="00A357A5" w:rsidP="001F338E">
      <w:pPr>
        <w:pStyle w:val="Heading1"/>
        <w:rPr>
          <w:rFonts w:asciiTheme="minorHAnsi" w:hAnsiTheme="minorHAnsi" w:cstheme="minorHAnsi"/>
          <w:b/>
          <w:bCs/>
          <w:color w:val="auto"/>
        </w:rPr>
      </w:pPr>
      <w:bookmarkStart w:id="5" w:name="_Toc150242746"/>
      <w:r w:rsidRPr="00F7721D">
        <w:rPr>
          <w:rFonts w:asciiTheme="minorHAnsi" w:hAnsiTheme="minorHAnsi" w:cstheme="minorHAnsi"/>
          <w:b/>
          <w:bCs/>
          <w:color w:val="auto"/>
        </w:rPr>
        <w:t>Product development and applications</w:t>
      </w:r>
      <w:bookmarkEnd w:id="5"/>
      <w:r w:rsidRPr="00F7721D">
        <w:rPr>
          <w:rFonts w:asciiTheme="minorHAnsi" w:hAnsiTheme="minorHAnsi" w:cstheme="minorHAnsi"/>
          <w:b/>
          <w:bCs/>
          <w:color w:val="auto"/>
        </w:rPr>
        <w:t xml:space="preserve"> </w:t>
      </w:r>
    </w:p>
    <w:p w14:paraId="66D3E910" w14:textId="72F4120D" w:rsidR="00A357A5" w:rsidRPr="00F7721D" w:rsidRDefault="00372706" w:rsidP="001F338E">
      <w:pPr>
        <w:pStyle w:val="Heading2"/>
        <w:rPr>
          <w:rFonts w:asciiTheme="minorHAnsi" w:hAnsiTheme="minorHAnsi" w:cstheme="minorHAnsi"/>
          <w:b/>
          <w:bCs/>
          <w:color w:val="auto"/>
          <w:sz w:val="28"/>
          <w:szCs w:val="28"/>
        </w:rPr>
      </w:pPr>
      <w:bookmarkStart w:id="6" w:name="_Toc150242747"/>
      <w:r w:rsidRPr="00F7721D">
        <w:rPr>
          <w:rFonts w:asciiTheme="minorHAnsi" w:hAnsiTheme="minorHAnsi" w:cstheme="minorHAnsi"/>
          <w:b/>
          <w:bCs/>
          <w:color w:val="auto"/>
          <w:sz w:val="28"/>
          <w:szCs w:val="28"/>
        </w:rPr>
        <w:t>Red blood cells</w:t>
      </w:r>
      <w:bookmarkEnd w:id="6"/>
      <w:r w:rsidRPr="00F7721D">
        <w:rPr>
          <w:rFonts w:asciiTheme="minorHAnsi" w:hAnsiTheme="minorHAnsi" w:cstheme="minorHAnsi"/>
          <w:b/>
          <w:bCs/>
          <w:color w:val="auto"/>
          <w:sz w:val="28"/>
          <w:szCs w:val="28"/>
        </w:rPr>
        <w:t xml:space="preserve"> </w:t>
      </w:r>
      <w:r w:rsidR="00A357A5" w:rsidRPr="00F7721D">
        <w:rPr>
          <w:rFonts w:asciiTheme="minorHAnsi" w:hAnsiTheme="minorHAnsi" w:cstheme="minorHAnsi"/>
          <w:b/>
          <w:bCs/>
          <w:color w:val="auto"/>
          <w:sz w:val="28"/>
          <w:szCs w:val="28"/>
        </w:rPr>
        <w:t xml:space="preserve"> </w:t>
      </w:r>
    </w:p>
    <w:p w14:paraId="11F53AFF" w14:textId="69F96169" w:rsidR="000B1136" w:rsidRPr="00F7721D" w:rsidRDefault="00FA056F" w:rsidP="001F338E">
      <w:pPr>
        <w:spacing w:after="0"/>
        <w:rPr>
          <w:rStyle w:val="Hyperlink"/>
          <w:rFonts w:cstheme="minorHAnsi"/>
          <w:sz w:val="28"/>
          <w:szCs w:val="28"/>
        </w:rPr>
      </w:pPr>
      <w:hyperlink r:id="rId22" w:history="1">
        <w:r w:rsidR="0082690F" w:rsidRPr="00F7721D">
          <w:rPr>
            <w:rStyle w:val="Hyperlink"/>
            <w:rFonts w:cstheme="minorHAnsi"/>
            <w:sz w:val="28"/>
            <w:szCs w:val="28"/>
          </w:rPr>
          <w:t>Outcomes following perioperative red blood cell transfusion in patients undergoing elective major abdominal surgery: a systematic review and meta-analysis</w:t>
        </w:r>
      </w:hyperlink>
    </w:p>
    <w:p w14:paraId="44A35C03" w14:textId="3AC26D59" w:rsidR="00AC56C1" w:rsidRPr="00F7721D" w:rsidRDefault="00AC56C1" w:rsidP="001F338E">
      <w:pPr>
        <w:rPr>
          <w:rFonts w:cstheme="minorHAnsi"/>
          <w:sz w:val="28"/>
          <w:szCs w:val="28"/>
        </w:rPr>
      </w:pPr>
      <w:r w:rsidRPr="00F7721D">
        <w:rPr>
          <w:rFonts w:cstheme="minorHAnsi"/>
          <w:sz w:val="28"/>
          <w:szCs w:val="28"/>
        </w:rPr>
        <w:t xml:space="preserve">This study investigated the effect of </w:t>
      </w:r>
      <w:r w:rsidR="00311C2B" w:rsidRPr="00F7721D">
        <w:rPr>
          <w:rFonts w:cstheme="minorHAnsi"/>
          <w:sz w:val="28"/>
          <w:szCs w:val="28"/>
        </w:rPr>
        <w:t>perioperative blood transfusions on postoperative outcomes in elective</w:t>
      </w:r>
      <w:r w:rsidR="003A3B9C" w:rsidRPr="00F7721D">
        <w:rPr>
          <w:rFonts w:cstheme="minorHAnsi"/>
          <w:sz w:val="28"/>
          <w:szCs w:val="28"/>
        </w:rPr>
        <w:t xml:space="preserve"> abdominal</w:t>
      </w:r>
      <w:r w:rsidR="00311C2B" w:rsidRPr="00F7721D">
        <w:rPr>
          <w:rFonts w:cstheme="minorHAnsi"/>
          <w:sz w:val="28"/>
          <w:szCs w:val="28"/>
        </w:rPr>
        <w:t xml:space="preserve"> surgery</w:t>
      </w:r>
      <w:r w:rsidR="00E75DF2" w:rsidRPr="00F7721D">
        <w:rPr>
          <w:rFonts w:cstheme="minorHAnsi"/>
          <w:sz w:val="28"/>
          <w:szCs w:val="28"/>
        </w:rPr>
        <w:t xml:space="preserve"> recipients. </w:t>
      </w:r>
      <w:r w:rsidR="00D44D8C" w:rsidRPr="00F7721D">
        <w:rPr>
          <w:rFonts w:cstheme="minorHAnsi"/>
          <w:sz w:val="28"/>
          <w:szCs w:val="28"/>
        </w:rPr>
        <w:t xml:space="preserve">Researchers reviewed </w:t>
      </w:r>
      <w:r w:rsidR="00206FCC" w:rsidRPr="00F7721D">
        <w:rPr>
          <w:rFonts w:cstheme="minorHAnsi"/>
          <w:sz w:val="28"/>
          <w:szCs w:val="28"/>
        </w:rPr>
        <w:t xml:space="preserve">37 studies published between January 2000 and June </w:t>
      </w:r>
      <w:r w:rsidR="00703A3C" w:rsidRPr="00F7721D">
        <w:rPr>
          <w:rFonts w:cstheme="minorHAnsi"/>
          <w:sz w:val="28"/>
          <w:szCs w:val="28"/>
        </w:rPr>
        <w:t>2020</w:t>
      </w:r>
      <w:r w:rsidR="00DA626B">
        <w:rPr>
          <w:rFonts w:cstheme="minorHAnsi"/>
          <w:sz w:val="28"/>
          <w:szCs w:val="28"/>
        </w:rPr>
        <w:t xml:space="preserve"> from across the globe</w:t>
      </w:r>
      <w:r w:rsidR="00703A3C" w:rsidRPr="00F7721D">
        <w:rPr>
          <w:rFonts w:cstheme="minorHAnsi"/>
          <w:sz w:val="28"/>
          <w:szCs w:val="28"/>
        </w:rPr>
        <w:t xml:space="preserve"> to determine the effect of </w:t>
      </w:r>
      <w:r w:rsidR="000C477A" w:rsidRPr="00F7721D">
        <w:rPr>
          <w:rFonts w:cstheme="minorHAnsi"/>
          <w:sz w:val="28"/>
          <w:szCs w:val="28"/>
        </w:rPr>
        <w:t xml:space="preserve">transfusion on </w:t>
      </w:r>
      <w:r w:rsidR="00BE4A9B" w:rsidRPr="00F7721D">
        <w:rPr>
          <w:rFonts w:cstheme="minorHAnsi"/>
          <w:sz w:val="28"/>
          <w:szCs w:val="28"/>
        </w:rPr>
        <w:t xml:space="preserve">complications, mortality </w:t>
      </w:r>
      <w:r w:rsidR="00773CB6" w:rsidRPr="00F7721D">
        <w:rPr>
          <w:rFonts w:cstheme="minorHAnsi"/>
          <w:sz w:val="28"/>
          <w:szCs w:val="28"/>
        </w:rPr>
        <w:t>and morbidity</w:t>
      </w:r>
      <w:r w:rsidR="00DA626B">
        <w:rPr>
          <w:rFonts w:cstheme="minorHAnsi"/>
          <w:sz w:val="28"/>
          <w:szCs w:val="28"/>
        </w:rPr>
        <w:t xml:space="preserve">. They </w:t>
      </w:r>
      <w:r w:rsidR="00CD5182" w:rsidRPr="00F7721D">
        <w:rPr>
          <w:rFonts w:cstheme="minorHAnsi"/>
          <w:sz w:val="28"/>
          <w:szCs w:val="28"/>
        </w:rPr>
        <w:t>confirmed that perioperative blood transfusion in patients undergoing elective major abdominal surgery is associated with poorer postoperative outcomes.</w:t>
      </w:r>
    </w:p>
    <w:p w14:paraId="3138C472" w14:textId="5A96B03E" w:rsidR="00F121FB" w:rsidRPr="00F7721D" w:rsidRDefault="00FA056F" w:rsidP="001F338E">
      <w:pPr>
        <w:rPr>
          <w:rFonts w:eastAsia="Calibri" w:cstheme="minorHAnsi"/>
          <w:sz w:val="28"/>
          <w:szCs w:val="28"/>
        </w:rPr>
      </w:pPr>
      <w:hyperlink r:id="rId23">
        <w:r w:rsidR="002B6EF6" w:rsidRPr="00F7721D">
          <w:rPr>
            <w:rStyle w:val="Hyperlink"/>
            <w:rFonts w:eastAsia="Calibri" w:cstheme="minorHAnsi"/>
            <w:sz w:val="28"/>
            <w:szCs w:val="28"/>
          </w:rPr>
          <w:t>Transfused red blood cell characteristics and kidney transplant outcomes among patients receiving early posttransplant transfusion</w:t>
        </w:r>
      </w:hyperlink>
    </w:p>
    <w:p w14:paraId="328847D7" w14:textId="2F650E73" w:rsidR="00F121FB" w:rsidRDefault="009B5F32" w:rsidP="001F338E">
      <w:pPr>
        <w:rPr>
          <w:rFonts w:cstheme="minorHAnsi"/>
          <w:sz w:val="28"/>
          <w:szCs w:val="28"/>
        </w:rPr>
      </w:pPr>
      <w:r w:rsidRPr="00F7721D">
        <w:rPr>
          <w:rFonts w:cstheme="minorHAnsi"/>
          <w:sz w:val="28"/>
          <w:szCs w:val="28"/>
        </w:rPr>
        <w:t xml:space="preserve">Red blood cell </w:t>
      </w:r>
      <w:r w:rsidR="00EE4B8A" w:rsidRPr="00F7721D">
        <w:rPr>
          <w:rFonts w:cstheme="minorHAnsi"/>
          <w:sz w:val="28"/>
          <w:szCs w:val="28"/>
        </w:rPr>
        <w:t xml:space="preserve">(RBC) </w:t>
      </w:r>
      <w:r w:rsidRPr="00F7721D">
        <w:rPr>
          <w:rFonts w:cstheme="minorHAnsi"/>
          <w:sz w:val="28"/>
          <w:szCs w:val="28"/>
        </w:rPr>
        <w:t>transfusion may be required post–kidney transplant,</w:t>
      </w:r>
      <w:r w:rsidR="001D5F90" w:rsidRPr="00F7721D">
        <w:rPr>
          <w:rFonts w:cstheme="minorHAnsi"/>
          <w:sz w:val="28"/>
          <w:szCs w:val="28"/>
        </w:rPr>
        <w:t xml:space="preserve"> so</w:t>
      </w:r>
      <w:r w:rsidRPr="00F7721D">
        <w:rPr>
          <w:rFonts w:cstheme="minorHAnsi"/>
          <w:sz w:val="28"/>
          <w:szCs w:val="28"/>
        </w:rPr>
        <w:t xml:space="preserve"> </w:t>
      </w:r>
      <w:r w:rsidR="00407494" w:rsidRPr="00F7721D">
        <w:rPr>
          <w:rFonts w:cstheme="minorHAnsi"/>
          <w:sz w:val="28"/>
          <w:szCs w:val="28"/>
        </w:rPr>
        <w:t xml:space="preserve">this study investigated the impact of red blood cell storage duration on survivability of </w:t>
      </w:r>
      <w:r w:rsidR="001D5F90" w:rsidRPr="00F7721D">
        <w:rPr>
          <w:rFonts w:cstheme="minorHAnsi"/>
          <w:sz w:val="28"/>
          <w:szCs w:val="28"/>
        </w:rPr>
        <w:t xml:space="preserve">kidney transplant recipients. Researchers reviewed the </w:t>
      </w:r>
      <w:r w:rsidR="00DA626B">
        <w:rPr>
          <w:rFonts w:cstheme="minorHAnsi"/>
          <w:sz w:val="28"/>
          <w:szCs w:val="28"/>
        </w:rPr>
        <w:t>over 12,000</w:t>
      </w:r>
      <w:r w:rsidR="00DA626B" w:rsidRPr="00F7721D">
        <w:rPr>
          <w:rFonts w:cstheme="minorHAnsi"/>
          <w:sz w:val="28"/>
          <w:szCs w:val="28"/>
        </w:rPr>
        <w:t xml:space="preserve"> </w:t>
      </w:r>
      <w:r w:rsidR="001D5F90" w:rsidRPr="00F7721D">
        <w:rPr>
          <w:rFonts w:cstheme="minorHAnsi"/>
          <w:sz w:val="28"/>
          <w:szCs w:val="28"/>
        </w:rPr>
        <w:t xml:space="preserve">kidney transplant </w:t>
      </w:r>
      <w:r w:rsidR="00EE4B8A" w:rsidRPr="00F7721D">
        <w:rPr>
          <w:rFonts w:cstheme="minorHAnsi"/>
          <w:sz w:val="28"/>
          <w:szCs w:val="28"/>
        </w:rPr>
        <w:t>cases and found that l</w:t>
      </w:r>
      <w:r w:rsidR="001D5F90" w:rsidRPr="00F7721D">
        <w:rPr>
          <w:rFonts w:cstheme="minorHAnsi"/>
          <w:sz w:val="28"/>
          <w:szCs w:val="28"/>
        </w:rPr>
        <w:t xml:space="preserve">onger RBC storage was associated with longer transplant survival among patients receiving early </w:t>
      </w:r>
      <w:r w:rsidR="00FF4EA6" w:rsidRPr="00F7721D">
        <w:rPr>
          <w:rFonts w:cstheme="minorHAnsi"/>
          <w:sz w:val="28"/>
          <w:szCs w:val="28"/>
        </w:rPr>
        <w:t>post-t</w:t>
      </w:r>
      <w:r w:rsidR="001D5F90" w:rsidRPr="00F7721D">
        <w:rPr>
          <w:rFonts w:cstheme="minorHAnsi"/>
          <w:sz w:val="28"/>
          <w:szCs w:val="28"/>
        </w:rPr>
        <w:t>ransplant transfusion.</w:t>
      </w:r>
    </w:p>
    <w:p w14:paraId="1428ABA8" w14:textId="77777777" w:rsidR="004C4D18" w:rsidRDefault="004C4D18" w:rsidP="001F338E">
      <w:pPr>
        <w:rPr>
          <w:rFonts w:cstheme="minorHAnsi"/>
          <w:sz w:val="28"/>
          <w:szCs w:val="28"/>
        </w:rPr>
      </w:pPr>
    </w:p>
    <w:p w14:paraId="3BE330AA" w14:textId="14F14E15" w:rsidR="00655F5D" w:rsidRPr="00F7721D" w:rsidRDefault="00655F5D" w:rsidP="001F338E">
      <w:pPr>
        <w:pStyle w:val="Heading2"/>
        <w:rPr>
          <w:rFonts w:asciiTheme="minorHAnsi" w:hAnsiTheme="minorHAnsi" w:cstheme="minorHAnsi"/>
          <w:b/>
          <w:bCs/>
          <w:color w:val="auto"/>
          <w:sz w:val="28"/>
          <w:szCs w:val="28"/>
        </w:rPr>
      </w:pPr>
      <w:bookmarkStart w:id="7" w:name="_Toc150242748"/>
      <w:r w:rsidRPr="00F7721D">
        <w:rPr>
          <w:rFonts w:asciiTheme="minorHAnsi" w:hAnsiTheme="minorHAnsi" w:cstheme="minorHAnsi"/>
          <w:b/>
          <w:bCs/>
          <w:color w:val="auto"/>
          <w:sz w:val="28"/>
          <w:szCs w:val="28"/>
        </w:rPr>
        <w:lastRenderedPageBreak/>
        <w:t>Plasma products</w:t>
      </w:r>
      <w:bookmarkEnd w:id="7"/>
    </w:p>
    <w:p w14:paraId="6A871FA2" w14:textId="7D277A1C" w:rsidR="005873AE" w:rsidRPr="00F7721D" w:rsidRDefault="00FA056F" w:rsidP="001F338E">
      <w:pPr>
        <w:spacing w:after="0"/>
        <w:rPr>
          <w:rStyle w:val="Hyperlink"/>
          <w:rFonts w:eastAsia="Calibri" w:cstheme="minorHAnsi"/>
          <w:sz w:val="28"/>
          <w:szCs w:val="28"/>
        </w:rPr>
      </w:pPr>
      <w:hyperlink r:id="rId24" w:history="1">
        <w:r w:rsidR="007A44F6" w:rsidRPr="00F7721D">
          <w:rPr>
            <w:rStyle w:val="Hyperlink"/>
            <w:rFonts w:cstheme="minorHAnsi"/>
            <w:sz w:val="28"/>
            <w:szCs w:val="28"/>
          </w:rPr>
          <w:t>Early antibody treatment, inflammation, and risk of post-COVID conditions</w:t>
        </w:r>
      </w:hyperlink>
    </w:p>
    <w:p w14:paraId="4F78E607" w14:textId="615013A0" w:rsidR="00761F4B" w:rsidRPr="00F7721D" w:rsidRDefault="00761F4B" w:rsidP="001F338E">
      <w:pPr>
        <w:rPr>
          <w:rFonts w:cstheme="minorHAnsi"/>
          <w:sz w:val="28"/>
          <w:szCs w:val="28"/>
        </w:rPr>
      </w:pPr>
      <w:r w:rsidRPr="00F7721D">
        <w:rPr>
          <w:rFonts w:cstheme="minorHAnsi"/>
          <w:sz w:val="28"/>
          <w:szCs w:val="28"/>
        </w:rPr>
        <w:t>Convalescent plasm</w:t>
      </w:r>
      <w:r w:rsidR="00D45EC9" w:rsidRPr="00F7721D">
        <w:rPr>
          <w:rFonts w:cstheme="minorHAnsi"/>
          <w:sz w:val="28"/>
          <w:szCs w:val="28"/>
        </w:rPr>
        <w:t>a has been used to treat COVID-19 patients with severe symptoms since the</w:t>
      </w:r>
      <w:r w:rsidR="00140152" w:rsidRPr="00F7721D">
        <w:rPr>
          <w:rFonts w:cstheme="minorHAnsi"/>
          <w:sz w:val="28"/>
          <w:szCs w:val="28"/>
        </w:rPr>
        <w:t xml:space="preserve"> beginning of the pandemic</w:t>
      </w:r>
      <w:r w:rsidR="000A3E99">
        <w:rPr>
          <w:rFonts w:cstheme="minorHAnsi"/>
          <w:sz w:val="28"/>
          <w:szCs w:val="28"/>
        </w:rPr>
        <w:t>, however</w:t>
      </w:r>
      <w:r w:rsidR="00A510E6">
        <w:rPr>
          <w:rFonts w:cstheme="minorHAnsi"/>
          <w:sz w:val="28"/>
          <w:szCs w:val="28"/>
        </w:rPr>
        <w:t>,</w:t>
      </w:r>
      <w:r w:rsidR="000A3E99">
        <w:rPr>
          <w:rFonts w:cstheme="minorHAnsi"/>
          <w:sz w:val="28"/>
          <w:szCs w:val="28"/>
        </w:rPr>
        <w:t xml:space="preserve"> studies to date have had varying conclusions regarding the impact</w:t>
      </w:r>
      <w:r w:rsidR="00DD4132" w:rsidRPr="00F7721D">
        <w:rPr>
          <w:rFonts w:cstheme="minorHAnsi"/>
          <w:sz w:val="28"/>
          <w:szCs w:val="28"/>
        </w:rPr>
        <w:t xml:space="preserve">. This </w:t>
      </w:r>
      <w:r w:rsidR="00350E06" w:rsidRPr="00F7721D">
        <w:rPr>
          <w:rFonts w:cstheme="minorHAnsi"/>
          <w:sz w:val="28"/>
          <w:szCs w:val="28"/>
        </w:rPr>
        <w:t>multi-centre</w:t>
      </w:r>
      <w:r w:rsidR="0096670C" w:rsidRPr="00F7721D">
        <w:rPr>
          <w:rFonts w:cstheme="minorHAnsi"/>
          <w:sz w:val="28"/>
          <w:szCs w:val="28"/>
        </w:rPr>
        <w:t xml:space="preserve"> comparative </w:t>
      </w:r>
      <w:r w:rsidR="00350E06" w:rsidRPr="00F7721D">
        <w:rPr>
          <w:rFonts w:cstheme="minorHAnsi"/>
          <w:sz w:val="28"/>
          <w:szCs w:val="28"/>
        </w:rPr>
        <w:t xml:space="preserve">study found that </w:t>
      </w:r>
      <w:r w:rsidR="00CE3679" w:rsidRPr="00F7721D">
        <w:rPr>
          <w:rFonts w:cstheme="minorHAnsi"/>
          <w:sz w:val="28"/>
          <w:szCs w:val="28"/>
        </w:rPr>
        <w:t xml:space="preserve">patients receiving </w:t>
      </w:r>
      <w:r w:rsidR="00BF1FC6" w:rsidRPr="00F7721D">
        <w:rPr>
          <w:rFonts w:cstheme="minorHAnsi"/>
          <w:sz w:val="28"/>
          <w:szCs w:val="28"/>
        </w:rPr>
        <w:t xml:space="preserve">early convalescent plasma treatment </w:t>
      </w:r>
      <w:r w:rsidR="0096670C" w:rsidRPr="00F7721D">
        <w:rPr>
          <w:rFonts w:cstheme="minorHAnsi"/>
          <w:sz w:val="28"/>
          <w:szCs w:val="28"/>
        </w:rPr>
        <w:t xml:space="preserve">(≤5 days after symptom onset) compared to late </w:t>
      </w:r>
      <w:r w:rsidR="00DA626B" w:rsidRPr="00F7721D">
        <w:rPr>
          <w:rFonts w:cstheme="minorHAnsi"/>
          <w:sz w:val="28"/>
          <w:szCs w:val="28"/>
        </w:rPr>
        <w:t>convalescent plasma treatment</w:t>
      </w:r>
      <w:r w:rsidR="0096670C" w:rsidRPr="00F7721D">
        <w:rPr>
          <w:rFonts w:cstheme="minorHAnsi"/>
          <w:sz w:val="28"/>
          <w:szCs w:val="28"/>
        </w:rPr>
        <w:t xml:space="preserve"> t had statistically significant lower odds of </w:t>
      </w:r>
      <w:r w:rsidR="00AE7429" w:rsidRPr="00F7721D">
        <w:rPr>
          <w:rFonts w:cstheme="minorHAnsi"/>
          <w:sz w:val="28"/>
          <w:szCs w:val="28"/>
        </w:rPr>
        <w:t>post-COVID conditions</w:t>
      </w:r>
      <w:r w:rsidR="0096670C" w:rsidRPr="00F7721D">
        <w:rPr>
          <w:rFonts w:cstheme="minorHAnsi"/>
          <w:sz w:val="28"/>
          <w:szCs w:val="28"/>
        </w:rPr>
        <w:t>.</w:t>
      </w:r>
    </w:p>
    <w:p w14:paraId="5123C2DC" w14:textId="0A1C7FE5" w:rsidR="5AFD1823" w:rsidRPr="00F7721D" w:rsidRDefault="00FA056F" w:rsidP="001F338E">
      <w:pPr>
        <w:spacing w:after="0"/>
        <w:rPr>
          <w:rStyle w:val="Hyperlink"/>
          <w:rFonts w:eastAsia="Calibri" w:cstheme="minorHAnsi"/>
          <w:sz w:val="28"/>
          <w:szCs w:val="28"/>
        </w:rPr>
      </w:pPr>
      <w:hyperlink r:id="rId25">
        <w:r w:rsidR="5AFD1823" w:rsidRPr="00F7721D">
          <w:rPr>
            <w:rStyle w:val="Hyperlink"/>
            <w:rFonts w:eastAsia="Calibri" w:cstheme="minorHAnsi"/>
            <w:sz w:val="28"/>
            <w:szCs w:val="28"/>
          </w:rPr>
          <w:t>FDA clears plasma product to help test FVIII activity in h</w:t>
        </w:r>
        <w:r w:rsidR="00001594" w:rsidRPr="00F7721D">
          <w:rPr>
            <w:rStyle w:val="Hyperlink"/>
            <w:rFonts w:eastAsia="Calibri" w:cstheme="minorHAnsi"/>
            <w:sz w:val="28"/>
            <w:szCs w:val="28"/>
          </w:rPr>
          <w:t>a</w:t>
        </w:r>
        <w:r w:rsidR="5AFD1823" w:rsidRPr="00F7721D">
          <w:rPr>
            <w:rStyle w:val="Hyperlink"/>
            <w:rFonts w:eastAsia="Calibri" w:cstheme="minorHAnsi"/>
            <w:sz w:val="28"/>
            <w:szCs w:val="28"/>
          </w:rPr>
          <w:t>emophilia A</w:t>
        </w:r>
      </w:hyperlink>
    </w:p>
    <w:p w14:paraId="316C8E11" w14:textId="12D91E74" w:rsidR="00580FC3" w:rsidRPr="00F7721D" w:rsidRDefault="00580FC3" w:rsidP="001F338E">
      <w:pPr>
        <w:rPr>
          <w:rFonts w:cstheme="minorHAnsi"/>
          <w:sz w:val="28"/>
          <w:szCs w:val="28"/>
        </w:rPr>
      </w:pPr>
      <w:r w:rsidRPr="00F7721D">
        <w:rPr>
          <w:rFonts w:cstheme="minorHAnsi"/>
          <w:sz w:val="28"/>
          <w:szCs w:val="28"/>
        </w:rPr>
        <w:t>The US FDA</w:t>
      </w:r>
      <w:r w:rsidR="00563FE0" w:rsidRPr="00F7721D">
        <w:rPr>
          <w:rFonts w:cstheme="minorHAnsi"/>
          <w:sz w:val="28"/>
          <w:szCs w:val="28"/>
        </w:rPr>
        <w:t xml:space="preserve"> </w:t>
      </w:r>
      <w:r w:rsidR="00CD08A4" w:rsidRPr="00F7721D">
        <w:rPr>
          <w:rFonts w:cstheme="minorHAnsi"/>
          <w:sz w:val="28"/>
          <w:szCs w:val="28"/>
        </w:rPr>
        <w:t xml:space="preserve">has approved the use of </w:t>
      </w:r>
      <w:r w:rsidRPr="00F7721D">
        <w:rPr>
          <w:rFonts w:cstheme="minorHAnsi"/>
          <w:sz w:val="28"/>
          <w:szCs w:val="28"/>
        </w:rPr>
        <w:t xml:space="preserve"> </w:t>
      </w:r>
      <w:hyperlink r:id="rId26" w:history="1">
        <w:r w:rsidR="00805E6C" w:rsidRPr="00F7721D">
          <w:rPr>
            <w:rStyle w:val="Hyperlink"/>
            <w:rFonts w:cstheme="minorHAnsi"/>
            <w:sz w:val="28"/>
            <w:szCs w:val="28"/>
          </w:rPr>
          <w:t>CRYOcheck Factor VIII Deficient Plasma with VWF</w:t>
        </w:r>
      </w:hyperlink>
      <w:r w:rsidR="00805E6C" w:rsidRPr="00F7721D">
        <w:rPr>
          <w:rFonts w:cstheme="minorHAnsi"/>
          <w:sz w:val="28"/>
          <w:szCs w:val="28"/>
        </w:rPr>
        <w:t>, in labora</w:t>
      </w:r>
      <w:r w:rsidR="00A57F3C" w:rsidRPr="00F7721D">
        <w:rPr>
          <w:rFonts w:cstheme="minorHAnsi"/>
          <w:sz w:val="28"/>
          <w:szCs w:val="28"/>
        </w:rPr>
        <w:t xml:space="preserve">tory settings to identify FVIII deficiency </w:t>
      </w:r>
      <w:r w:rsidR="00D56473" w:rsidRPr="00F7721D">
        <w:rPr>
          <w:rFonts w:cstheme="minorHAnsi"/>
          <w:sz w:val="28"/>
          <w:szCs w:val="28"/>
        </w:rPr>
        <w:t>and aid in monitoring</w:t>
      </w:r>
      <w:r w:rsidR="00A57F3C" w:rsidRPr="00F7721D">
        <w:rPr>
          <w:rFonts w:cstheme="minorHAnsi"/>
          <w:sz w:val="28"/>
          <w:szCs w:val="28"/>
        </w:rPr>
        <w:t xml:space="preserve"> FVIII activity in haemophilia A patients</w:t>
      </w:r>
      <w:r w:rsidR="00D56473" w:rsidRPr="00F7721D">
        <w:rPr>
          <w:rFonts w:cstheme="minorHAnsi"/>
          <w:sz w:val="28"/>
          <w:szCs w:val="28"/>
        </w:rPr>
        <w:t xml:space="preserve">. </w:t>
      </w:r>
    </w:p>
    <w:p w14:paraId="4C13D515" w14:textId="4321B383" w:rsidR="00037D5A" w:rsidRPr="00F7721D" w:rsidRDefault="00FA056F" w:rsidP="001F338E">
      <w:pPr>
        <w:spacing w:after="0"/>
        <w:rPr>
          <w:rStyle w:val="Hyperlink"/>
          <w:rFonts w:cstheme="minorHAnsi"/>
          <w:sz w:val="28"/>
          <w:szCs w:val="28"/>
        </w:rPr>
      </w:pPr>
      <w:hyperlink r:id="rId27" w:history="1">
        <w:r w:rsidR="00037D5A" w:rsidRPr="00F7721D">
          <w:rPr>
            <w:rStyle w:val="Hyperlink"/>
            <w:rFonts w:cstheme="minorHAnsi"/>
            <w:sz w:val="28"/>
            <w:szCs w:val="28"/>
          </w:rPr>
          <w:t>Preclinical development and characterization of a human plasma‐derived high‐purity factor X concentrate for therapeutic use</w:t>
        </w:r>
      </w:hyperlink>
    </w:p>
    <w:p w14:paraId="153FED14" w14:textId="53DE6F4B" w:rsidR="000061C6" w:rsidRPr="00F7721D" w:rsidRDefault="00AA07E3" w:rsidP="001F338E">
      <w:pPr>
        <w:rPr>
          <w:rFonts w:eastAsia="Calibri" w:cstheme="minorHAnsi"/>
          <w:sz w:val="28"/>
          <w:szCs w:val="28"/>
        </w:rPr>
      </w:pPr>
      <w:r w:rsidRPr="00F7721D">
        <w:rPr>
          <w:rFonts w:eastAsia="Calibri" w:cstheme="minorHAnsi"/>
          <w:sz w:val="28"/>
          <w:szCs w:val="28"/>
        </w:rPr>
        <w:t>Scientists</w:t>
      </w:r>
      <w:r w:rsidR="00657775" w:rsidRPr="00F7721D">
        <w:rPr>
          <w:rFonts w:eastAsia="Calibri" w:cstheme="minorHAnsi"/>
          <w:sz w:val="28"/>
          <w:szCs w:val="28"/>
        </w:rPr>
        <w:t xml:space="preserve"> at</w:t>
      </w:r>
      <w:r w:rsidR="004752D5" w:rsidRPr="00F7721D">
        <w:rPr>
          <w:rFonts w:eastAsia="Calibri" w:cstheme="minorHAnsi"/>
          <w:sz w:val="28"/>
          <w:szCs w:val="28"/>
        </w:rPr>
        <w:t xml:space="preserve"> Bio Products Laboratory</w:t>
      </w:r>
      <w:r w:rsidRPr="00F7721D">
        <w:rPr>
          <w:rFonts w:eastAsia="Calibri" w:cstheme="minorHAnsi"/>
          <w:sz w:val="28"/>
          <w:szCs w:val="28"/>
        </w:rPr>
        <w:t xml:space="preserve"> have develop</w:t>
      </w:r>
      <w:r w:rsidR="004752D5" w:rsidRPr="00F7721D">
        <w:rPr>
          <w:rFonts w:eastAsia="Calibri" w:cstheme="minorHAnsi"/>
          <w:sz w:val="28"/>
          <w:szCs w:val="28"/>
        </w:rPr>
        <w:t>ed</w:t>
      </w:r>
      <w:r w:rsidR="00032467" w:rsidRPr="00F7721D">
        <w:rPr>
          <w:rFonts w:eastAsia="Calibri" w:cstheme="minorHAnsi"/>
          <w:sz w:val="28"/>
          <w:szCs w:val="28"/>
        </w:rPr>
        <w:t xml:space="preserve"> a </w:t>
      </w:r>
      <w:r w:rsidR="00D67ACF" w:rsidRPr="00F7721D">
        <w:rPr>
          <w:rFonts w:eastAsia="Calibri" w:cstheme="minorHAnsi"/>
          <w:sz w:val="28"/>
          <w:szCs w:val="28"/>
        </w:rPr>
        <w:t>highly purified</w:t>
      </w:r>
      <w:r w:rsidR="00032467" w:rsidRPr="00F7721D">
        <w:rPr>
          <w:rFonts w:eastAsia="Calibri" w:cstheme="minorHAnsi"/>
          <w:sz w:val="28"/>
          <w:szCs w:val="28"/>
        </w:rPr>
        <w:t xml:space="preserve"> concentrate to treat hereditary factor X deficiency</w:t>
      </w:r>
      <w:r w:rsidR="006234F9" w:rsidRPr="00F7721D">
        <w:rPr>
          <w:rFonts w:eastAsia="Calibri" w:cstheme="minorHAnsi"/>
          <w:sz w:val="28"/>
          <w:szCs w:val="28"/>
        </w:rPr>
        <w:t xml:space="preserve">. The concentrate </w:t>
      </w:r>
      <w:r w:rsidR="00EB49BD" w:rsidRPr="00F7721D">
        <w:rPr>
          <w:rFonts w:eastAsia="Calibri" w:cstheme="minorHAnsi"/>
          <w:sz w:val="28"/>
          <w:szCs w:val="28"/>
        </w:rPr>
        <w:t>is</w:t>
      </w:r>
      <w:r w:rsidR="006234F9" w:rsidRPr="00F7721D">
        <w:rPr>
          <w:rFonts w:eastAsia="Calibri" w:cstheme="minorHAnsi"/>
          <w:sz w:val="28"/>
          <w:szCs w:val="28"/>
        </w:rPr>
        <w:t xml:space="preserve"> </w:t>
      </w:r>
      <w:r w:rsidR="00EB49BD" w:rsidRPr="00F7721D">
        <w:rPr>
          <w:rFonts w:eastAsia="Calibri" w:cstheme="minorHAnsi"/>
          <w:sz w:val="28"/>
          <w:szCs w:val="28"/>
        </w:rPr>
        <w:t>manufactured</w:t>
      </w:r>
      <w:r w:rsidR="006234F9" w:rsidRPr="00F7721D">
        <w:rPr>
          <w:rFonts w:eastAsia="Calibri" w:cstheme="minorHAnsi"/>
          <w:sz w:val="28"/>
          <w:szCs w:val="28"/>
        </w:rPr>
        <w:t xml:space="preserve"> from </w:t>
      </w:r>
      <w:r w:rsidR="004C1DFE" w:rsidRPr="00F7721D">
        <w:rPr>
          <w:rFonts w:eastAsia="Calibri" w:cstheme="minorHAnsi"/>
          <w:sz w:val="28"/>
          <w:szCs w:val="28"/>
        </w:rPr>
        <w:t>human plasma and</w:t>
      </w:r>
      <w:r w:rsidR="00EB49BD" w:rsidRPr="00F7721D">
        <w:rPr>
          <w:rFonts w:eastAsia="Calibri" w:cstheme="minorHAnsi"/>
          <w:sz w:val="28"/>
          <w:szCs w:val="28"/>
        </w:rPr>
        <w:t xml:space="preserve"> remains stable </w:t>
      </w:r>
      <w:r w:rsidR="0013580A" w:rsidRPr="00F7721D">
        <w:rPr>
          <w:rFonts w:eastAsia="Calibri" w:cstheme="minorHAnsi"/>
          <w:sz w:val="28"/>
          <w:szCs w:val="28"/>
        </w:rPr>
        <w:t xml:space="preserve">in a </w:t>
      </w:r>
      <w:r w:rsidR="00D67ACF" w:rsidRPr="00F7721D">
        <w:rPr>
          <w:rFonts w:eastAsia="Calibri" w:cstheme="minorHAnsi"/>
          <w:sz w:val="28"/>
          <w:szCs w:val="28"/>
        </w:rPr>
        <w:t>freeze-dried</w:t>
      </w:r>
      <w:r w:rsidR="0013580A" w:rsidRPr="00F7721D">
        <w:rPr>
          <w:rFonts w:eastAsia="Calibri" w:cstheme="minorHAnsi"/>
          <w:sz w:val="28"/>
          <w:szCs w:val="28"/>
        </w:rPr>
        <w:t xml:space="preserve"> state for at least three year</w:t>
      </w:r>
      <w:r w:rsidR="000B16E4" w:rsidRPr="00F7721D">
        <w:rPr>
          <w:rFonts w:eastAsia="Calibri" w:cstheme="minorHAnsi"/>
          <w:sz w:val="28"/>
          <w:szCs w:val="28"/>
        </w:rPr>
        <w:t xml:space="preserve">s. </w:t>
      </w:r>
      <w:r w:rsidR="00EB49BD" w:rsidRPr="00F7721D">
        <w:rPr>
          <w:rFonts w:eastAsia="Calibri" w:cstheme="minorHAnsi"/>
          <w:sz w:val="28"/>
          <w:szCs w:val="28"/>
        </w:rPr>
        <w:t xml:space="preserve"> </w:t>
      </w:r>
      <w:r w:rsidR="004C1DFE" w:rsidRPr="00F7721D">
        <w:rPr>
          <w:rFonts w:eastAsia="Calibri" w:cstheme="minorHAnsi"/>
          <w:sz w:val="28"/>
          <w:szCs w:val="28"/>
        </w:rPr>
        <w:t xml:space="preserve"> </w:t>
      </w:r>
    </w:p>
    <w:p w14:paraId="3DFE6211" w14:textId="77777777" w:rsidR="00C722FA" w:rsidRPr="00F7721D" w:rsidRDefault="00FA056F" w:rsidP="001F338E">
      <w:pPr>
        <w:spacing w:after="0"/>
        <w:rPr>
          <w:rStyle w:val="Hyperlink"/>
          <w:rFonts w:eastAsia="Calibri" w:cstheme="minorHAnsi"/>
          <w:sz w:val="28"/>
          <w:szCs w:val="28"/>
        </w:rPr>
      </w:pPr>
      <w:hyperlink r:id="rId28">
        <w:r w:rsidR="00C722FA" w:rsidRPr="00F7721D">
          <w:rPr>
            <w:rStyle w:val="Hyperlink"/>
            <w:rFonts w:eastAsia="Calibri" w:cstheme="minorHAnsi"/>
            <w:sz w:val="28"/>
            <w:szCs w:val="28"/>
          </w:rPr>
          <w:t>Increasing the time‐to‐freezing for clinical apheresis plasma meets quality specifications</w:t>
        </w:r>
      </w:hyperlink>
    </w:p>
    <w:p w14:paraId="54A07910" w14:textId="693B3055" w:rsidR="001F1C8C" w:rsidRDefault="008B7C5C" w:rsidP="001F338E">
      <w:pPr>
        <w:rPr>
          <w:rFonts w:cstheme="minorHAnsi"/>
          <w:sz w:val="28"/>
          <w:szCs w:val="28"/>
        </w:rPr>
      </w:pPr>
      <w:r w:rsidRPr="00F7721D">
        <w:rPr>
          <w:rFonts w:cstheme="minorHAnsi"/>
          <w:sz w:val="28"/>
          <w:szCs w:val="28"/>
        </w:rPr>
        <w:t xml:space="preserve">This </w:t>
      </w:r>
      <w:r w:rsidR="001F1C8C" w:rsidRPr="00F7721D">
        <w:rPr>
          <w:rFonts w:cstheme="minorHAnsi"/>
          <w:sz w:val="28"/>
          <w:szCs w:val="28"/>
        </w:rPr>
        <w:t>Australia</w:t>
      </w:r>
      <w:r w:rsidRPr="00F7721D">
        <w:rPr>
          <w:rFonts w:cstheme="minorHAnsi"/>
          <w:sz w:val="28"/>
          <w:szCs w:val="28"/>
        </w:rPr>
        <w:t xml:space="preserve">n study </w:t>
      </w:r>
      <w:r w:rsidR="00E74539" w:rsidRPr="00F7721D">
        <w:rPr>
          <w:rFonts w:cstheme="minorHAnsi"/>
          <w:sz w:val="28"/>
          <w:szCs w:val="28"/>
        </w:rPr>
        <w:t xml:space="preserve">investigated </w:t>
      </w:r>
      <w:r w:rsidR="00F91C9A" w:rsidRPr="00F7721D">
        <w:rPr>
          <w:rFonts w:cstheme="minorHAnsi"/>
          <w:sz w:val="28"/>
          <w:szCs w:val="28"/>
        </w:rPr>
        <w:t>if i</w:t>
      </w:r>
      <w:r w:rsidR="001F1C8C" w:rsidRPr="00F7721D">
        <w:rPr>
          <w:rFonts w:cstheme="minorHAnsi"/>
          <w:sz w:val="28"/>
          <w:szCs w:val="28"/>
        </w:rPr>
        <w:t xml:space="preserve">ncreasing the time to freezing </w:t>
      </w:r>
      <w:r w:rsidR="00C919E7" w:rsidRPr="00F7721D">
        <w:rPr>
          <w:rFonts w:cstheme="minorHAnsi"/>
          <w:sz w:val="28"/>
          <w:szCs w:val="28"/>
        </w:rPr>
        <w:t xml:space="preserve">plasma </w:t>
      </w:r>
      <w:r w:rsidR="00F91C9A" w:rsidRPr="00F7721D">
        <w:rPr>
          <w:rFonts w:cstheme="minorHAnsi"/>
          <w:sz w:val="28"/>
          <w:szCs w:val="28"/>
        </w:rPr>
        <w:t>b</w:t>
      </w:r>
      <w:r w:rsidR="001F1C8C" w:rsidRPr="00F7721D">
        <w:rPr>
          <w:rFonts w:cstheme="minorHAnsi"/>
          <w:sz w:val="28"/>
          <w:szCs w:val="28"/>
        </w:rPr>
        <w:t xml:space="preserve">eyond </w:t>
      </w:r>
      <w:r w:rsidR="00F91C9A" w:rsidRPr="00F7721D">
        <w:rPr>
          <w:rFonts w:cstheme="minorHAnsi"/>
          <w:sz w:val="28"/>
          <w:szCs w:val="28"/>
        </w:rPr>
        <w:t>six</w:t>
      </w:r>
      <w:r w:rsidR="001F1C8C" w:rsidRPr="00F7721D">
        <w:rPr>
          <w:rFonts w:cstheme="minorHAnsi"/>
          <w:sz w:val="28"/>
          <w:szCs w:val="28"/>
        </w:rPr>
        <w:t> h</w:t>
      </w:r>
      <w:r w:rsidR="00F91C9A" w:rsidRPr="00F7721D">
        <w:rPr>
          <w:rFonts w:cstheme="minorHAnsi"/>
          <w:sz w:val="28"/>
          <w:szCs w:val="28"/>
        </w:rPr>
        <w:t>ours</w:t>
      </w:r>
      <w:r w:rsidR="001F1C8C" w:rsidRPr="00F7721D">
        <w:rPr>
          <w:rFonts w:cstheme="minorHAnsi"/>
          <w:sz w:val="28"/>
          <w:szCs w:val="28"/>
        </w:rPr>
        <w:t xml:space="preserve"> </w:t>
      </w:r>
      <w:r w:rsidR="00F91C9A" w:rsidRPr="00F7721D">
        <w:rPr>
          <w:rFonts w:cstheme="minorHAnsi"/>
          <w:sz w:val="28"/>
          <w:szCs w:val="28"/>
        </w:rPr>
        <w:t>c</w:t>
      </w:r>
      <w:r w:rsidR="001F1C8C" w:rsidRPr="00F7721D">
        <w:rPr>
          <w:rFonts w:cstheme="minorHAnsi"/>
          <w:sz w:val="28"/>
          <w:szCs w:val="28"/>
        </w:rPr>
        <w:t>ould alleviate supply issues</w:t>
      </w:r>
      <w:r w:rsidR="00F91C9A" w:rsidRPr="00F7721D">
        <w:rPr>
          <w:rFonts w:cstheme="minorHAnsi"/>
          <w:sz w:val="28"/>
          <w:szCs w:val="28"/>
        </w:rPr>
        <w:t xml:space="preserve"> </w:t>
      </w:r>
      <w:r w:rsidR="00392DCF" w:rsidRPr="00F7721D">
        <w:rPr>
          <w:rFonts w:cstheme="minorHAnsi"/>
          <w:sz w:val="28"/>
          <w:szCs w:val="28"/>
        </w:rPr>
        <w:t>in remote communities</w:t>
      </w:r>
      <w:r w:rsidR="001F1C8C" w:rsidRPr="00F7721D">
        <w:rPr>
          <w:rFonts w:cstheme="minorHAnsi"/>
          <w:sz w:val="28"/>
          <w:szCs w:val="28"/>
        </w:rPr>
        <w:t xml:space="preserve">. </w:t>
      </w:r>
      <w:r w:rsidR="00680F85" w:rsidRPr="00F7721D">
        <w:rPr>
          <w:rFonts w:cstheme="minorHAnsi"/>
          <w:sz w:val="28"/>
          <w:szCs w:val="28"/>
        </w:rPr>
        <w:t>The researchers suggest that c</w:t>
      </w:r>
      <w:r w:rsidRPr="00F7721D">
        <w:rPr>
          <w:rFonts w:cstheme="minorHAnsi"/>
          <w:sz w:val="28"/>
          <w:szCs w:val="28"/>
        </w:rPr>
        <w:t>linical apheresis plasma can be frozen within 12 h</w:t>
      </w:r>
      <w:r w:rsidR="00680F85" w:rsidRPr="00F7721D">
        <w:rPr>
          <w:rFonts w:cstheme="minorHAnsi"/>
          <w:sz w:val="28"/>
          <w:szCs w:val="28"/>
        </w:rPr>
        <w:t>ours</w:t>
      </w:r>
      <w:r w:rsidRPr="00F7721D">
        <w:rPr>
          <w:rFonts w:cstheme="minorHAnsi"/>
          <w:sz w:val="28"/>
          <w:szCs w:val="28"/>
        </w:rPr>
        <w:t xml:space="preserve"> of collection, allowing collections from </w:t>
      </w:r>
      <w:r w:rsidR="00680F85" w:rsidRPr="00F7721D">
        <w:rPr>
          <w:rFonts w:cstheme="minorHAnsi"/>
          <w:sz w:val="28"/>
          <w:szCs w:val="28"/>
        </w:rPr>
        <w:t xml:space="preserve">more remote </w:t>
      </w:r>
      <w:r w:rsidRPr="00F7721D">
        <w:rPr>
          <w:rFonts w:cstheme="minorHAnsi"/>
          <w:sz w:val="28"/>
          <w:szCs w:val="28"/>
        </w:rPr>
        <w:t>donor centres</w:t>
      </w:r>
      <w:r w:rsidR="00F66C5D">
        <w:rPr>
          <w:rFonts w:cstheme="minorHAnsi"/>
          <w:sz w:val="28"/>
          <w:szCs w:val="28"/>
        </w:rPr>
        <w:t xml:space="preserve"> and to limit impacts from unexpected transport delays</w:t>
      </w:r>
      <w:r w:rsidRPr="00F7721D">
        <w:rPr>
          <w:rFonts w:cstheme="minorHAnsi"/>
          <w:sz w:val="28"/>
          <w:szCs w:val="28"/>
        </w:rPr>
        <w:t>.</w:t>
      </w:r>
      <w:r w:rsidR="00F66C5D" w:rsidRPr="00F66C5D">
        <w:rPr>
          <w:rFonts w:ascii="Open Sans" w:hAnsi="Open Sans" w:cs="Open Sans"/>
          <w:color w:val="000000"/>
          <w:shd w:val="clear" w:color="auto" w:fill="FFFFFF"/>
        </w:rPr>
        <w:t xml:space="preserve"> </w:t>
      </w:r>
      <w:r w:rsidR="00F66C5D" w:rsidRPr="00F66C5D">
        <w:rPr>
          <w:rFonts w:cstheme="minorHAnsi"/>
          <w:sz w:val="28"/>
          <w:szCs w:val="28"/>
        </w:rPr>
        <w:t xml:space="preserve">The findings from this study have been confirmed in a manufacturing validation, and the data has been submitted to </w:t>
      </w:r>
      <w:r w:rsidR="00B541B9">
        <w:rPr>
          <w:rFonts w:cstheme="minorHAnsi"/>
          <w:sz w:val="28"/>
          <w:szCs w:val="28"/>
        </w:rPr>
        <w:t>the</w:t>
      </w:r>
      <w:r w:rsidR="00F66C5D" w:rsidRPr="00F66C5D">
        <w:rPr>
          <w:rFonts w:cstheme="minorHAnsi"/>
          <w:sz w:val="28"/>
          <w:szCs w:val="28"/>
        </w:rPr>
        <w:t xml:space="preserve"> regulatory authority for review.</w:t>
      </w:r>
    </w:p>
    <w:p w14:paraId="521537F3" w14:textId="77777777" w:rsidR="004C4D18" w:rsidRDefault="004C4D18" w:rsidP="001F338E">
      <w:pPr>
        <w:rPr>
          <w:rFonts w:cstheme="minorHAnsi"/>
          <w:sz w:val="28"/>
          <w:szCs w:val="28"/>
        </w:rPr>
      </w:pPr>
    </w:p>
    <w:p w14:paraId="5F384870" w14:textId="77777777" w:rsidR="004C4D18" w:rsidRDefault="004C4D18" w:rsidP="001F338E">
      <w:pPr>
        <w:rPr>
          <w:rFonts w:cstheme="minorHAnsi"/>
          <w:sz w:val="28"/>
          <w:szCs w:val="28"/>
        </w:rPr>
      </w:pPr>
    </w:p>
    <w:p w14:paraId="435E1820" w14:textId="77777777" w:rsidR="004C4D18" w:rsidRDefault="004C4D18" w:rsidP="001F338E">
      <w:pPr>
        <w:rPr>
          <w:rFonts w:cstheme="minorHAnsi"/>
          <w:sz w:val="28"/>
          <w:szCs w:val="28"/>
        </w:rPr>
      </w:pPr>
    </w:p>
    <w:p w14:paraId="084B9730" w14:textId="77777777" w:rsidR="004C4D18" w:rsidRPr="00F7721D" w:rsidRDefault="004C4D18" w:rsidP="001F338E">
      <w:pPr>
        <w:rPr>
          <w:rFonts w:cstheme="minorHAnsi"/>
          <w:sz w:val="28"/>
          <w:szCs w:val="28"/>
        </w:rPr>
      </w:pPr>
    </w:p>
    <w:p w14:paraId="15F21B04" w14:textId="60855936" w:rsidR="00655F5D" w:rsidRPr="00F7721D" w:rsidRDefault="00136A69" w:rsidP="001F338E">
      <w:pPr>
        <w:pStyle w:val="Heading2"/>
        <w:rPr>
          <w:rFonts w:asciiTheme="minorHAnsi" w:hAnsiTheme="minorHAnsi" w:cstheme="minorHAnsi"/>
          <w:b/>
          <w:bCs/>
          <w:color w:val="auto"/>
          <w:sz w:val="28"/>
          <w:szCs w:val="28"/>
        </w:rPr>
      </w:pPr>
      <w:bookmarkStart w:id="8" w:name="_Toc150242749"/>
      <w:r w:rsidRPr="00F7721D">
        <w:rPr>
          <w:rFonts w:asciiTheme="minorHAnsi" w:hAnsiTheme="minorHAnsi" w:cstheme="minorHAnsi"/>
          <w:b/>
          <w:bCs/>
          <w:color w:val="auto"/>
          <w:sz w:val="28"/>
          <w:szCs w:val="28"/>
        </w:rPr>
        <w:lastRenderedPageBreak/>
        <w:t>I</w:t>
      </w:r>
      <w:r w:rsidR="00655F5D" w:rsidRPr="00F7721D">
        <w:rPr>
          <w:rFonts w:asciiTheme="minorHAnsi" w:hAnsiTheme="minorHAnsi" w:cstheme="minorHAnsi"/>
          <w:b/>
          <w:bCs/>
          <w:color w:val="auto"/>
          <w:sz w:val="28"/>
          <w:szCs w:val="28"/>
        </w:rPr>
        <w:t>mmunoglobulin</w:t>
      </w:r>
      <w:bookmarkEnd w:id="8"/>
    </w:p>
    <w:p w14:paraId="61CC4AF3" w14:textId="67D4E0B5" w:rsidR="596EB7C5" w:rsidRPr="00F7721D" w:rsidRDefault="00FA056F" w:rsidP="001F338E">
      <w:pPr>
        <w:spacing w:after="0"/>
        <w:rPr>
          <w:rStyle w:val="Hyperlink"/>
          <w:rFonts w:eastAsia="Calibri" w:cstheme="minorHAnsi"/>
          <w:sz w:val="28"/>
          <w:szCs w:val="28"/>
        </w:rPr>
      </w:pPr>
      <w:hyperlink r:id="rId29">
        <w:r w:rsidR="00E3267D" w:rsidRPr="00F7721D">
          <w:rPr>
            <w:rStyle w:val="Hyperlink"/>
            <w:rFonts w:eastAsia="Calibri" w:cstheme="minorHAnsi"/>
            <w:sz w:val="28"/>
            <w:szCs w:val="28"/>
          </w:rPr>
          <w:t>Intravenous immunoglobulin can treat myelin oligodendrocyte glycoprotein antibody-associated optic neuritis in p</w:t>
        </w:r>
        <w:r w:rsidR="00570329">
          <w:rPr>
            <w:rStyle w:val="Hyperlink"/>
            <w:rFonts w:eastAsia="Calibri" w:cstheme="minorHAnsi"/>
            <w:sz w:val="28"/>
            <w:szCs w:val="28"/>
          </w:rPr>
          <w:t>a</w:t>
        </w:r>
        <w:r w:rsidR="00E3267D" w:rsidRPr="00F7721D">
          <w:rPr>
            <w:rStyle w:val="Hyperlink"/>
            <w:rFonts w:eastAsia="Calibri" w:cstheme="minorHAnsi"/>
            <w:sz w:val="28"/>
            <w:szCs w:val="28"/>
          </w:rPr>
          <w:t>ediatric population</w:t>
        </w:r>
      </w:hyperlink>
    </w:p>
    <w:p w14:paraId="1C170B99" w14:textId="062F1164" w:rsidR="001D47E1" w:rsidRPr="00F7721D" w:rsidRDefault="008622F2" w:rsidP="001F338E">
      <w:pPr>
        <w:rPr>
          <w:rFonts w:eastAsia="Calibri" w:cstheme="minorHAnsi"/>
          <w:sz w:val="28"/>
          <w:szCs w:val="28"/>
        </w:rPr>
      </w:pPr>
      <w:r w:rsidRPr="00F7721D">
        <w:rPr>
          <w:rFonts w:eastAsia="Calibri" w:cstheme="minorHAnsi"/>
          <w:sz w:val="28"/>
          <w:szCs w:val="28"/>
        </w:rPr>
        <w:t>In this article r</w:t>
      </w:r>
      <w:r w:rsidR="00796981" w:rsidRPr="00F7721D">
        <w:rPr>
          <w:rFonts w:eastAsia="Calibri" w:cstheme="minorHAnsi"/>
          <w:sz w:val="28"/>
          <w:szCs w:val="28"/>
        </w:rPr>
        <w:t>esearchers</w:t>
      </w:r>
      <w:r w:rsidRPr="00F7721D">
        <w:rPr>
          <w:rFonts w:eastAsia="Calibri" w:cstheme="minorHAnsi"/>
          <w:sz w:val="28"/>
          <w:szCs w:val="28"/>
        </w:rPr>
        <w:t xml:space="preserve"> outline the case of an </w:t>
      </w:r>
      <w:proofErr w:type="gramStart"/>
      <w:r w:rsidRPr="00F7721D">
        <w:rPr>
          <w:rFonts w:eastAsia="Calibri" w:cstheme="minorHAnsi"/>
          <w:sz w:val="28"/>
          <w:szCs w:val="28"/>
        </w:rPr>
        <w:t>e</w:t>
      </w:r>
      <w:r w:rsidR="00871C6F" w:rsidRPr="00F7721D">
        <w:rPr>
          <w:rFonts w:eastAsia="Calibri" w:cstheme="minorHAnsi"/>
          <w:sz w:val="28"/>
          <w:szCs w:val="28"/>
        </w:rPr>
        <w:t>ig</w:t>
      </w:r>
      <w:r w:rsidRPr="00F7721D">
        <w:rPr>
          <w:rFonts w:eastAsia="Calibri" w:cstheme="minorHAnsi"/>
          <w:sz w:val="28"/>
          <w:szCs w:val="28"/>
        </w:rPr>
        <w:t>h</w:t>
      </w:r>
      <w:r w:rsidR="00871C6F" w:rsidRPr="00F7721D">
        <w:rPr>
          <w:rFonts w:eastAsia="Calibri" w:cstheme="minorHAnsi"/>
          <w:sz w:val="28"/>
          <w:szCs w:val="28"/>
        </w:rPr>
        <w:t>t</w:t>
      </w:r>
      <w:r w:rsidR="0000460C">
        <w:rPr>
          <w:rFonts w:eastAsia="Calibri" w:cstheme="minorHAnsi"/>
          <w:sz w:val="28"/>
          <w:szCs w:val="28"/>
        </w:rPr>
        <w:t>-</w:t>
      </w:r>
      <w:r w:rsidRPr="00F7721D">
        <w:rPr>
          <w:rFonts w:eastAsia="Calibri" w:cstheme="minorHAnsi"/>
          <w:sz w:val="28"/>
          <w:szCs w:val="28"/>
        </w:rPr>
        <w:t>year old</w:t>
      </w:r>
      <w:proofErr w:type="gramEnd"/>
      <w:r w:rsidR="00871C6F" w:rsidRPr="00F7721D">
        <w:rPr>
          <w:rFonts w:eastAsia="Calibri" w:cstheme="minorHAnsi"/>
          <w:sz w:val="28"/>
          <w:szCs w:val="28"/>
        </w:rPr>
        <w:t xml:space="preserve"> treated for </w:t>
      </w:r>
      <w:r w:rsidR="00291E0A" w:rsidRPr="00F7721D">
        <w:rPr>
          <w:rFonts w:eastAsia="Calibri" w:cstheme="minorHAnsi"/>
          <w:sz w:val="28"/>
          <w:szCs w:val="28"/>
        </w:rPr>
        <w:t xml:space="preserve">optic neuritis </w:t>
      </w:r>
      <w:r w:rsidR="00455831" w:rsidRPr="00F7721D">
        <w:rPr>
          <w:rFonts w:eastAsia="Calibri" w:cstheme="minorHAnsi"/>
          <w:sz w:val="28"/>
          <w:szCs w:val="28"/>
        </w:rPr>
        <w:t>presenting as chronic relapsing inflammatory optic neuropathy (CRION)</w:t>
      </w:r>
      <w:r w:rsidR="00733249" w:rsidRPr="00F7721D">
        <w:rPr>
          <w:rFonts w:eastAsia="Calibri" w:cstheme="minorHAnsi"/>
          <w:sz w:val="28"/>
          <w:szCs w:val="28"/>
        </w:rPr>
        <w:t xml:space="preserve"> successfully</w:t>
      </w:r>
      <w:r w:rsidR="00455831" w:rsidRPr="00F7721D">
        <w:rPr>
          <w:rFonts w:eastAsia="Calibri" w:cstheme="minorHAnsi"/>
          <w:sz w:val="28"/>
          <w:szCs w:val="28"/>
        </w:rPr>
        <w:t xml:space="preserve"> treated with</w:t>
      </w:r>
      <w:r w:rsidR="00733249" w:rsidRPr="00F7721D">
        <w:rPr>
          <w:rFonts w:eastAsia="Calibri" w:cstheme="minorHAnsi"/>
          <w:sz w:val="28"/>
          <w:szCs w:val="28"/>
        </w:rPr>
        <w:t xml:space="preserve"> intravenous immunoglobulin (IVI</w:t>
      </w:r>
      <w:r w:rsidR="009C570E">
        <w:rPr>
          <w:rFonts w:eastAsia="Calibri" w:cstheme="minorHAnsi"/>
          <w:sz w:val="28"/>
          <w:szCs w:val="28"/>
        </w:rPr>
        <w:t>g</w:t>
      </w:r>
      <w:r w:rsidR="00733249" w:rsidRPr="00F7721D">
        <w:rPr>
          <w:rFonts w:eastAsia="Calibri" w:cstheme="minorHAnsi"/>
          <w:sz w:val="28"/>
          <w:szCs w:val="28"/>
        </w:rPr>
        <w:t>) therapy.</w:t>
      </w:r>
    </w:p>
    <w:p w14:paraId="24EECC0B" w14:textId="77777777" w:rsidR="00337FEC" w:rsidRPr="00F7721D" w:rsidRDefault="00FA056F" w:rsidP="001F338E">
      <w:pPr>
        <w:spacing w:after="0"/>
        <w:rPr>
          <w:rStyle w:val="Hyperlink"/>
          <w:rFonts w:eastAsia="Calibri" w:cstheme="minorHAnsi"/>
          <w:sz w:val="28"/>
          <w:szCs w:val="28"/>
        </w:rPr>
      </w:pPr>
      <w:hyperlink r:id="rId30">
        <w:r w:rsidR="320836B1" w:rsidRPr="00F7721D">
          <w:rPr>
            <w:rStyle w:val="Hyperlink"/>
            <w:rFonts w:eastAsia="Calibri" w:cstheme="minorHAnsi"/>
            <w:sz w:val="28"/>
            <w:szCs w:val="28"/>
          </w:rPr>
          <w:t>Effectiveness of intravenous immunoglobulin therapy for invasive group A Streptococcus infection</w:t>
        </w:r>
      </w:hyperlink>
    </w:p>
    <w:p w14:paraId="55CC7C21" w14:textId="306900B7" w:rsidR="006062AD" w:rsidRPr="00F7721D" w:rsidRDefault="00337FEC" w:rsidP="001F338E">
      <w:pPr>
        <w:rPr>
          <w:rFonts w:eastAsia="Calibri" w:cstheme="minorHAnsi"/>
          <w:color w:val="0563C1" w:themeColor="hyperlink"/>
          <w:sz w:val="28"/>
          <w:szCs w:val="28"/>
          <w:u w:val="single"/>
        </w:rPr>
      </w:pPr>
      <w:r w:rsidRPr="00F7721D">
        <w:rPr>
          <w:rFonts w:cstheme="minorHAnsi"/>
          <w:sz w:val="28"/>
          <w:szCs w:val="28"/>
        </w:rPr>
        <w:t xml:space="preserve">This study investigated </w:t>
      </w:r>
      <w:r w:rsidR="00306C1B" w:rsidRPr="00F7721D">
        <w:rPr>
          <w:rFonts w:eastAsia="Calibri" w:cstheme="minorHAnsi"/>
          <w:sz w:val="28"/>
          <w:szCs w:val="28"/>
        </w:rPr>
        <w:t>the effectiveness of intravenous immunoglobulin (IVI</w:t>
      </w:r>
      <w:r w:rsidR="0075306F">
        <w:rPr>
          <w:rFonts w:eastAsia="Calibri" w:cstheme="minorHAnsi"/>
          <w:sz w:val="28"/>
          <w:szCs w:val="28"/>
        </w:rPr>
        <w:t>g</w:t>
      </w:r>
      <w:r w:rsidR="00306C1B" w:rsidRPr="00F7721D">
        <w:rPr>
          <w:rFonts w:eastAsia="Calibri" w:cstheme="minorHAnsi"/>
          <w:sz w:val="28"/>
          <w:szCs w:val="28"/>
        </w:rPr>
        <w:t xml:space="preserve">) in the treatment of </w:t>
      </w:r>
      <w:r w:rsidR="00DE2B96" w:rsidRPr="00F7721D">
        <w:rPr>
          <w:rFonts w:eastAsia="Calibri" w:cstheme="minorHAnsi"/>
          <w:sz w:val="28"/>
          <w:szCs w:val="28"/>
        </w:rPr>
        <w:t>Invasive group A Streptococcus infection (</w:t>
      </w:r>
      <w:r w:rsidR="00306C1B" w:rsidRPr="00F7721D">
        <w:rPr>
          <w:rFonts w:eastAsia="Calibri" w:cstheme="minorHAnsi"/>
          <w:sz w:val="28"/>
          <w:szCs w:val="28"/>
        </w:rPr>
        <w:t>iGAS</w:t>
      </w:r>
      <w:r w:rsidR="00DE2B96" w:rsidRPr="00F7721D">
        <w:rPr>
          <w:rFonts w:eastAsia="Calibri" w:cstheme="minorHAnsi"/>
          <w:sz w:val="28"/>
          <w:szCs w:val="28"/>
        </w:rPr>
        <w:t>)</w:t>
      </w:r>
      <w:r w:rsidR="005A54B5" w:rsidRPr="00F7721D">
        <w:rPr>
          <w:rFonts w:eastAsia="Calibri" w:cstheme="minorHAnsi"/>
          <w:sz w:val="28"/>
          <w:szCs w:val="28"/>
        </w:rPr>
        <w:t>. Researchers reviewed 481 cases of iGAS in Japan</w:t>
      </w:r>
      <w:r w:rsidR="006F64A4" w:rsidRPr="00F7721D">
        <w:rPr>
          <w:rFonts w:eastAsia="Calibri" w:cstheme="minorHAnsi"/>
          <w:sz w:val="28"/>
          <w:szCs w:val="28"/>
        </w:rPr>
        <w:t>’s nationwide database</w:t>
      </w:r>
      <w:r w:rsidR="00CD71F6" w:rsidRPr="00F7721D">
        <w:rPr>
          <w:rFonts w:eastAsia="Calibri" w:cstheme="minorHAnsi"/>
          <w:sz w:val="28"/>
          <w:szCs w:val="28"/>
        </w:rPr>
        <w:t xml:space="preserve"> and </w:t>
      </w:r>
      <w:r w:rsidR="0075306F">
        <w:rPr>
          <w:rFonts w:eastAsia="Calibri" w:cstheme="minorHAnsi"/>
          <w:sz w:val="28"/>
          <w:szCs w:val="28"/>
        </w:rPr>
        <w:t>found</w:t>
      </w:r>
      <w:r w:rsidR="0075306F" w:rsidRPr="00F7721D">
        <w:rPr>
          <w:rFonts w:eastAsia="Calibri" w:cstheme="minorHAnsi"/>
          <w:sz w:val="28"/>
          <w:szCs w:val="28"/>
        </w:rPr>
        <w:t xml:space="preserve"> </w:t>
      </w:r>
      <w:r w:rsidR="00CD71F6" w:rsidRPr="00F7721D">
        <w:rPr>
          <w:rFonts w:eastAsia="Calibri" w:cstheme="minorHAnsi"/>
          <w:sz w:val="28"/>
          <w:szCs w:val="28"/>
        </w:rPr>
        <w:t xml:space="preserve">that </w:t>
      </w:r>
      <w:r w:rsidR="00747FC8" w:rsidRPr="00F7721D">
        <w:rPr>
          <w:rFonts w:eastAsia="Calibri" w:cstheme="minorHAnsi"/>
          <w:sz w:val="28"/>
          <w:szCs w:val="28"/>
        </w:rPr>
        <w:t xml:space="preserve">IVIG administration had no survival </w:t>
      </w:r>
      <w:r w:rsidR="0000460C" w:rsidRPr="00F7721D">
        <w:rPr>
          <w:rFonts w:eastAsia="Calibri" w:cstheme="minorHAnsi"/>
          <w:sz w:val="28"/>
          <w:szCs w:val="28"/>
        </w:rPr>
        <w:t>benefit but</w:t>
      </w:r>
      <w:r w:rsidR="00430CE6" w:rsidRPr="00F7721D">
        <w:rPr>
          <w:rFonts w:eastAsia="Calibri" w:cstheme="minorHAnsi"/>
          <w:sz w:val="28"/>
          <w:szCs w:val="28"/>
        </w:rPr>
        <w:t xml:space="preserve"> stressed the need for further study to confirm these findings. </w:t>
      </w:r>
      <w:r w:rsidR="00747FC8" w:rsidRPr="00F7721D">
        <w:rPr>
          <w:rFonts w:eastAsia="Calibri" w:cstheme="minorHAnsi"/>
          <w:sz w:val="28"/>
          <w:szCs w:val="28"/>
        </w:rPr>
        <w:t xml:space="preserve"> </w:t>
      </w:r>
    </w:p>
    <w:p w14:paraId="4C6C381B" w14:textId="220CC7EC" w:rsidR="6F55684A" w:rsidRPr="00F7721D" w:rsidRDefault="00FA056F" w:rsidP="001F338E">
      <w:pPr>
        <w:spacing w:after="0"/>
        <w:rPr>
          <w:rStyle w:val="Hyperlink"/>
          <w:rFonts w:eastAsia="Calibri" w:cstheme="minorHAnsi"/>
          <w:sz w:val="28"/>
          <w:szCs w:val="28"/>
        </w:rPr>
      </w:pPr>
      <w:hyperlink r:id="rId31">
        <w:r w:rsidR="6F55684A" w:rsidRPr="00F7721D">
          <w:rPr>
            <w:rStyle w:val="Hyperlink"/>
            <w:rFonts w:eastAsia="Calibri" w:cstheme="minorHAnsi"/>
            <w:sz w:val="28"/>
            <w:szCs w:val="28"/>
          </w:rPr>
          <w:t>Clinical efficacy of immunoglobulin on the treatment of severe fever with thrombocytopenia syndrome</w:t>
        </w:r>
      </w:hyperlink>
    </w:p>
    <w:p w14:paraId="02C9FDE7" w14:textId="6BF54560" w:rsidR="00DF3DA3" w:rsidRPr="00F7721D" w:rsidRDefault="00DF3DA3" w:rsidP="001F338E">
      <w:pPr>
        <w:rPr>
          <w:rFonts w:eastAsia="Calibri" w:cstheme="minorHAnsi"/>
          <w:sz w:val="28"/>
          <w:szCs w:val="28"/>
        </w:rPr>
      </w:pPr>
      <w:r w:rsidRPr="00F7721D">
        <w:rPr>
          <w:rFonts w:eastAsia="Calibri" w:cstheme="minorHAnsi"/>
          <w:sz w:val="28"/>
          <w:szCs w:val="28"/>
        </w:rPr>
        <w:t>This study evaluated the efficacy of using intravenous immunoglobulin (IVI</w:t>
      </w:r>
      <w:r w:rsidR="0075306F">
        <w:rPr>
          <w:rFonts w:eastAsia="Calibri" w:cstheme="minorHAnsi"/>
          <w:sz w:val="28"/>
          <w:szCs w:val="28"/>
        </w:rPr>
        <w:t>g</w:t>
      </w:r>
      <w:r w:rsidRPr="00F7721D">
        <w:rPr>
          <w:rFonts w:eastAsia="Calibri" w:cstheme="minorHAnsi"/>
          <w:sz w:val="28"/>
          <w:szCs w:val="28"/>
        </w:rPr>
        <w:t>) to treat severe fever with thrombocytopenia syndrome (SFTS</w:t>
      </w:r>
      <w:r w:rsidR="0075306F">
        <w:rPr>
          <w:rFonts w:eastAsia="Calibri" w:cstheme="minorHAnsi"/>
          <w:sz w:val="28"/>
          <w:szCs w:val="28"/>
        </w:rPr>
        <w:t>)</w:t>
      </w:r>
      <w:r w:rsidR="00E264E5" w:rsidRPr="00F7721D">
        <w:rPr>
          <w:rFonts w:eastAsia="Calibri" w:cstheme="minorHAnsi"/>
          <w:sz w:val="28"/>
          <w:szCs w:val="28"/>
        </w:rPr>
        <w:t xml:space="preserve">. Researchers </w:t>
      </w:r>
      <w:r w:rsidR="0075306F" w:rsidRPr="00F7721D">
        <w:rPr>
          <w:rFonts w:eastAsia="Calibri" w:cstheme="minorHAnsi"/>
          <w:sz w:val="28"/>
          <w:szCs w:val="28"/>
        </w:rPr>
        <w:t>reviewed</w:t>
      </w:r>
      <w:r w:rsidR="0075306F">
        <w:rPr>
          <w:rFonts w:eastAsia="Calibri" w:cstheme="minorHAnsi"/>
          <w:sz w:val="28"/>
          <w:szCs w:val="28"/>
        </w:rPr>
        <w:t xml:space="preserve"> over 2,000 patient records and</w:t>
      </w:r>
      <w:r w:rsidR="0075306F" w:rsidRPr="00F7721D">
        <w:rPr>
          <w:rFonts w:eastAsia="Calibri" w:cstheme="minorHAnsi"/>
          <w:sz w:val="28"/>
          <w:szCs w:val="28"/>
        </w:rPr>
        <w:t xml:space="preserve"> </w:t>
      </w:r>
      <w:r w:rsidR="00E264E5" w:rsidRPr="00F7721D">
        <w:rPr>
          <w:rFonts w:eastAsia="Calibri" w:cstheme="minorHAnsi"/>
          <w:sz w:val="28"/>
          <w:szCs w:val="28"/>
        </w:rPr>
        <w:t>found that IVI</w:t>
      </w:r>
      <w:r w:rsidR="0075306F">
        <w:rPr>
          <w:rFonts w:eastAsia="Calibri" w:cstheme="minorHAnsi"/>
          <w:sz w:val="28"/>
          <w:szCs w:val="28"/>
        </w:rPr>
        <w:t>g</w:t>
      </w:r>
      <w:r w:rsidR="00E264E5" w:rsidRPr="00F7721D">
        <w:rPr>
          <w:rFonts w:eastAsia="Calibri" w:cstheme="minorHAnsi"/>
          <w:sz w:val="28"/>
          <w:szCs w:val="28"/>
        </w:rPr>
        <w:t xml:space="preserve"> therapy was related to higher viral loads and reduced counts of lymphocytes, T cells, CD4+ T cells and natural killer cells in the blood</w:t>
      </w:r>
      <w:r w:rsidR="00640AC3" w:rsidRPr="00F7721D">
        <w:rPr>
          <w:rFonts w:eastAsia="Calibri" w:cstheme="minorHAnsi"/>
          <w:sz w:val="28"/>
          <w:szCs w:val="28"/>
        </w:rPr>
        <w:t xml:space="preserve">. The researchers stated that </w:t>
      </w:r>
      <w:r w:rsidR="00D45A70" w:rsidRPr="00F7721D">
        <w:rPr>
          <w:rFonts w:eastAsia="Calibri" w:cstheme="minorHAnsi"/>
          <w:sz w:val="28"/>
          <w:szCs w:val="28"/>
        </w:rPr>
        <w:t>IVI</w:t>
      </w:r>
      <w:r w:rsidR="0075306F">
        <w:rPr>
          <w:rFonts w:eastAsia="Calibri" w:cstheme="minorHAnsi"/>
          <w:sz w:val="28"/>
          <w:szCs w:val="28"/>
        </w:rPr>
        <w:t>g</w:t>
      </w:r>
      <w:r w:rsidR="00D45A70" w:rsidRPr="00F7721D">
        <w:rPr>
          <w:rFonts w:eastAsia="Calibri" w:cstheme="minorHAnsi"/>
          <w:sz w:val="28"/>
          <w:szCs w:val="28"/>
        </w:rPr>
        <w:t xml:space="preserve"> did not improve patient outcomes and should be administered with caution when treating STFS.</w:t>
      </w:r>
    </w:p>
    <w:p w14:paraId="05C6218E" w14:textId="5297C7B1" w:rsidR="6F55684A" w:rsidRPr="00F7721D" w:rsidRDefault="00FA056F" w:rsidP="001F338E">
      <w:pPr>
        <w:spacing w:after="0"/>
        <w:rPr>
          <w:rStyle w:val="Hyperlink"/>
          <w:rFonts w:eastAsia="Calibri" w:cstheme="minorHAnsi"/>
          <w:sz w:val="28"/>
          <w:szCs w:val="28"/>
        </w:rPr>
      </w:pPr>
      <w:hyperlink r:id="rId32">
        <w:r w:rsidR="6F55684A" w:rsidRPr="00F7721D">
          <w:rPr>
            <w:rStyle w:val="Hyperlink"/>
            <w:rFonts w:eastAsia="Calibri" w:cstheme="minorHAnsi"/>
            <w:sz w:val="28"/>
            <w:szCs w:val="28"/>
          </w:rPr>
          <w:t>Effect of intravenous immunoglobulin on the outcome of children with septic shock in a PICU</w:t>
        </w:r>
      </w:hyperlink>
    </w:p>
    <w:p w14:paraId="12A9698F" w14:textId="73BC3CB0" w:rsidR="00F54829" w:rsidRDefault="00F54829" w:rsidP="001F338E">
      <w:pPr>
        <w:rPr>
          <w:rFonts w:cstheme="minorHAnsi"/>
          <w:sz w:val="28"/>
          <w:szCs w:val="28"/>
          <w:shd w:val="clear" w:color="auto" w:fill="FCFCFC"/>
        </w:rPr>
      </w:pPr>
      <w:r w:rsidRPr="00F7721D">
        <w:rPr>
          <w:rFonts w:cstheme="minorHAnsi"/>
          <w:sz w:val="28"/>
          <w:szCs w:val="28"/>
          <w:shd w:val="clear" w:color="auto" w:fill="FCFCFC"/>
        </w:rPr>
        <w:t>Researchers investigated the impact of administering intravenous immunoglobulin (IVI</w:t>
      </w:r>
      <w:r w:rsidR="0075306F">
        <w:rPr>
          <w:rFonts w:cstheme="minorHAnsi"/>
          <w:sz w:val="28"/>
          <w:szCs w:val="28"/>
          <w:shd w:val="clear" w:color="auto" w:fill="FCFCFC"/>
        </w:rPr>
        <w:t>g</w:t>
      </w:r>
      <w:r w:rsidRPr="00F7721D">
        <w:rPr>
          <w:rFonts w:cstheme="minorHAnsi"/>
          <w:sz w:val="28"/>
          <w:szCs w:val="28"/>
          <w:shd w:val="clear" w:color="auto" w:fill="FCFCFC"/>
        </w:rPr>
        <w:t>) in the p</w:t>
      </w:r>
      <w:r w:rsidR="002E32E4">
        <w:rPr>
          <w:rFonts w:cstheme="minorHAnsi"/>
          <w:sz w:val="28"/>
          <w:szCs w:val="28"/>
          <w:shd w:val="clear" w:color="auto" w:fill="FCFCFC"/>
        </w:rPr>
        <w:t>a</w:t>
      </w:r>
      <w:r w:rsidRPr="00F7721D">
        <w:rPr>
          <w:rFonts w:cstheme="minorHAnsi"/>
          <w:sz w:val="28"/>
          <w:szCs w:val="28"/>
          <w:shd w:val="clear" w:color="auto" w:fill="FCFCFC"/>
        </w:rPr>
        <w:t>ediatric intensive care unit (PICU) on patients with septic shock</w:t>
      </w:r>
      <w:r w:rsidR="001C17A2" w:rsidRPr="00F7721D">
        <w:rPr>
          <w:rFonts w:cstheme="minorHAnsi"/>
          <w:sz w:val="28"/>
          <w:szCs w:val="28"/>
          <w:shd w:val="clear" w:color="auto" w:fill="FCFCFC"/>
        </w:rPr>
        <w:t xml:space="preserve">. Researchers found that </w:t>
      </w:r>
      <w:r w:rsidR="0075306F">
        <w:rPr>
          <w:rFonts w:cstheme="minorHAnsi"/>
          <w:sz w:val="28"/>
          <w:szCs w:val="28"/>
          <w:shd w:val="clear" w:color="auto" w:fill="FCFCFC"/>
        </w:rPr>
        <w:t>IVIg</w:t>
      </w:r>
      <w:r w:rsidR="001C17A2" w:rsidRPr="00F7721D">
        <w:rPr>
          <w:rFonts w:cstheme="minorHAnsi"/>
          <w:sz w:val="28"/>
          <w:szCs w:val="28"/>
          <w:shd w:val="clear" w:color="auto" w:fill="FCFCFC"/>
        </w:rPr>
        <w:t xml:space="preserve"> as an adjuvant therapy didn’t reduce in-hospital mortality</w:t>
      </w:r>
      <w:r w:rsidR="006E4EFF" w:rsidRPr="00F7721D">
        <w:rPr>
          <w:rFonts w:cstheme="minorHAnsi"/>
          <w:sz w:val="28"/>
          <w:szCs w:val="28"/>
          <w:shd w:val="clear" w:color="auto" w:fill="FCFCFC"/>
        </w:rPr>
        <w:t xml:space="preserve"> in </w:t>
      </w:r>
      <w:r w:rsidR="006E1787" w:rsidRPr="00F7721D">
        <w:rPr>
          <w:rFonts w:cstheme="minorHAnsi"/>
          <w:sz w:val="28"/>
          <w:szCs w:val="28"/>
          <w:shd w:val="clear" w:color="auto" w:fill="FCFCFC"/>
        </w:rPr>
        <w:t>patients.</w:t>
      </w:r>
    </w:p>
    <w:p w14:paraId="39312A21" w14:textId="77777777" w:rsidR="00EF28AF" w:rsidRPr="00F7721D" w:rsidRDefault="00FA056F" w:rsidP="00EF28AF">
      <w:pPr>
        <w:spacing w:after="0"/>
        <w:rPr>
          <w:rStyle w:val="Hyperlink"/>
          <w:rFonts w:cstheme="minorHAnsi"/>
          <w:sz w:val="28"/>
          <w:szCs w:val="28"/>
        </w:rPr>
      </w:pPr>
      <w:hyperlink r:id="rId33" w:history="1">
        <w:r w:rsidR="00EF28AF" w:rsidRPr="00F7721D">
          <w:rPr>
            <w:rStyle w:val="Hyperlink"/>
            <w:rFonts w:cstheme="minorHAnsi"/>
            <w:sz w:val="28"/>
            <w:szCs w:val="28"/>
          </w:rPr>
          <w:t>Intravenous immunoglobulin may prevent severe infections associated with anti-</w:t>
        </w:r>
        <w:r w:rsidR="00EF28AF">
          <w:rPr>
            <w:rStyle w:val="Hyperlink"/>
            <w:rFonts w:cstheme="minorHAnsi"/>
            <w:sz w:val="28"/>
            <w:szCs w:val="28"/>
          </w:rPr>
          <w:t>BCMA</w:t>
        </w:r>
        <w:r w:rsidR="00EF28AF" w:rsidRPr="00F7721D">
          <w:rPr>
            <w:rStyle w:val="Hyperlink"/>
            <w:rFonts w:cstheme="minorHAnsi"/>
            <w:sz w:val="28"/>
            <w:szCs w:val="28"/>
          </w:rPr>
          <w:t xml:space="preserve"> therapy for multiple myeloma</w:t>
        </w:r>
      </w:hyperlink>
    </w:p>
    <w:p w14:paraId="07DB2E93" w14:textId="6F3A7DA0" w:rsidR="00EF28AF" w:rsidRPr="00F7721D" w:rsidRDefault="00EF28AF" w:rsidP="001F338E">
      <w:pPr>
        <w:rPr>
          <w:rFonts w:eastAsia="Calibri" w:cstheme="minorHAnsi"/>
          <w:sz w:val="28"/>
          <w:szCs w:val="28"/>
        </w:rPr>
      </w:pPr>
      <w:r w:rsidRPr="00F7721D">
        <w:rPr>
          <w:rFonts w:eastAsia="Calibri" w:cstheme="minorHAnsi"/>
          <w:sz w:val="28"/>
          <w:szCs w:val="28"/>
        </w:rPr>
        <w:t>Researchers have found that intravenous immunoglobulin (IVIg) can reduce the risk of severe infections by 90% in patients with multiple myeloma undergoing treatment with an anti-BCMA bispecific antibody.</w:t>
      </w:r>
    </w:p>
    <w:p w14:paraId="4871AF9A" w14:textId="3C0B8BFC" w:rsidR="007A16BF" w:rsidRPr="00F7721D" w:rsidRDefault="00136A69" w:rsidP="001F338E">
      <w:pPr>
        <w:pStyle w:val="Heading2"/>
        <w:rPr>
          <w:rFonts w:asciiTheme="minorHAnsi" w:hAnsiTheme="minorHAnsi" w:cstheme="minorHAnsi"/>
          <w:b/>
          <w:bCs/>
          <w:color w:val="auto"/>
          <w:sz w:val="28"/>
          <w:szCs w:val="28"/>
        </w:rPr>
      </w:pPr>
      <w:bookmarkStart w:id="9" w:name="_Toc150242750"/>
      <w:r w:rsidRPr="00F7721D">
        <w:rPr>
          <w:rFonts w:asciiTheme="minorHAnsi" w:hAnsiTheme="minorHAnsi" w:cstheme="minorHAnsi"/>
          <w:b/>
          <w:bCs/>
          <w:color w:val="auto"/>
          <w:sz w:val="28"/>
          <w:szCs w:val="28"/>
        </w:rPr>
        <w:lastRenderedPageBreak/>
        <w:t>P</w:t>
      </w:r>
      <w:r w:rsidR="00733F94" w:rsidRPr="00F7721D">
        <w:rPr>
          <w:rFonts w:asciiTheme="minorHAnsi" w:hAnsiTheme="minorHAnsi" w:cstheme="minorHAnsi"/>
          <w:b/>
          <w:bCs/>
          <w:color w:val="auto"/>
          <w:sz w:val="28"/>
          <w:szCs w:val="28"/>
        </w:rPr>
        <w:t>latelets</w:t>
      </w:r>
      <w:bookmarkEnd w:id="9"/>
    </w:p>
    <w:bookmarkStart w:id="10" w:name="_Hlk141450297"/>
    <w:p w14:paraId="666177CE" w14:textId="58B76482" w:rsidR="003716F5" w:rsidRPr="00F7721D" w:rsidRDefault="00B2501A" w:rsidP="001F338E">
      <w:pPr>
        <w:spacing w:after="0"/>
        <w:rPr>
          <w:rStyle w:val="Hyperlink"/>
          <w:rFonts w:eastAsia="Calibri" w:cstheme="minorHAnsi"/>
          <w:sz w:val="28"/>
          <w:szCs w:val="28"/>
        </w:rPr>
      </w:pPr>
      <w:r w:rsidRPr="00F7721D">
        <w:fldChar w:fldCharType="begin"/>
      </w:r>
      <w:r w:rsidRPr="00F7721D">
        <w:rPr>
          <w:rFonts w:cstheme="minorHAnsi"/>
          <w:sz w:val="28"/>
          <w:szCs w:val="28"/>
        </w:rPr>
        <w:instrText>HYPERLINK "https://www.lifeblood.com.au/news-and-stories/media-centre/media-releases/australian-first-platelet-trial-could-reduce-blood-loss-during-surgery" \h</w:instrText>
      </w:r>
      <w:r w:rsidRPr="00F7721D">
        <w:fldChar w:fldCharType="separate"/>
      </w:r>
      <w:r w:rsidR="69C24E57" w:rsidRPr="00F7721D">
        <w:rPr>
          <w:rStyle w:val="Hyperlink"/>
          <w:rFonts w:eastAsia="Calibri" w:cstheme="minorHAnsi"/>
          <w:sz w:val="28"/>
          <w:szCs w:val="28"/>
        </w:rPr>
        <w:t>Australian</w:t>
      </w:r>
      <w:r w:rsidR="004D19F7">
        <w:rPr>
          <w:rStyle w:val="Hyperlink"/>
          <w:rFonts w:eastAsia="Calibri" w:cstheme="minorHAnsi"/>
          <w:sz w:val="28"/>
          <w:szCs w:val="28"/>
        </w:rPr>
        <w:t xml:space="preserve"> </w:t>
      </w:r>
      <w:r w:rsidR="69C24E57" w:rsidRPr="00F7721D">
        <w:rPr>
          <w:rStyle w:val="Hyperlink"/>
          <w:rFonts w:eastAsia="Calibri" w:cstheme="minorHAnsi"/>
          <w:sz w:val="28"/>
          <w:szCs w:val="28"/>
        </w:rPr>
        <w:t>first platelet trial could reduce blood loss during surgery</w:t>
      </w:r>
      <w:r w:rsidRPr="00F7721D">
        <w:rPr>
          <w:rStyle w:val="Hyperlink"/>
          <w:rFonts w:eastAsia="Calibri" w:cstheme="minorHAnsi"/>
          <w:sz w:val="28"/>
          <w:szCs w:val="28"/>
        </w:rPr>
        <w:fldChar w:fldCharType="end"/>
      </w:r>
    </w:p>
    <w:p w14:paraId="6F454FE0" w14:textId="6DD49776" w:rsidR="008B1E69" w:rsidRPr="00F7721D" w:rsidRDefault="000549C2" w:rsidP="001F338E">
      <w:pPr>
        <w:rPr>
          <w:rFonts w:cstheme="minorHAnsi"/>
          <w:sz w:val="28"/>
          <w:szCs w:val="28"/>
          <w:shd w:val="clear" w:color="auto" w:fill="FCFCFC"/>
        </w:rPr>
      </w:pPr>
      <w:r w:rsidRPr="00F7721D">
        <w:rPr>
          <w:rFonts w:cstheme="minorHAnsi"/>
          <w:sz w:val="28"/>
          <w:szCs w:val="28"/>
          <w:shd w:val="clear" w:color="auto" w:fill="FCFCFC"/>
        </w:rPr>
        <w:t>Current practice for p</w:t>
      </w:r>
      <w:r w:rsidR="00A34596" w:rsidRPr="00F7721D">
        <w:rPr>
          <w:rFonts w:cstheme="minorHAnsi"/>
          <w:sz w:val="28"/>
          <w:szCs w:val="28"/>
          <w:shd w:val="clear" w:color="auto" w:fill="FCFCFC"/>
        </w:rPr>
        <w:t xml:space="preserve">latelet </w:t>
      </w:r>
      <w:r w:rsidR="00E76B25" w:rsidRPr="00F7721D">
        <w:rPr>
          <w:rFonts w:cstheme="minorHAnsi"/>
          <w:sz w:val="28"/>
          <w:szCs w:val="28"/>
          <w:shd w:val="clear" w:color="auto" w:fill="FCFCFC"/>
        </w:rPr>
        <w:t xml:space="preserve">management </w:t>
      </w:r>
      <w:r w:rsidRPr="00F7721D">
        <w:rPr>
          <w:rFonts w:cstheme="minorHAnsi"/>
          <w:sz w:val="28"/>
          <w:szCs w:val="28"/>
          <w:shd w:val="clear" w:color="auto" w:fill="FCFCFC"/>
        </w:rPr>
        <w:t xml:space="preserve">in Australia is </w:t>
      </w:r>
      <w:r w:rsidR="00E76B25" w:rsidRPr="00F7721D">
        <w:rPr>
          <w:rFonts w:cstheme="minorHAnsi"/>
          <w:sz w:val="28"/>
          <w:szCs w:val="28"/>
          <w:shd w:val="clear" w:color="auto" w:fill="FCFCFC"/>
        </w:rPr>
        <w:t xml:space="preserve">store the product at room temperature with constant agitation </w:t>
      </w:r>
      <w:r w:rsidR="00406909" w:rsidRPr="00F7721D">
        <w:rPr>
          <w:rFonts w:cstheme="minorHAnsi"/>
          <w:sz w:val="28"/>
          <w:szCs w:val="28"/>
          <w:shd w:val="clear" w:color="auto" w:fill="FCFCFC"/>
        </w:rPr>
        <w:t>for no more than 7 days.</w:t>
      </w:r>
      <w:r w:rsidR="00A91B76" w:rsidRPr="00F7721D">
        <w:rPr>
          <w:rFonts w:cstheme="minorHAnsi"/>
          <w:sz w:val="28"/>
          <w:szCs w:val="28"/>
          <w:shd w:val="clear" w:color="auto" w:fill="FCFCFC"/>
        </w:rPr>
        <w:t xml:space="preserve"> The </w:t>
      </w:r>
      <w:hyperlink r:id="rId34" w:history="1">
        <w:r w:rsidR="00A91B76" w:rsidRPr="00F7721D">
          <w:rPr>
            <w:rStyle w:val="Hyperlink"/>
            <w:rFonts w:cstheme="minorHAnsi"/>
            <w:sz w:val="28"/>
            <w:szCs w:val="28"/>
            <w:shd w:val="clear" w:color="auto" w:fill="FCFCFC"/>
          </w:rPr>
          <w:t xml:space="preserve">Chilled Platelet Study </w:t>
        </w:r>
        <w:r w:rsidR="002C3A5E" w:rsidRPr="00F7721D">
          <w:rPr>
            <w:rStyle w:val="Hyperlink"/>
            <w:rFonts w:cstheme="minorHAnsi"/>
            <w:sz w:val="28"/>
            <w:szCs w:val="28"/>
            <w:shd w:val="clear" w:color="auto" w:fill="FCFCFC"/>
          </w:rPr>
          <w:t>(CHIPS)</w:t>
        </w:r>
      </w:hyperlink>
      <w:r w:rsidR="002C3A5E" w:rsidRPr="00F7721D">
        <w:rPr>
          <w:rFonts w:cstheme="minorHAnsi"/>
          <w:sz w:val="28"/>
          <w:szCs w:val="28"/>
          <w:shd w:val="clear" w:color="auto" w:fill="FCFCFC"/>
        </w:rPr>
        <w:t xml:space="preserve"> is an international trial testing cold-stored platelets in-vitro</w:t>
      </w:r>
      <w:r w:rsidR="005B0FA6" w:rsidRPr="00F7721D">
        <w:rPr>
          <w:rFonts w:cstheme="minorHAnsi"/>
          <w:sz w:val="28"/>
          <w:szCs w:val="28"/>
          <w:shd w:val="clear" w:color="auto" w:fill="FCFCFC"/>
        </w:rPr>
        <w:t xml:space="preserve"> to determine if they are a viable option in </w:t>
      </w:r>
      <w:r w:rsidR="008900D7" w:rsidRPr="00F7721D">
        <w:rPr>
          <w:rFonts w:cstheme="minorHAnsi"/>
          <w:sz w:val="28"/>
          <w:szCs w:val="28"/>
          <w:shd w:val="clear" w:color="auto" w:fill="FCFCFC"/>
        </w:rPr>
        <w:t>complex heart surgeries</w:t>
      </w:r>
      <w:r w:rsidR="00FB043C" w:rsidRPr="00F7721D">
        <w:rPr>
          <w:rFonts w:cstheme="minorHAnsi"/>
          <w:sz w:val="28"/>
          <w:szCs w:val="28"/>
          <w:shd w:val="clear" w:color="auto" w:fill="FCFCFC"/>
        </w:rPr>
        <w:t>, wit</w:t>
      </w:r>
      <w:r w:rsidR="008900D7" w:rsidRPr="00F7721D">
        <w:rPr>
          <w:rFonts w:cstheme="minorHAnsi"/>
          <w:sz w:val="28"/>
          <w:szCs w:val="28"/>
          <w:shd w:val="clear" w:color="auto" w:fill="FCFCFC"/>
        </w:rPr>
        <w:t>h</w:t>
      </w:r>
      <w:r w:rsidR="007D71A3" w:rsidRPr="00F7721D">
        <w:rPr>
          <w:rFonts w:cstheme="minorHAnsi"/>
          <w:sz w:val="28"/>
          <w:szCs w:val="28"/>
          <w:shd w:val="clear" w:color="auto" w:fill="FCFCFC"/>
        </w:rPr>
        <w:t xml:space="preserve"> first</w:t>
      </w:r>
      <w:r w:rsidR="008900D7" w:rsidRPr="00F7721D">
        <w:rPr>
          <w:rFonts w:cstheme="minorHAnsi"/>
          <w:sz w:val="28"/>
          <w:szCs w:val="28"/>
          <w:shd w:val="clear" w:color="auto" w:fill="FCFCFC"/>
        </w:rPr>
        <w:t xml:space="preserve"> </w:t>
      </w:r>
      <w:r w:rsidR="00FB043C" w:rsidRPr="00F7721D">
        <w:rPr>
          <w:rFonts w:cstheme="minorHAnsi"/>
          <w:sz w:val="28"/>
          <w:szCs w:val="28"/>
          <w:shd w:val="clear" w:color="auto" w:fill="FCFCFC"/>
        </w:rPr>
        <w:t xml:space="preserve">Australian </w:t>
      </w:r>
      <w:r w:rsidR="007D71A3" w:rsidRPr="00F7721D">
        <w:rPr>
          <w:rFonts w:cstheme="minorHAnsi"/>
          <w:sz w:val="28"/>
          <w:szCs w:val="28"/>
          <w:shd w:val="clear" w:color="auto" w:fill="FCFCFC"/>
        </w:rPr>
        <w:t xml:space="preserve">treatment </w:t>
      </w:r>
      <w:r w:rsidR="00FB043C" w:rsidRPr="00F7721D">
        <w:rPr>
          <w:rFonts w:cstheme="minorHAnsi"/>
          <w:sz w:val="28"/>
          <w:szCs w:val="28"/>
          <w:shd w:val="clear" w:color="auto" w:fill="FCFCFC"/>
        </w:rPr>
        <w:t>taking</w:t>
      </w:r>
      <w:r w:rsidR="008900D7" w:rsidRPr="00F7721D">
        <w:rPr>
          <w:rFonts w:cstheme="minorHAnsi"/>
          <w:sz w:val="28"/>
          <w:szCs w:val="28"/>
          <w:shd w:val="clear" w:color="auto" w:fill="FCFCFC"/>
        </w:rPr>
        <w:t xml:space="preserve"> place in August</w:t>
      </w:r>
      <w:r w:rsidR="00FB043C" w:rsidRPr="00F7721D">
        <w:rPr>
          <w:rFonts w:cstheme="minorHAnsi"/>
          <w:sz w:val="28"/>
          <w:szCs w:val="28"/>
          <w:shd w:val="clear" w:color="auto" w:fill="FCFCFC"/>
        </w:rPr>
        <w:t xml:space="preserve">. </w:t>
      </w:r>
      <w:r w:rsidR="00B777B7" w:rsidRPr="00F7721D">
        <w:rPr>
          <w:rFonts w:cstheme="minorHAnsi"/>
          <w:sz w:val="28"/>
          <w:szCs w:val="28"/>
          <w:shd w:val="clear" w:color="auto" w:fill="FCFCFC"/>
        </w:rPr>
        <w:t>Cold-stor</w:t>
      </w:r>
      <w:r w:rsidR="00771C71" w:rsidRPr="00F7721D">
        <w:rPr>
          <w:rFonts w:cstheme="minorHAnsi"/>
          <w:sz w:val="28"/>
          <w:szCs w:val="28"/>
          <w:shd w:val="clear" w:color="auto" w:fill="FCFCFC"/>
        </w:rPr>
        <w:t>ing</w:t>
      </w:r>
      <w:r w:rsidR="00B777B7" w:rsidRPr="00F7721D">
        <w:rPr>
          <w:rFonts w:cstheme="minorHAnsi"/>
          <w:sz w:val="28"/>
          <w:szCs w:val="28"/>
          <w:shd w:val="clear" w:color="auto" w:fill="FCFCFC"/>
        </w:rPr>
        <w:t xml:space="preserve"> platelet</w:t>
      </w:r>
      <w:r w:rsidR="00771C71" w:rsidRPr="00F7721D">
        <w:rPr>
          <w:rFonts w:cstheme="minorHAnsi"/>
          <w:sz w:val="28"/>
          <w:szCs w:val="28"/>
          <w:shd w:val="clear" w:color="auto" w:fill="FCFCFC"/>
        </w:rPr>
        <w:t>s</w:t>
      </w:r>
      <w:r w:rsidR="00B777B7" w:rsidRPr="00F7721D">
        <w:rPr>
          <w:rFonts w:cstheme="minorHAnsi"/>
          <w:sz w:val="28"/>
          <w:szCs w:val="28"/>
          <w:shd w:val="clear" w:color="auto" w:fill="FCFCFC"/>
        </w:rPr>
        <w:t xml:space="preserve"> could improve the life span of </w:t>
      </w:r>
      <w:r w:rsidR="000F33A7" w:rsidRPr="00F7721D">
        <w:rPr>
          <w:rFonts w:cstheme="minorHAnsi"/>
          <w:sz w:val="28"/>
          <w:szCs w:val="28"/>
          <w:shd w:val="clear" w:color="auto" w:fill="FCFCFC"/>
        </w:rPr>
        <w:t xml:space="preserve">the product from one to three </w:t>
      </w:r>
      <w:r w:rsidR="00920203" w:rsidRPr="00F7721D">
        <w:rPr>
          <w:rFonts w:cstheme="minorHAnsi"/>
          <w:sz w:val="28"/>
          <w:szCs w:val="28"/>
          <w:shd w:val="clear" w:color="auto" w:fill="FCFCFC"/>
        </w:rPr>
        <w:t>weeks, and</w:t>
      </w:r>
      <w:r w:rsidR="00706C48" w:rsidRPr="00F7721D">
        <w:rPr>
          <w:rFonts w:cstheme="minorHAnsi"/>
          <w:sz w:val="28"/>
          <w:szCs w:val="28"/>
          <w:shd w:val="clear" w:color="auto" w:fill="FCFCFC"/>
        </w:rPr>
        <w:t xml:space="preserve"> it is theori</w:t>
      </w:r>
      <w:r w:rsidR="004655D3" w:rsidRPr="00F7721D">
        <w:rPr>
          <w:rFonts w:cstheme="minorHAnsi"/>
          <w:sz w:val="28"/>
          <w:szCs w:val="28"/>
          <w:shd w:val="clear" w:color="auto" w:fill="FCFCFC"/>
        </w:rPr>
        <w:t xml:space="preserve">sed that the process may also reduce bleeding </w:t>
      </w:r>
      <w:r w:rsidR="00771C71" w:rsidRPr="00F7721D">
        <w:rPr>
          <w:rFonts w:cstheme="minorHAnsi"/>
          <w:sz w:val="28"/>
          <w:szCs w:val="28"/>
          <w:shd w:val="clear" w:color="auto" w:fill="FCFCFC"/>
        </w:rPr>
        <w:t>in complex surgeries.</w:t>
      </w:r>
      <w:r w:rsidR="00920203" w:rsidRPr="00F7721D">
        <w:rPr>
          <w:rFonts w:cstheme="minorHAnsi"/>
          <w:sz w:val="28"/>
          <w:szCs w:val="28"/>
          <w:shd w:val="clear" w:color="auto" w:fill="FCFCFC"/>
        </w:rPr>
        <w:t xml:space="preserve"> </w:t>
      </w:r>
    </w:p>
    <w:p w14:paraId="44F3BBEF" w14:textId="2EECD07D" w:rsidR="6E12086A" w:rsidRPr="00F7721D" w:rsidRDefault="00FA056F" w:rsidP="001F338E">
      <w:pPr>
        <w:spacing w:after="0"/>
        <w:rPr>
          <w:rStyle w:val="Hyperlink"/>
          <w:rFonts w:eastAsia="Calibri" w:cstheme="minorHAnsi"/>
          <w:sz w:val="28"/>
          <w:szCs w:val="28"/>
        </w:rPr>
      </w:pPr>
      <w:hyperlink r:id="rId35">
        <w:r w:rsidR="6E12086A" w:rsidRPr="00F7721D">
          <w:rPr>
            <w:rStyle w:val="Hyperlink"/>
            <w:rFonts w:eastAsia="Calibri" w:cstheme="minorHAnsi"/>
            <w:sz w:val="28"/>
            <w:szCs w:val="28"/>
          </w:rPr>
          <w:t>Biochemical and functional characteristics of stored (double‐dose) buffy‐coat platelet concentrates treated with amotosalen and a prototype UVA light‐emitting diode illuminator</w:t>
        </w:r>
      </w:hyperlink>
    </w:p>
    <w:p w14:paraId="5D476F5F" w14:textId="7DB19371" w:rsidR="00341BFC" w:rsidRPr="00F7721D" w:rsidRDefault="00D053E9" w:rsidP="001F338E">
      <w:pPr>
        <w:rPr>
          <w:rFonts w:eastAsia="Calibri" w:cstheme="minorHAnsi"/>
          <w:sz w:val="28"/>
          <w:szCs w:val="28"/>
          <w:lang w:val="en-AU"/>
        </w:rPr>
      </w:pPr>
      <w:r w:rsidRPr="00F7721D">
        <w:rPr>
          <w:rFonts w:eastAsia="Calibri" w:cstheme="minorHAnsi"/>
          <w:sz w:val="28"/>
          <w:szCs w:val="28"/>
          <w:lang w:val="en-AU"/>
        </w:rPr>
        <w:t>In this study researchers</w:t>
      </w:r>
      <w:r w:rsidR="00341BFC" w:rsidRPr="00F7721D">
        <w:rPr>
          <w:rFonts w:eastAsia="Calibri" w:cstheme="minorHAnsi"/>
          <w:sz w:val="28"/>
          <w:szCs w:val="28"/>
          <w:lang w:val="en-AU"/>
        </w:rPr>
        <w:t xml:space="preserve"> </w:t>
      </w:r>
      <w:r w:rsidR="006F39FC" w:rsidRPr="00F7721D">
        <w:rPr>
          <w:rFonts w:eastAsia="Calibri" w:cstheme="minorHAnsi"/>
          <w:sz w:val="28"/>
          <w:szCs w:val="28"/>
          <w:lang w:val="en-AU"/>
        </w:rPr>
        <w:t>compared</w:t>
      </w:r>
      <w:r w:rsidR="00341BFC" w:rsidRPr="00F7721D">
        <w:rPr>
          <w:rFonts w:eastAsia="Calibri" w:cstheme="minorHAnsi"/>
          <w:sz w:val="28"/>
          <w:szCs w:val="28"/>
          <w:lang w:val="en-AU"/>
        </w:rPr>
        <w:t xml:space="preserve"> the in vitro quality of stored buffy-coat (BC) </w:t>
      </w:r>
      <w:r w:rsidR="00717420" w:rsidRPr="00F7721D">
        <w:rPr>
          <w:rFonts w:eastAsia="Calibri" w:cstheme="minorHAnsi"/>
          <w:sz w:val="28"/>
          <w:szCs w:val="28"/>
          <w:lang w:val="en-AU"/>
        </w:rPr>
        <w:t>platelet concentrates</w:t>
      </w:r>
      <w:r w:rsidR="0022587B" w:rsidRPr="00F7721D">
        <w:rPr>
          <w:rFonts w:eastAsia="Calibri" w:cstheme="minorHAnsi"/>
          <w:sz w:val="28"/>
          <w:szCs w:val="28"/>
          <w:lang w:val="en-AU"/>
        </w:rPr>
        <w:t xml:space="preserve"> (PCs)</w:t>
      </w:r>
      <w:r w:rsidR="00341BFC" w:rsidRPr="00F7721D">
        <w:rPr>
          <w:rFonts w:eastAsia="Calibri" w:cstheme="minorHAnsi"/>
          <w:sz w:val="28"/>
          <w:szCs w:val="28"/>
          <w:lang w:val="en-AU"/>
        </w:rPr>
        <w:t xml:space="preserve"> treated with </w:t>
      </w:r>
      <w:r w:rsidR="006F39FC" w:rsidRPr="00F7721D">
        <w:rPr>
          <w:rFonts w:eastAsia="Calibri" w:cstheme="minorHAnsi"/>
          <w:sz w:val="28"/>
          <w:szCs w:val="28"/>
          <w:lang w:val="en-AU"/>
        </w:rPr>
        <w:t>a</w:t>
      </w:r>
      <w:r w:rsidR="00341BFC" w:rsidRPr="00F7721D">
        <w:rPr>
          <w:rFonts w:eastAsia="Calibri" w:cstheme="minorHAnsi"/>
          <w:sz w:val="28"/>
          <w:szCs w:val="28"/>
          <w:lang w:val="en-AU"/>
        </w:rPr>
        <w:t xml:space="preserve"> prototype light-emitting diode (LED) illuminator</w:t>
      </w:r>
      <w:r w:rsidR="00CD1D6D" w:rsidRPr="00F7721D">
        <w:rPr>
          <w:rFonts w:eastAsia="Calibri" w:cstheme="minorHAnsi"/>
          <w:sz w:val="28"/>
          <w:szCs w:val="28"/>
          <w:lang w:val="en-AU"/>
        </w:rPr>
        <w:t xml:space="preserve"> </w:t>
      </w:r>
      <w:r w:rsidR="006F39FC" w:rsidRPr="00F7721D">
        <w:rPr>
          <w:rFonts w:eastAsia="Calibri" w:cstheme="minorHAnsi"/>
          <w:sz w:val="28"/>
          <w:szCs w:val="28"/>
          <w:lang w:val="en-AU"/>
        </w:rPr>
        <w:t xml:space="preserve">versus </w:t>
      </w:r>
      <w:r w:rsidR="00042493" w:rsidRPr="00F7721D">
        <w:rPr>
          <w:rFonts w:eastAsia="Calibri" w:cstheme="minorHAnsi"/>
          <w:sz w:val="28"/>
          <w:szCs w:val="28"/>
          <w:lang w:val="en-AU"/>
        </w:rPr>
        <w:t>regular</w:t>
      </w:r>
      <w:r w:rsidR="006F39FC" w:rsidRPr="00F7721D">
        <w:rPr>
          <w:rFonts w:eastAsia="Calibri" w:cstheme="minorHAnsi"/>
          <w:sz w:val="28"/>
          <w:szCs w:val="28"/>
          <w:lang w:val="en-AU"/>
        </w:rPr>
        <w:t xml:space="preserve"> </w:t>
      </w:r>
      <w:r w:rsidR="006F39FC" w:rsidRPr="00F7721D">
        <w:rPr>
          <w:rFonts w:eastAsia="Calibri" w:cstheme="minorHAnsi"/>
          <w:sz w:val="28"/>
          <w:szCs w:val="28"/>
        </w:rPr>
        <w:t xml:space="preserve">broad-spectrum UVA illumination. </w:t>
      </w:r>
      <w:r w:rsidR="00042493" w:rsidRPr="00F7721D">
        <w:rPr>
          <w:rFonts w:eastAsia="Calibri" w:cstheme="minorHAnsi"/>
          <w:sz w:val="28"/>
          <w:szCs w:val="28"/>
        </w:rPr>
        <w:t xml:space="preserve">Researchers found that </w:t>
      </w:r>
      <w:r w:rsidR="0022587B" w:rsidRPr="00F7721D">
        <w:rPr>
          <w:rFonts w:eastAsia="Calibri" w:cstheme="minorHAnsi"/>
          <w:sz w:val="28"/>
          <w:szCs w:val="28"/>
        </w:rPr>
        <w:t>replacing the</w:t>
      </w:r>
      <w:r w:rsidR="00042493" w:rsidRPr="00F7721D">
        <w:rPr>
          <w:rFonts w:eastAsia="Calibri" w:cstheme="minorHAnsi"/>
          <w:sz w:val="28"/>
          <w:szCs w:val="28"/>
        </w:rPr>
        <w:t xml:space="preserve"> UVA lamp for photochemical treatment </w:t>
      </w:r>
      <w:r w:rsidR="0022587B" w:rsidRPr="00F7721D">
        <w:rPr>
          <w:rFonts w:eastAsia="Calibri" w:cstheme="minorHAnsi"/>
          <w:sz w:val="28"/>
          <w:szCs w:val="28"/>
        </w:rPr>
        <w:t xml:space="preserve">with </w:t>
      </w:r>
      <w:r w:rsidR="00042493" w:rsidRPr="00F7721D">
        <w:rPr>
          <w:rFonts w:eastAsia="Calibri" w:cstheme="minorHAnsi"/>
          <w:sz w:val="28"/>
          <w:szCs w:val="28"/>
        </w:rPr>
        <w:t>LED illuminators had no impact on platelet metabolism, spontaneous activation, apoptosis or viability, or on the in vitro function of BC-PCs</w:t>
      </w:r>
      <w:r w:rsidR="0022587B" w:rsidRPr="00F7721D">
        <w:rPr>
          <w:rFonts w:eastAsia="Calibri" w:cstheme="minorHAnsi"/>
          <w:sz w:val="28"/>
          <w:szCs w:val="28"/>
        </w:rPr>
        <w:t>.</w:t>
      </w:r>
      <w:r w:rsidR="0075306F">
        <w:rPr>
          <w:rFonts w:eastAsia="Calibri" w:cstheme="minorHAnsi"/>
          <w:sz w:val="28"/>
          <w:szCs w:val="28"/>
        </w:rPr>
        <w:t xml:space="preserve"> </w:t>
      </w:r>
      <w:r w:rsidR="0075306F" w:rsidRPr="0075306F">
        <w:rPr>
          <w:rFonts w:eastAsia="Calibri" w:cstheme="minorHAnsi"/>
          <w:sz w:val="28"/>
          <w:szCs w:val="28"/>
        </w:rPr>
        <w:t>These findings support improved procedures for the pathogen reduction and storage of PCs.</w:t>
      </w:r>
    </w:p>
    <w:p w14:paraId="10A176FD" w14:textId="2F932C29" w:rsidR="00733F94" w:rsidRPr="00F7721D" w:rsidRDefault="00554C7A" w:rsidP="001F338E">
      <w:pPr>
        <w:pStyle w:val="Heading2"/>
        <w:rPr>
          <w:rFonts w:asciiTheme="minorHAnsi" w:hAnsiTheme="minorHAnsi" w:cstheme="minorHAnsi"/>
          <w:b/>
          <w:bCs/>
          <w:color w:val="auto"/>
          <w:sz w:val="28"/>
          <w:szCs w:val="28"/>
        </w:rPr>
      </w:pPr>
      <w:bookmarkStart w:id="11" w:name="_Toc150242751"/>
      <w:bookmarkEnd w:id="10"/>
      <w:r w:rsidRPr="00F7721D">
        <w:rPr>
          <w:rFonts w:asciiTheme="minorHAnsi" w:hAnsiTheme="minorHAnsi" w:cstheme="minorHAnsi"/>
          <w:b/>
          <w:bCs/>
          <w:color w:val="auto"/>
          <w:sz w:val="28"/>
          <w:szCs w:val="28"/>
        </w:rPr>
        <w:t>G</w:t>
      </w:r>
      <w:r w:rsidR="00733F94" w:rsidRPr="00F7721D">
        <w:rPr>
          <w:rFonts w:asciiTheme="minorHAnsi" w:hAnsiTheme="minorHAnsi" w:cstheme="minorHAnsi"/>
          <w:b/>
          <w:bCs/>
          <w:color w:val="auto"/>
          <w:sz w:val="28"/>
          <w:szCs w:val="28"/>
        </w:rPr>
        <w:t>ene therap</w:t>
      </w:r>
      <w:r w:rsidR="00136A69" w:rsidRPr="00F7721D">
        <w:rPr>
          <w:rFonts w:asciiTheme="minorHAnsi" w:hAnsiTheme="minorHAnsi" w:cstheme="minorHAnsi"/>
          <w:b/>
          <w:bCs/>
          <w:color w:val="auto"/>
          <w:sz w:val="28"/>
          <w:szCs w:val="28"/>
        </w:rPr>
        <w:t>ies</w:t>
      </w:r>
      <w:bookmarkEnd w:id="11"/>
    </w:p>
    <w:bookmarkStart w:id="12" w:name="_Hlk149298770"/>
    <w:p w14:paraId="51776B3A" w14:textId="77777777" w:rsidR="004263DD" w:rsidRPr="00F7721D" w:rsidRDefault="000D0770" w:rsidP="001F338E">
      <w:pPr>
        <w:spacing w:after="0"/>
        <w:rPr>
          <w:rStyle w:val="Hyperlink"/>
          <w:rFonts w:eastAsia="Calibri" w:cstheme="minorHAnsi"/>
          <w:sz w:val="28"/>
          <w:szCs w:val="28"/>
        </w:rPr>
      </w:pPr>
      <w:r>
        <w:fldChar w:fldCharType="begin"/>
      </w:r>
      <w:r>
        <w:instrText>HYPERLINK "https://www.pharmatimes.com/news/nice_rejection_for_csl_behring_gene_therapy_1495841" \h</w:instrText>
      </w:r>
      <w:r>
        <w:fldChar w:fldCharType="separate"/>
      </w:r>
      <w:r w:rsidR="004263DD" w:rsidRPr="00F7721D">
        <w:rPr>
          <w:rStyle w:val="Hyperlink"/>
          <w:rFonts w:eastAsia="Calibri" w:cstheme="minorHAnsi"/>
          <w:sz w:val="28"/>
          <w:szCs w:val="28"/>
        </w:rPr>
        <w:t>NICE rejection for CSL Behring gene therapy</w:t>
      </w:r>
      <w:r>
        <w:rPr>
          <w:rStyle w:val="Hyperlink"/>
          <w:rFonts w:eastAsia="Calibri" w:cstheme="minorHAnsi"/>
          <w:sz w:val="28"/>
          <w:szCs w:val="28"/>
        </w:rPr>
        <w:fldChar w:fldCharType="end"/>
      </w:r>
    </w:p>
    <w:bookmarkEnd w:id="12"/>
    <w:p w14:paraId="38AE984C" w14:textId="77777777" w:rsidR="004C4D18" w:rsidRDefault="003D617C" w:rsidP="001F338E">
      <w:pPr>
        <w:rPr>
          <w:rFonts w:cstheme="minorHAnsi"/>
          <w:sz w:val="28"/>
          <w:szCs w:val="28"/>
        </w:rPr>
      </w:pPr>
      <w:r w:rsidRPr="00F7721D">
        <w:rPr>
          <w:rFonts w:cstheme="minorHAnsi"/>
          <w:sz w:val="28"/>
          <w:szCs w:val="28"/>
        </w:rPr>
        <w:t xml:space="preserve">The UK’s </w:t>
      </w:r>
      <w:r w:rsidR="006B7919" w:rsidRPr="00F7721D">
        <w:rPr>
          <w:rFonts w:cstheme="minorHAnsi"/>
          <w:sz w:val="28"/>
          <w:szCs w:val="28"/>
        </w:rPr>
        <w:t>National Institute for Health and Care Excellence (</w:t>
      </w:r>
      <w:r w:rsidRPr="00F7721D">
        <w:rPr>
          <w:rFonts w:cstheme="minorHAnsi"/>
          <w:sz w:val="28"/>
          <w:szCs w:val="28"/>
        </w:rPr>
        <w:t>NICE</w:t>
      </w:r>
      <w:r w:rsidR="006B7919" w:rsidRPr="00F7721D">
        <w:rPr>
          <w:rFonts w:cstheme="minorHAnsi"/>
          <w:sz w:val="28"/>
          <w:szCs w:val="28"/>
        </w:rPr>
        <w:t xml:space="preserve">) </w:t>
      </w:r>
      <w:r w:rsidR="00C1105B" w:rsidRPr="00F7721D">
        <w:rPr>
          <w:rFonts w:cstheme="minorHAnsi"/>
          <w:sz w:val="28"/>
          <w:szCs w:val="28"/>
        </w:rPr>
        <w:t xml:space="preserve">issued </w:t>
      </w:r>
      <w:hyperlink r:id="rId36" w:history="1">
        <w:r w:rsidR="00C1105B" w:rsidRPr="00CA6C79">
          <w:rPr>
            <w:rStyle w:val="Hyperlink"/>
            <w:rFonts w:cstheme="minorHAnsi"/>
            <w:sz w:val="28"/>
            <w:szCs w:val="28"/>
          </w:rPr>
          <w:t>a draft appraisal document</w:t>
        </w:r>
        <w:r w:rsidR="004F3C91" w:rsidRPr="00CA6C79">
          <w:rPr>
            <w:rStyle w:val="Hyperlink"/>
            <w:rFonts w:cstheme="minorHAnsi"/>
            <w:sz w:val="28"/>
            <w:szCs w:val="28"/>
          </w:rPr>
          <w:t xml:space="preserve"> in August</w:t>
        </w:r>
      </w:hyperlink>
      <w:r w:rsidR="004F3C91" w:rsidRPr="00F7721D">
        <w:rPr>
          <w:rFonts w:cstheme="minorHAnsi"/>
          <w:sz w:val="28"/>
          <w:szCs w:val="28"/>
        </w:rPr>
        <w:t xml:space="preserve"> which </w:t>
      </w:r>
      <w:r w:rsidR="00C1105B" w:rsidRPr="00F7721D">
        <w:rPr>
          <w:rFonts w:cstheme="minorHAnsi"/>
          <w:sz w:val="28"/>
          <w:szCs w:val="28"/>
        </w:rPr>
        <w:t xml:space="preserve">recommend </w:t>
      </w:r>
      <w:r w:rsidR="004F3C91" w:rsidRPr="00F7721D">
        <w:rPr>
          <w:rFonts w:cstheme="minorHAnsi"/>
          <w:sz w:val="28"/>
          <w:szCs w:val="28"/>
        </w:rPr>
        <w:t xml:space="preserve">against the use of </w:t>
      </w:r>
      <w:r w:rsidR="00C1105B" w:rsidRPr="00F7721D">
        <w:rPr>
          <w:rFonts w:cstheme="minorHAnsi"/>
          <w:sz w:val="28"/>
          <w:szCs w:val="28"/>
        </w:rPr>
        <w:t>CSL Behring’s</w:t>
      </w:r>
      <w:r w:rsidR="005C2F97" w:rsidRPr="00F7721D">
        <w:rPr>
          <w:rFonts w:cstheme="minorHAnsi"/>
          <w:sz w:val="28"/>
          <w:szCs w:val="28"/>
        </w:rPr>
        <w:t xml:space="preserve"> Haemophilia B</w:t>
      </w:r>
      <w:r w:rsidR="00C1105B" w:rsidRPr="00F7721D">
        <w:rPr>
          <w:rFonts w:cstheme="minorHAnsi"/>
          <w:sz w:val="28"/>
          <w:szCs w:val="28"/>
        </w:rPr>
        <w:t xml:space="preserve"> gene therapy</w:t>
      </w:r>
      <w:r w:rsidR="005C2F97" w:rsidRPr="00F7721D">
        <w:rPr>
          <w:rFonts w:cstheme="minorHAnsi"/>
          <w:sz w:val="28"/>
          <w:szCs w:val="28"/>
        </w:rPr>
        <w:t>,</w:t>
      </w:r>
      <w:r w:rsidR="00C1105B" w:rsidRPr="00F7721D">
        <w:rPr>
          <w:rFonts w:cstheme="minorHAnsi"/>
          <w:sz w:val="28"/>
          <w:szCs w:val="28"/>
        </w:rPr>
        <w:t xml:space="preserve"> Hemgenix</w:t>
      </w:r>
      <w:r w:rsidR="005C2F97" w:rsidRPr="00F7721D">
        <w:rPr>
          <w:rFonts w:cstheme="minorHAnsi"/>
          <w:sz w:val="28"/>
          <w:szCs w:val="28"/>
        </w:rPr>
        <w:t xml:space="preserve"> (etranacogene dezaparvovec). </w:t>
      </w:r>
      <w:r w:rsidRPr="00F7721D">
        <w:rPr>
          <w:rFonts w:cstheme="minorHAnsi"/>
          <w:sz w:val="28"/>
          <w:szCs w:val="28"/>
        </w:rPr>
        <w:t xml:space="preserve"> </w:t>
      </w:r>
      <w:r w:rsidR="00CD7843" w:rsidRPr="00F7721D">
        <w:rPr>
          <w:rFonts w:cstheme="minorHAnsi"/>
          <w:sz w:val="28"/>
          <w:szCs w:val="28"/>
        </w:rPr>
        <w:t>NICE, cited</w:t>
      </w:r>
      <w:r w:rsidR="004D2C1C" w:rsidRPr="00F7721D">
        <w:rPr>
          <w:rFonts w:cstheme="minorHAnsi"/>
          <w:sz w:val="28"/>
          <w:szCs w:val="28"/>
        </w:rPr>
        <w:t xml:space="preserve"> concerns about the drug’s effectiveness relative to other therapies, </w:t>
      </w:r>
      <w:r w:rsidR="003F58F1" w:rsidRPr="00F7721D">
        <w:rPr>
          <w:rFonts w:cstheme="minorHAnsi"/>
          <w:sz w:val="28"/>
          <w:szCs w:val="28"/>
        </w:rPr>
        <w:t>long-ter</w:t>
      </w:r>
      <w:r w:rsidR="004D2C1C" w:rsidRPr="00F7721D">
        <w:rPr>
          <w:rFonts w:cstheme="minorHAnsi"/>
          <w:sz w:val="28"/>
          <w:szCs w:val="28"/>
        </w:rPr>
        <w:t>m durability</w:t>
      </w:r>
      <w:r w:rsidR="003F58F1" w:rsidRPr="00F7721D">
        <w:rPr>
          <w:rFonts w:cstheme="minorHAnsi"/>
          <w:sz w:val="28"/>
          <w:szCs w:val="28"/>
        </w:rPr>
        <w:t xml:space="preserve"> and</w:t>
      </w:r>
      <w:r w:rsidR="004D2C1C" w:rsidRPr="00F7721D">
        <w:rPr>
          <w:rFonts w:cstheme="minorHAnsi"/>
          <w:sz w:val="28"/>
          <w:szCs w:val="28"/>
        </w:rPr>
        <w:t xml:space="preserve"> cost-effectiveness</w:t>
      </w:r>
      <w:r w:rsidR="00FB6E04" w:rsidRPr="00F7721D">
        <w:rPr>
          <w:rFonts w:cstheme="minorHAnsi"/>
          <w:sz w:val="28"/>
          <w:szCs w:val="28"/>
        </w:rPr>
        <w:t xml:space="preserve">. The single dose therapy was costed at </w:t>
      </w:r>
      <w:r w:rsidR="00E028AB" w:rsidRPr="00F7721D">
        <w:rPr>
          <w:rFonts w:cstheme="minorHAnsi"/>
          <w:sz w:val="28"/>
          <w:szCs w:val="28"/>
        </w:rPr>
        <w:t xml:space="preserve">US </w:t>
      </w:r>
      <w:r w:rsidR="00FB6E04" w:rsidRPr="00F7721D">
        <w:rPr>
          <w:rFonts w:cstheme="minorHAnsi"/>
          <w:sz w:val="28"/>
          <w:szCs w:val="28"/>
        </w:rPr>
        <w:t>$3.5</w:t>
      </w:r>
      <w:r w:rsidR="00E028AB" w:rsidRPr="00F7721D">
        <w:rPr>
          <w:rFonts w:cstheme="minorHAnsi"/>
          <w:sz w:val="28"/>
          <w:szCs w:val="28"/>
        </w:rPr>
        <w:t xml:space="preserve"> million </w:t>
      </w:r>
      <w:r w:rsidR="009A4C17" w:rsidRPr="00F7721D">
        <w:rPr>
          <w:rFonts w:cstheme="minorHAnsi"/>
          <w:sz w:val="28"/>
          <w:szCs w:val="28"/>
        </w:rPr>
        <w:t xml:space="preserve">when </w:t>
      </w:r>
      <w:r w:rsidR="0075306F">
        <w:rPr>
          <w:rFonts w:cstheme="minorHAnsi"/>
          <w:sz w:val="28"/>
          <w:szCs w:val="28"/>
        </w:rPr>
        <w:t>i</w:t>
      </w:r>
      <w:r w:rsidR="009A4C17" w:rsidRPr="00F7721D">
        <w:rPr>
          <w:rFonts w:cstheme="minorHAnsi"/>
          <w:sz w:val="28"/>
          <w:szCs w:val="28"/>
        </w:rPr>
        <w:t>t received FDA approval in November 2022.</w:t>
      </w:r>
      <w:r w:rsidR="00FB6E04" w:rsidRPr="00F7721D">
        <w:rPr>
          <w:rFonts w:cstheme="minorHAnsi"/>
          <w:sz w:val="28"/>
          <w:szCs w:val="28"/>
        </w:rPr>
        <w:t xml:space="preserve"> </w:t>
      </w:r>
    </w:p>
    <w:p w14:paraId="5BC328E3" w14:textId="77777777" w:rsidR="004C4D18" w:rsidRDefault="004C4D18" w:rsidP="001F338E">
      <w:pPr>
        <w:rPr>
          <w:rFonts w:cstheme="minorHAnsi"/>
          <w:sz w:val="28"/>
          <w:szCs w:val="28"/>
        </w:rPr>
      </w:pPr>
    </w:p>
    <w:p w14:paraId="6AF4D790" w14:textId="77777777" w:rsidR="004C4D18" w:rsidRDefault="004C4D18" w:rsidP="001F338E">
      <w:pPr>
        <w:rPr>
          <w:rFonts w:cstheme="minorHAnsi"/>
          <w:sz w:val="28"/>
          <w:szCs w:val="28"/>
        </w:rPr>
      </w:pPr>
    </w:p>
    <w:p w14:paraId="3CD16199" w14:textId="77777777" w:rsidR="004C4D18" w:rsidRDefault="004C4D18" w:rsidP="001F338E">
      <w:pPr>
        <w:rPr>
          <w:rFonts w:cstheme="minorHAnsi"/>
          <w:sz w:val="28"/>
          <w:szCs w:val="28"/>
        </w:rPr>
      </w:pPr>
    </w:p>
    <w:p w14:paraId="649A97EF" w14:textId="4DFEA373" w:rsidR="003D617C" w:rsidRPr="00F7721D" w:rsidRDefault="00FB6E04" w:rsidP="001F338E">
      <w:pPr>
        <w:rPr>
          <w:rFonts w:cstheme="minorHAnsi"/>
          <w:sz w:val="28"/>
          <w:szCs w:val="28"/>
        </w:rPr>
      </w:pPr>
      <w:r w:rsidRPr="00F7721D">
        <w:rPr>
          <w:rFonts w:cstheme="minorHAnsi"/>
          <w:sz w:val="28"/>
          <w:szCs w:val="28"/>
        </w:rPr>
        <w:t xml:space="preserve"> </w:t>
      </w:r>
    </w:p>
    <w:p w14:paraId="53E85ECE" w14:textId="77777777" w:rsidR="0002371F" w:rsidRPr="00F7721D" w:rsidRDefault="00FA056F" w:rsidP="001F338E">
      <w:pPr>
        <w:spacing w:after="0"/>
        <w:rPr>
          <w:rStyle w:val="Hyperlink"/>
          <w:rFonts w:eastAsia="Calibri" w:cstheme="minorHAnsi"/>
          <w:sz w:val="28"/>
          <w:szCs w:val="28"/>
        </w:rPr>
      </w:pPr>
      <w:hyperlink r:id="rId37">
        <w:r w:rsidR="0002371F" w:rsidRPr="00F7721D">
          <w:rPr>
            <w:rStyle w:val="Hyperlink"/>
            <w:rFonts w:eastAsia="Calibri" w:cstheme="minorHAnsi"/>
            <w:sz w:val="28"/>
            <w:szCs w:val="28"/>
          </w:rPr>
          <w:t>Delivery of gene therapy in haemophilia treatment centres in the United States: Practical aspects of preparedness and implementation</w:t>
        </w:r>
      </w:hyperlink>
    </w:p>
    <w:p w14:paraId="25595F4E" w14:textId="655D5251" w:rsidR="00616A6A" w:rsidRPr="00F7721D" w:rsidRDefault="0065506B" w:rsidP="001F338E">
      <w:pPr>
        <w:rPr>
          <w:rFonts w:cstheme="minorHAnsi"/>
          <w:sz w:val="28"/>
          <w:szCs w:val="28"/>
        </w:rPr>
      </w:pPr>
      <w:r w:rsidRPr="00F7721D">
        <w:rPr>
          <w:rFonts w:cstheme="minorHAnsi"/>
          <w:sz w:val="28"/>
          <w:szCs w:val="28"/>
        </w:rPr>
        <w:t xml:space="preserve">As </w:t>
      </w:r>
      <w:r w:rsidR="009D686F" w:rsidRPr="00F7721D">
        <w:rPr>
          <w:rFonts w:cstheme="minorHAnsi"/>
          <w:sz w:val="28"/>
          <w:szCs w:val="28"/>
        </w:rPr>
        <w:t>gene therapy for</w:t>
      </w:r>
      <w:r w:rsidR="001C6A0F" w:rsidRPr="00F7721D">
        <w:rPr>
          <w:rFonts w:cstheme="minorHAnsi"/>
          <w:sz w:val="28"/>
          <w:szCs w:val="28"/>
        </w:rPr>
        <w:t xml:space="preserve"> the treatment of</w:t>
      </w:r>
      <w:r w:rsidR="009D686F" w:rsidRPr="00F7721D">
        <w:rPr>
          <w:rFonts w:cstheme="minorHAnsi"/>
          <w:sz w:val="28"/>
          <w:szCs w:val="28"/>
        </w:rPr>
        <w:t xml:space="preserve"> haemophilia</w:t>
      </w:r>
      <w:r w:rsidR="001C6A0F" w:rsidRPr="00F7721D">
        <w:rPr>
          <w:rFonts w:cstheme="minorHAnsi"/>
          <w:sz w:val="28"/>
          <w:szCs w:val="28"/>
        </w:rPr>
        <w:t xml:space="preserve"> becomes more prevalent</w:t>
      </w:r>
      <w:r w:rsidR="0075306F">
        <w:rPr>
          <w:rFonts w:cstheme="minorHAnsi"/>
          <w:sz w:val="28"/>
          <w:szCs w:val="28"/>
        </w:rPr>
        <w:t>,</w:t>
      </w:r>
      <w:r w:rsidR="009D686F" w:rsidRPr="00F7721D">
        <w:rPr>
          <w:rFonts w:cstheme="minorHAnsi"/>
          <w:sz w:val="28"/>
          <w:szCs w:val="28"/>
        </w:rPr>
        <w:t xml:space="preserve"> </w:t>
      </w:r>
      <w:r w:rsidR="00616A6A" w:rsidRPr="00F7721D">
        <w:rPr>
          <w:rFonts w:cstheme="minorHAnsi"/>
          <w:sz w:val="28"/>
          <w:szCs w:val="28"/>
        </w:rPr>
        <w:t>healthcare providers will need to adapt to</w:t>
      </w:r>
      <w:r w:rsidR="00B231B6" w:rsidRPr="00F7721D">
        <w:rPr>
          <w:rFonts w:cstheme="minorHAnsi"/>
          <w:sz w:val="28"/>
          <w:szCs w:val="28"/>
        </w:rPr>
        <w:t xml:space="preserve"> provide patients with the high</w:t>
      </w:r>
      <w:r w:rsidR="00523EBE" w:rsidRPr="00F7721D">
        <w:rPr>
          <w:rFonts w:cstheme="minorHAnsi"/>
          <w:sz w:val="28"/>
          <w:szCs w:val="28"/>
        </w:rPr>
        <w:t>-</w:t>
      </w:r>
      <w:r w:rsidR="00B231B6" w:rsidRPr="00F7721D">
        <w:rPr>
          <w:rFonts w:cstheme="minorHAnsi"/>
          <w:sz w:val="28"/>
          <w:szCs w:val="28"/>
        </w:rPr>
        <w:t xml:space="preserve">level care. </w:t>
      </w:r>
      <w:r w:rsidR="00616A6A" w:rsidRPr="00F7721D">
        <w:rPr>
          <w:rFonts w:cstheme="minorHAnsi"/>
          <w:sz w:val="28"/>
          <w:szCs w:val="28"/>
        </w:rPr>
        <w:t>Th</w:t>
      </w:r>
      <w:r w:rsidR="00523EBE" w:rsidRPr="00F7721D">
        <w:rPr>
          <w:rFonts w:cstheme="minorHAnsi"/>
          <w:sz w:val="28"/>
          <w:szCs w:val="28"/>
        </w:rPr>
        <w:t>e authors of th</w:t>
      </w:r>
      <w:r w:rsidR="00616A6A" w:rsidRPr="00F7721D">
        <w:rPr>
          <w:rFonts w:cstheme="minorHAnsi"/>
          <w:sz w:val="28"/>
          <w:szCs w:val="28"/>
        </w:rPr>
        <w:t>is review examine</w:t>
      </w:r>
      <w:r w:rsidR="00523EBE" w:rsidRPr="00F7721D">
        <w:rPr>
          <w:rFonts w:cstheme="minorHAnsi"/>
          <w:sz w:val="28"/>
          <w:szCs w:val="28"/>
        </w:rPr>
        <w:t xml:space="preserve"> the effects of gene therapy on patient care and service delivery</w:t>
      </w:r>
      <w:r w:rsidR="001043AF" w:rsidRPr="00F7721D">
        <w:rPr>
          <w:rFonts w:cstheme="minorHAnsi"/>
          <w:sz w:val="28"/>
          <w:szCs w:val="28"/>
        </w:rPr>
        <w:t xml:space="preserve"> ba</w:t>
      </w:r>
      <w:r w:rsidR="00616A6A" w:rsidRPr="00F7721D">
        <w:rPr>
          <w:rFonts w:cstheme="minorHAnsi"/>
          <w:sz w:val="28"/>
          <w:szCs w:val="28"/>
        </w:rPr>
        <w:t xml:space="preserve">sed clinical experience and </w:t>
      </w:r>
      <w:r w:rsidR="001043AF" w:rsidRPr="00F7721D">
        <w:rPr>
          <w:rFonts w:cstheme="minorHAnsi"/>
          <w:sz w:val="28"/>
          <w:szCs w:val="28"/>
        </w:rPr>
        <w:t xml:space="preserve">an </w:t>
      </w:r>
      <w:r w:rsidR="00616A6A" w:rsidRPr="00F7721D">
        <w:rPr>
          <w:rFonts w:cstheme="minorHAnsi"/>
          <w:sz w:val="28"/>
          <w:szCs w:val="28"/>
        </w:rPr>
        <w:t xml:space="preserve">examination of </w:t>
      </w:r>
      <w:r w:rsidR="001043AF" w:rsidRPr="00F7721D">
        <w:rPr>
          <w:rFonts w:cstheme="minorHAnsi"/>
          <w:sz w:val="28"/>
          <w:szCs w:val="28"/>
        </w:rPr>
        <w:t xml:space="preserve">current </w:t>
      </w:r>
      <w:r w:rsidR="00616A6A" w:rsidRPr="00F7721D">
        <w:rPr>
          <w:rFonts w:cstheme="minorHAnsi"/>
          <w:sz w:val="28"/>
          <w:szCs w:val="28"/>
        </w:rPr>
        <w:t>literature</w:t>
      </w:r>
      <w:r w:rsidR="00C94732">
        <w:rPr>
          <w:rFonts w:cstheme="minorHAnsi"/>
          <w:sz w:val="28"/>
          <w:szCs w:val="28"/>
        </w:rPr>
        <w:t xml:space="preserve">, noting that </w:t>
      </w:r>
      <w:r w:rsidR="00C94732" w:rsidRPr="00C94732">
        <w:rPr>
          <w:rFonts w:cstheme="minorHAnsi"/>
          <w:sz w:val="28"/>
          <w:szCs w:val="28"/>
        </w:rPr>
        <w:t>successful implementation of this new treatment modality will require communication and collaboration among multiple stakeholders.</w:t>
      </w:r>
      <w:r w:rsidR="00C94732">
        <w:rPr>
          <w:rFonts w:cstheme="minorHAnsi"/>
          <w:sz w:val="28"/>
          <w:szCs w:val="28"/>
        </w:rPr>
        <w:t xml:space="preserve"> The authors note that while this article</w:t>
      </w:r>
      <w:r w:rsidR="00C94732" w:rsidRPr="00C94732">
        <w:rPr>
          <w:rFonts w:cstheme="minorHAnsi"/>
          <w:sz w:val="28"/>
          <w:szCs w:val="28"/>
        </w:rPr>
        <w:t xml:space="preserve"> reflect experiences and expertise leveraged from US there may be applicability for patients across the globe.</w:t>
      </w:r>
      <w:r w:rsidR="00C94732">
        <w:rPr>
          <w:rFonts w:cstheme="minorHAnsi"/>
          <w:sz w:val="28"/>
          <w:szCs w:val="28"/>
        </w:rPr>
        <w:t xml:space="preserve"> </w:t>
      </w:r>
      <w:r w:rsidR="00680CF8">
        <w:rPr>
          <w:rFonts w:cstheme="minorHAnsi"/>
          <w:sz w:val="28"/>
          <w:szCs w:val="28"/>
        </w:rPr>
        <w:t xml:space="preserve">In Australia the </w:t>
      </w:r>
      <w:r w:rsidR="00680CF8" w:rsidRPr="00680CF8">
        <w:rPr>
          <w:rFonts w:cstheme="minorHAnsi"/>
          <w:sz w:val="28"/>
          <w:szCs w:val="28"/>
        </w:rPr>
        <w:t xml:space="preserve">Australian Haemophilia Centre Directors' Organisation (AHCDO), has developed the </w:t>
      </w:r>
      <w:hyperlink r:id="rId38" w:history="1">
        <w:r w:rsidR="00680CF8" w:rsidRPr="00680CF8">
          <w:rPr>
            <w:rStyle w:val="Hyperlink"/>
            <w:rFonts w:cstheme="minorHAnsi"/>
            <w:sz w:val="28"/>
            <w:szCs w:val="28"/>
          </w:rPr>
          <w:t>Gene Therapy Roadmap</w:t>
        </w:r>
      </w:hyperlink>
      <w:r w:rsidR="00680CF8" w:rsidRPr="00680CF8">
        <w:rPr>
          <w:rFonts w:cstheme="minorHAnsi"/>
          <w:sz w:val="28"/>
          <w:szCs w:val="28"/>
        </w:rPr>
        <w:t xml:space="preserve"> to provide a Clinical Implementation Plan that sets out </w:t>
      </w:r>
      <w:r w:rsidR="008621BA">
        <w:rPr>
          <w:rFonts w:cstheme="minorHAnsi"/>
          <w:sz w:val="28"/>
          <w:szCs w:val="28"/>
        </w:rPr>
        <w:t>a</w:t>
      </w:r>
      <w:r w:rsidR="00680CF8" w:rsidRPr="00680CF8">
        <w:rPr>
          <w:rFonts w:cstheme="minorHAnsi"/>
          <w:sz w:val="28"/>
          <w:szCs w:val="28"/>
        </w:rPr>
        <w:t xml:space="preserve"> preferred approach to implementation of gene therapy for haemophilia in Australia</w:t>
      </w:r>
      <w:r w:rsidR="00680CF8">
        <w:rPr>
          <w:rFonts w:cstheme="minorHAnsi"/>
          <w:sz w:val="28"/>
          <w:szCs w:val="28"/>
        </w:rPr>
        <w:t>.</w:t>
      </w:r>
    </w:p>
    <w:p w14:paraId="1842AE10" w14:textId="157F88E0" w:rsidR="00B647EF" w:rsidRPr="00F7721D" w:rsidRDefault="00B647EF" w:rsidP="001F338E">
      <w:pPr>
        <w:pStyle w:val="Heading2"/>
        <w:rPr>
          <w:rFonts w:asciiTheme="minorHAnsi" w:hAnsiTheme="minorHAnsi" w:cstheme="minorHAnsi"/>
          <w:b/>
          <w:bCs/>
          <w:color w:val="auto"/>
          <w:sz w:val="28"/>
          <w:szCs w:val="28"/>
        </w:rPr>
      </w:pPr>
      <w:bookmarkStart w:id="13" w:name="_Toc150242752"/>
      <w:r w:rsidRPr="00F7721D">
        <w:rPr>
          <w:rFonts w:asciiTheme="minorHAnsi" w:hAnsiTheme="minorHAnsi" w:cstheme="minorHAnsi"/>
          <w:b/>
          <w:bCs/>
          <w:color w:val="auto"/>
          <w:sz w:val="28"/>
          <w:szCs w:val="28"/>
        </w:rPr>
        <w:t>Cell therapies</w:t>
      </w:r>
      <w:bookmarkEnd w:id="13"/>
      <w:r w:rsidRPr="00F7721D">
        <w:rPr>
          <w:rFonts w:asciiTheme="minorHAnsi" w:hAnsiTheme="minorHAnsi" w:cstheme="minorHAnsi"/>
          <w:b/>
          <w:bCs/>
          <w:color w:val="auto"/>
          <w:sz w:val="28"/>
          <w:szCs w:val="28"/>
        </w:rPr>
        <w:t xml:space="preserve"> </w:t>
      </w:r>
    </w:p>
    <w:p w14:paraId="491E1DAA" w14:textId="1B9039BA" w:rsidR="178D7DA7" w:rsidRPr="00F7721D" w:rsidRDefault="00FA056F" w:rsidP="007B2E09">
      <w:pPr>
        <w:spacing w:after="0"/>
        <w:rPr>
          <w:rStyle w:val="Hyperlink"/>
          <w:rFonts w:eastAsia="Calibri" w:cstheme="minorHAnsi"/>
          <w:sz w:val="28"/>
          <w:szCs w:val="28"/>
        </w:rPr>
      </w:pPr>
      <w:hyperlink r:id="rId39">
        <w:r w:rsidR="178D7DA7" w:rsidRPr="00F7721D">
          <w:rPr>
            <w:rStyle w:val="Hyperlink"/>
            <w:rFonts w:eastAsia="Calibri" w:cstheme="minorHAnsi"/>
            <w:sz w:val="28"/>
            <w:szCs w:val="28"/>
          </w:rPr>
          <w:t>Infections in haematology patients treated with CAR-T therapies</w:t>
        </w:r>
      </w:hyperlink>
    </w:p>
    <w:p w14:paraId="57521CCA" w14:textId="2FEB23D3" w:rsidR="00D82277" w:rsidRPr="00F7721D" w:rsidRDefault="00001218" w:rsidP="00D82277">
      <w:pPr>
        <w:rPr>
          <w:rFonts w:cstheme="minorHAnsi"/>
          <w:sz w:val="28"/>
          <w:szCs w:val="28"/>
        </w:rPr>
      </w:pPr>
      <w:r w:rsidRPr="00F7721D">
        <w:rPr>
          <w:rFonts w:cstheme="minorHAnsi"/>
          <w:sz w:val="28"/>
          <w:szCs w:val="28"/>
        </w:rPr>
        <w:t xml:space="preserve">This study </w:t>
      </w:r>
      <w:r w:rsidR="003172BC" w:rsidRPr="00F7721D">
        <w:rPr>
          <w:rFonts w:cstheme="minorHAnsi"/>
          <w:sz w:val="28"/>
          <w:szCs w:val="28"/>
        </w:rPr>
        <w:t xml:space="preserve">looked at </w:t>
      </w:r>
      <w:r w:rsidR="008C27D0" w:rsidRPr="00F7721D">
        <w:rPr>
          <w:rFonts w:cstheme="minorHAnsi"/>
          <w:sz w:val="28"/>
          <w:szCs w:val="28"/>
        </w:rPr>
        <w:t>reports of</w:t>
      </w:r>
      <w:r w:rsidRPr="00F7721D">
        <w:rPr>
          <w:rFonts w:cstheme="minorHAnsi"/>
          <w:sz w:val="28"/>
          <w:szCs w:val="28"/>
        </w:rPr>
        <w:t xml:space="preserve"> </w:t>
      </w:r>
      <w:r w:rsidR="006228D1" w:rsidRPr="00F7721D">
        <w:rPr>
          <w:rFonts w:cstheme="minorHAnsi"/>
          <w:sz w:val="28"/>
          <w:szCs w:val="28"/>
        </w:rPr>
        <w:t>p</w:t>
      </w:r>
      <w:r w:rsidRPr="00F7721D">
        <w:rPr>
          <w:rFonts w:cstheme="minorHAnsi"/>
          <w:sz w:val="28"/>
          <w:szCs w:val="28"/>
        </w:rPr>
        <w:t>atients</w:t>
      </w:r>
      <w:r w:rsidR="006228D1" w:rsidRPr="00F7721D">
        <w:rPr>
          <w:rFonts w:cstheme="minorHAnsi"/>
          <w:sz w:val="28"/>
          <w:szCs w:val="28"/>
        </w:rPr>
        <w:t xml:space="preserve"> treated with CAR-T therapies to </w:t>
      </w:r>
      <w:r w:rsidR="006A270D" w:rsidRPr="00F7721D">
        <w:rPr>
          <w:rFonts w:cstheme="minorHAnsi"/>
          <w:sz w:val="28"/>
          <w:szCs w:val="28"/>
        </w:rPr>
        <w:t>identify the instances of infection</w:t>
      </w:r>
      <w:r w:rsidRPr="00F7721D">
        <w:rPr>
          <w:rFonts w:cstheme="minorHAnsi"/>
          <w:sz w:val="28"/>
          <w:szCs w:val="28"/>
        </w:rPr>
        <w:t xml:space="preserve">, according to their underlying haematological malignancy. </w:t>
      </w:r>
      <w:r w:rsidR="00B0555D" w:rsidRPr="00F7721D">
        <w:rPr>
          <w:rFonts w:cstheme="minorHAnsi"/>
          <w:sz w:val="28"/>
          <w:szCs w:val="28"/>
        </w:rPr>
        <w:t xml:space="preserve">Researchers found </w:t>
      </w:r>
      <w:r w:rsidR="00D82277" w:rsidRPr="00F7721D">
        <w:rPr>
          <w:rFonts w:cstheme="minorHAnsi"/>
          <w:sz w:val="28"/>
          <w:szCs w:val="28"/>
        </w:rPr>
        <w:t>that 17% of patients experienced a serious infection after CAR-T therapy, with bacterial infections being more common than viral or fungal infections. Higher grade infections were most common in patients receiving therapy for multiple myeloma.</w:t>
      </w:r>
    </w:p>
    <w:p w14:paraId="58437B42" w14:textId="4C5ADB88" w:rsidR="00733F94" w:rsidRPr="00EF28AF" w:rsidRDefault="000105E1" w:rsidP="00864E41">
      <w:pPr>
        <w:pStyle w:val="Heading2"/>
        <w:rPr>
          <w:rFonts w:asciiTheme="minorHAnsi" w:hAnsiTheme="minorHAnsi" w:cstheme="minorHAnsi"/>
          <w:b/>
          <w:bCs/>
          <w:color w:val="auto"/>
          <w:sz w:val="28"/>
          <w:szCs w:val="28"/>
        </w:rPr>
      </w:pPr>
      <w:bookmarkStart w:id="14" w:name="_Toc150242753"/>
      <w:r w:rsidRPr="00EF28AF">
        <w:rPr>
          <w:rFonts w:asciiTheme="minorHAnsi" w:hAnsiTheme="minorHAnsi" w:cstheme="minorHAnsi"/>
          <w:b/>
          <w:bCs/>
          <w:color w:val="auto"/>
          <w:sz w:val="28"/>
          <w:szCs w:val="28"/>
        </w:rPr>
        <w:t>I</w:t>
      </w:r>
      <w:r w:rsidR="00733F94" w:rsidRPr="00EF28AF">
        <w:rPr>
          <w:rFonts w:asciiTheme="minorHAnsi" w:hAnsiTheme="minorHAnsi" w:cstheme="minorHAnsi"/>
          <w:b/>
          <w:bCs/>
          <w:color w:val="auto"/>
          <w:sz w:val="28"/>
          <w:szCs w:val="28"/>
        </w:rPr>
        <w:t>mmunotherapy</w:t>
      </w:r>
      <w:bookmarkEnd w:id="14"/>
    </w:p>
    <w:p w14:paraId="5E9FEC01" w14:textId="3BBF75E8" w:rsidR="009133ED" w:rsidRPr="00F7721D" w:rsidRDefault="00FA056F" w:rsidP="001F338E">
      <w:pPr>
        <w:spacing w:after="0"/>
        <w:rPr>
          <w:rFonts w:cstheme="minorHAnsi"/>
          <w:sz w:val="28"/>
          <w:szCs w:val="28"/>
        </w:rPr>
      </w:pPr>
      <w:hyperlink r:id="rId40" w:history="1">
        <w:r w:rsidR="00781F2D" w:rsidRPr="00F7721D">
          <w:rPr>
            <w:rStyle w:val="Hyperlink"/>
            <w:rFonts w:cstheme="minorHAnsi"/>
            <w:sz w:val="28"/>
            <w:szCs w:val="28"/>
          </w:rPr>
          <w:t>F</w:t>
        </w:r>
        <w:r w:rsidR="00781F2D">
          <w:rPr>
            <w:rStyle w:val="Hyperlink"/>
            <w:rFonts w:cstheme="minorHAnsi"/>
            <w:sz w:val="28"/>
            <w:szCs w:val="28"/>
          </w:rPr>
          <w:t>DA</w:t>
        </w:r>
        <w:r w:rsidR="00781F2D" w:rsidRPr="00F7721D">
          <w:rPr>
            <w:rStyle w:val="Hyperlink"/>
            <w:rFonts w:cstheme="minorHAnsi"/>
            <w:sz w:val="28"/>
            <w:szCs w:val="28"/>
          </w:rPr>
          <w:t xml:space="preserve"> approves </w:t>
        </w:r>
        <w:r w:rsidR="00781F2D">
          <w:rPr>
            <w:rStyle w:val="Hyperlink"/>
            <w:rFonts w:cstheme="minorHAnsi"/>
            <w:sz w:val="28"/>
            <w:szCs w:val="28"/>
          </w:rPr>
          <w:t>GSK</w:t>
        </w:r>
        <w:r w:rsidR="00781F2D" w:rsidRPr="00F7721D">
          <w:rPr>
            <w:rStyle w:val="Hyperlink"/>
            <w:rFonts w:cstheme="minorHAnsi"/>
            <w:sz w:val="28"/>
            <w:szCs w:val="28"/>
          </w:rPr>
          <w:t>’s momelotinib for myelofibrosis patients with anaemia</w:t>
        </w:r>
      </w:hyperlink>
    </w:p>
    <w:p w14:paraId="3DAEF7E8" w14:textId="3C4DBC38" w:rsidR="00001218" w:rsidRDefault="008018DA" w:rsidP="001F338E">
      <w:pPr>
        <w:rPr>
          <w:rFonts w:eastAsia="Calibri" w:cstheme="minorHAnsi"/>
          <w:sz w:val="28"/>
          <w:szCs w:val="28"/>
        </w:rPr>
      </w:pPr>
      <w:r w:rsidRPr="00F7721D">
        <w:rPr>
          <w:rFonts w:eastAsia="Calibri" w:cstheme="minorHAnsi"/>
          <w:sz w:val="28"/>
          <w:szCs w:val="28"/>
        </w:rPr>
        <w:t xml:space="preserve">THE FDA has </w:t>
      </w:r>
      <w:r w:rsidR="009133ED" w:rsidRPr="00F7721D">
        <w:rPr>
          <w:rFonts w:eastAsia="Calibri" w:cstheme="minorHAnsi"/>
          <w:sz w:val="28"/>
          <w:szCs w:val="28"/>
        </w:rPr>
        <w:t xml:space="preserve">approved the use of </w:t>
      </w:r>
      <w:r w:rsidR="0022501B" w:rsidRPr="00F7721D">
        <w:rPr>
          <w:rFonts w:eastAsia="Calibri" w:cstheme="minorHAnsi"/>
          <w:sz w:val="28"/>
          <w:szCs w:val="28"/>
        </w:rPr>
        <w:t>Ojjaara (m</w:t>
      </w:r>
      <w:r w:rsidR="009133ED" w:rsidRPr="00F7721D">
        <w:rPr>
          <w:rFonts w:eastAsia="Calibri" w:cstheme="minorHAnsi"/>
          <w:sz w:val="28"/>
          <w:szCs w:val="28"/>
        </w:rPr>
        <w:t>omelotinib</w:t>
      </w:r>
      <w:r w:rsidR="0022501B" w:rsidRPr="00F7721D">
        <w:rPr>
          <w:rFonts w:eastAsia="Calibri" w:cstheme="minorHAnsi"/>
          <w:sz w:val="28"/>
          <w:szCs w:val="28"/>
        </w:rPr>
        <w:t>) for the treatment of myelofibrosis in adults with anaemia.</w:t>
      </w:r>
      <w:r w:rsidR="00C9459A" w:rsidRPr="00F7721D">
        <w:rPr>
          <w:rFonts w:cstheme="minorHAnsi"/>
          <w:sz w:val="28"/>
          <w:szCs w:val="28"/>
        </w:rPr>
        <w:t xml:space="preserve"> In </w:t>
      </w:r>
      <w:r w:rsidR="006F7D8E" w:rsidRPr="00F7721D">
        <w:rPr>
          <w:rFonts w:cstheme="minorHAnsi"/>
          <w:sz w:val="28"/>
          <w:szCs w:val="28"/>
        </w:rPr>
        <w:t xml:space="preserve">a phase 3 trial </w:t>
      </w:r>
      <w:r w:rsidR="00C9459A" w:rsidRPr="00F7721D">
        <w:rPr>
          <w:rFonts w:eastAsia="Calibri" w:cstheme="minorHAnsi"/>
          <w:sz w:val="28"/>
          <w:szCs w:val="28"/>
        </w:rPr>
        <w:t xml:space="preserve">Ojjaara </w:t>
      </w:r>
      <w:r w:rsidR="00895750" w:rsidRPr="00F7721D">
        <w:rPr>
          <w:rFonts w:eastAsia="Calibri" w:cstheme="minorHAnsi"/>
          <w:sz w:val="28"/>
          <w:szCs w:val="28"/>
        </w:rPr>
        <w:t xml:space="preserve">was effective </w:t>
      </w:r>
      <w:r w:rsidR="00C9459A" w:rsidRPr="00F7721D">
        <w:rPr>
          <w:rFonts w:eastAsia="Calibri" w:cstheme="minorHAnsi"/>
          <w:sz w:val="28"/>
          <w:szCs w:val="28"/>
        </w:rPr>
        <w:t xml:space="preserve">in terms of </w:t>
      </w:r>
      <w:r w:rsidR="007256F1" w:rsidRPr="00F7721D">
        <w:rPr>
          <w:rFonts w:eastAsia="Calibri" w:cstheme="minorHAnsi"/>
          <w:sz w:val="28"/>
          <w:szCs w:val="28"/>
        </w:rPr>
        <w:t xml:space="preserve">alleviating </w:t>
      </w:r>
      <w:r w:rsidR="00C9459A" w:rsidRPr="00F7721D">
        <w:rPr>
          <w:rFonts w:eastAsia="Calibri" w:cstheme="minorHAnsi"/>
          <w:sz w:val="28"/>
          <w:szCs w:val="28"/>
        </w:rPr>
        <w:t xml:space="preserve">symptoms, </w:t>
      </w:r>
      <w:r w:rsidR="007256F1" w:rsidRPr="00F7721D">
        <w:rPr>
          <w:rFonts w:eastAsia="Calibri" w:cstheme="minorHAnsi"/>
          <w:sz w:val="28"/>
          <w:szCs w:val="28"/>
        </w:rPr>
        <w:t xml:space="preserve">improving </w:t>
      </w:r>
      <w:r w:rsidR="00C9459A" w:rsidRPr="00F7721D">
        <w:rPr>
          <w:rFonts w:eastAsia="Calibri" w:cstheme="minorHAnsi"/>
          <w:sz w:val="28"/>
          <w:szCs w:val="28"/>
        </w:rPr>
        <w:t xml:space="preserve">splenic response and </w:t>
      </w:r>
      <w:r w:rsidR="007256F1" w:rsidRPr="00F7721D">
        <w:rPr>
          <w:rFonts w:eastAsia="Calibri" w:cstheme="minorHAnsi"/>
          <w:sz w:val="28"/>
          <w:szCs w:val="28"/>
        </w:rPr>
        <w:t xml:space="preserve">increasing </w:t>
      </w:r>
      <w:r w:rsidR="00C9459A" w:rsidRPr="00F7721D">
        <w:rPr>
          <w:rFonts w:eastAsia="Calibri" w:cstheme="minorHAnsi"/>
          <w:sz w:val="28"/>
          <w:szCs w:val="28"/>
        </w:rPr>
        <w:t>transfusion independence</w:t>
      </w:r>
      <w:r w:rsidR="007256F1" w:rsidRPr="00F7721D">
        <w:rPr>
          <w:rFonts w:eastAsia="Calibri" w:cstheme="minorHAnsi"/>
          <w:sz w:val="28"/>
          <w:szCs w:val="28"/>
        </w:rPr>
        <w:t>.</w:t>
      </w:r>
    </w:p>
    <w:p w14:paraId="78A02C50" w14:textId="77777777" w:rsidR="004C4D18" w:rsidRDefault="004C4D18" w:rsidP="001F338E">
      <w:pPr>
        <w:rPr>
          <w:rFonts w:eastAsia="Calibri" w:cstheme="minorHAnsi"/>
          <w:sz w:val="28"/>
          <w:szCs w:val="28"/>
        </w:rPr>
      </w:pPr>
    </w:p>
    <w:p w14:paraId="6FB2FD02" w14:textId="77777777" w:rsidR="004C4D18" w:rsidRDefault="004C4D18" w:rsidP="001F338E">
      <w:pPr>
        <w:rPr>
          <w:rFonts w:eastAsia="Calibri" w:cstheme="minorHAnsi"/>
          <w:sz w:val="28"/>
          <w:szCs w:val="28"/>
        </w:rPr>
      </w:pPr>
    </w:p>
    <w:p w14:paraId="0D676F1E" w14:textId="77777777" w:rsidR="004C4D18" w:rsidRPr="00F7721D" w:rsidRDefault="004C4D18" w:rsidP="001F338E">
      <w:pPr>
        <w:rPr>
          <w:rFonts w:eastAsia="Calibri" w:cstheme="minorHAnsi"/>
          <w:sz w:val="28"/>
          <w:szCs w:val="28"/>
        </w:rPr>
      </w:pPr>
    </w:p>
    <w:p w14:paraId="2F33037D" w14:textId="3AB5A346" w:rsidR="00CE39B4" w:rsidRPr="00F7721D" w:rsidRDefault="00733F94" w:rsidP="001F338E">
      <w:pPr>
        <w:pStyle w:val="Heading1"/>
        <w:rPr>
          <w:rFonts w:asciiTheme="minorHAnsi" w:hAnsiTheme="minorHAnsi" w:cstheme="minorHAnsi"/>
          <w:b/>
          <w:bCs/>
          <w:color w:val="auto"/>
        </w:rPr>
      </w:pPr>
      <w:bookmarkStart w:id="15" w:name="_Toc150242754"/>
      <w:r w:rsidRPr="00F7721D">
        <w:rPr>
          <w:rFonts w:asciiTheme="minorHAnsi" w:hAnsiTheme="minorHAnsi" w:cstheme="minorHAnsi"/>
          <w:b/>
          <w:bCs/>
          <w:color w:val="auto"/>
        </w:rPr>
        <w:lastRenderedPageBreak/>
        <w:t xml:space="preserve">Blood </w:t>
      </w:r>
      <w:r w:rsidR="00D66718" w:rsidRPr="00F7721D">
        <w:rPr>
          <w:rFonts w:asciiTheme="minorHAnsi" w:hAnsiTheme="minorHAnsi" w:cstheme="minorHAnsi"/>
          <w:b/>
          <w:bCs/>
          <w:color w:val="auto"/>
        </w:rPr>
        <w:t>diseases</w:t>
      </w:r>
      <w:r w:rsidR="00CE39B4" w:rsidRPr="00F7721D">
        <w:rPr>
          <w:rFonts w:asciiTheme="minorHAnsi" w:hAnsiTheme="minorHAnsi" w:cstheme="minorHAnsi"/>
          <w:b/>
          <w:bCs/>
          <w:color w:val="auto"/>
        </w:rPr>
        <w:t xml:space="preserve"> and</w:t>
      </w:r>
      <w:r w:rsidRPr="00F7721D">
        <w:rPr>
          <w:rFonts w:asciiTheme="minorHAnsi" w:hAnsiTheme="minorHAnsi" w:cstheme="minorHAnsi"/>
          <w:b/>
          <w:bCs/>
          <w:color w:val="auto"/>
        </w:rPr>
        <w:t xml:space="preserve"> treatment</w:t>
      </w:r>
      <w:bookmarkEnd w:id="15"/>
      <w:r w:rsidR="00CE39B4" w:rsidRPr="00F7721D">
        <w:rPr>
          <w:rFonts w:asciiTheme="minorHAnsi" w:hAnsiTheme="minorHAnsi" w:cstheme="minorHAnsi"/>
          <w:b/>
          <w:bCs/>
          <w:color w:val="auto"/>
        </w:rPr>
        <w:t xml:space="preserve"> </w:t>
      </w:r>
    </w:p>
    <w:p w14:paraId="1DECBA2E" w14:textId="77777777" w:rsidR="005B7F4A" w:rsidRPr="00F7721D" w:rsidRDefault="00925F6C" w:rsidP="005B7F4A">
      <w:pPr>
        <w:pStyle w:val="Heading2"/>
        <w:rPr>
          <w:rFonts w:asciiTheme="minorHAnsi" w:hAnsiTheme="minorHAnsi" w:cstheme="minorHAnsi"/>
          <w:b/>
          <w:bCs/>
          <w:color w:val="auto"/>
          <w:sz w:val="28"/>
          <w:szCs w:val="28"/>
        </w:rPr>
      </w:pPr>
      <w:bookmarkStart w:id="16" w:name="_Toc150242755"/>
      <w:r w:rsidRPr="00F7721D">
        <w:rPr>
          <w:rFonts w:asciiTheme="minorHAnsi" w:hAnsiTheme="minorHAnsi" w:cstheme="minorHAnsi"/>
          <w:b/>
          <w:bCs/>
          <w:color w:val="auto"/>
          <w:sz w:val="28"/>
          <w:szCs w:val="28"/>
        </w:rPr>
        <w:t>Haemophilia</w:t>
      </w:r>
      <w:bookmarkEnd w:id="16"/>
    </w:p>
    <w:p w14:paraId="7E019148" w14:textId="5FB42B44" w:rsidR="27129772" w:rsidRPr="00F7721D" w:rsidRDefault="00FA056F" w:rsidP="00B8086F">
      <w:pPr>
        <w:spacing w:after="0"/>
        <w:rPr>
          <w:rStyle w:val="Hyperlink"/>
          <w:rFonts w:cstheme="minorHAnsi"/>
          <w:color w:val="2F5496" w:themeColor="accent1" w:themeShade="BF"/>
          <w:sz w:val="28"/>
          <w:szCs w:val="28"/>
          <w:u w:val="none"/>
        </w:rPr>
      </w:pPr>
      <w:hyperlink r:id="rId41">
        <w:r w:rsidR="27129772" w:rsidRPr="00F7721D">
          <w:rPr>
            <w:rStyle w:val="Hyperlink"/>
            <w:rFonts w:eastAsia="Calibri" w:cstheme="minorHAnsi"/>
            <w:sz w:val="28"/>
            <w:szCs w:val="28"/>
          </w:rPr>
          <w:t>Bleeding Disorders Awareness Month - Haemophilia Foundation Australia</w:t>
        </w:r>
      </w:hyperlink>
    </w:p>
    <w:p w14:paraId="6B5C5A27" w14:textId="688475E6" w:rsidR="00820A14" w:rsidRPr="00F7721D" w:rsidRDefault="00B453CF" w:rsidP="00B8086F">
      <w:pPr>
        <w:rPr>
          <w:rFonts w:cstheme="minorHAnsi"/>
          <w:sz w:val="28"/>
          <w:szCs w:val="28"/>
        </w:rPr>
      </w:pPr>
      <w:r w:rsidRPr="00F7721D">
        <w:rPr>
          <w:rFonts w:cstheme="minorHAnsi"/>
          <w:sz w:val="28"/>
          <w:szCs w:val="28"/>
        </w:rPr>
        <w:t xml:space="preserve">October </w:t>
      </w:r>
      <w:r w:rsidR="00DF2D65">
        <w:rPr>
          <w:rFonts w:cstheme="minorHAnsi"/>
          <w:sz w:val="28"/>
          <w:szCs w:val="28"/>
        </w:rPr>
        <w:t>was</w:t>
      </w:r>
      <w:r w:rsidRPr="00F7721D">
        <w:rPr>
          <w:rFonts w:cstheme="minorHAnsi"/>
          <w:sz w:val="28"/>
          <w:szCs w:val="28"/>
        </w:rPr>
        <w:t xml:space="preserve"> Bleeding Disorders Awareness Month in Australia</w:t>
      </w:r>
      <w:r w:rsidR="00665347" w:rsidRPr="00F7721D">
        <w:rPr>
          <w:rFonts w:cstheme="minorHAnsi"/>
          <w:sz w:val="28"/>
          <w:szCs w:val="28"/>
        </w:rPr>
        <w:t xml:space="preserve"> and this year’s them</w:t>
      </w:r>
      <w:r w:rsidR="00DF2D65">
        <w:rPr>
          <w:rFonts w:cstheme="minorHAnsi"/>
          <w:sz w:val="28"/>
          <w:szCs w:val="28"/>
        </w:rPr>
        <w:t>e wa</w:t>
      </w:r>
      <w:r w:rsidR="00665347" w:rsidRPr="00F7721D">
        <w:rPr>
          <w:rFonts w:cstheme="minorHAnsi"/>
          <w:sz w:val="28"/>
          <w:szCs w:val="28"/>
        </w:rPr>
        <w:t xml:space="preserve">s ‘Working Together’.  </w:t>
      </w:r>
      <w:r w:rsidR="00B743BB" w:rsidRPr="00F7721D">
        <w:rPr>
          <w:rFonts w:cstheme="minorHAnsi"/>
          <w:sz w:val="28"/>
          <w:szCs w:val="28"/>
        </w:rPr>
        <w:t xml:space="preserve">People </w:t>
      </w:r>
      <w:r w:rsidR="00DF2D65">
        <w:rPr>
          <w:rFonts w:cstheme="minorHAnsi"/>
          <w:sz w:val="28"/>
          <w:szCs w:val="28"/>
        </w:rPr>
        <w:t>we</w:t>
      </w:r>
      <w:r w:rsidR="00B743BB" w:rsidRPr="00F7721D">
        <w:rPr>
          <w:rFonts w:cstheme="minorHAnsi"/>
          <w:sz w:val="28"/>
          <w:szCs w:val="28"/>
        </w:rPr>
        <w:t xml:space="preserve">re encouraged to </w:t>
      </w:r>
      <w:r w:rsidR="003B359F" w:rsidRPr="00F7721D">
        <w:rPr>
          <w:rFonts w:cstheme="minorHAnsi"/>
          <w:sz w:val="28"/>
          <w:szCs w:val="28"/>
        </w:rPr>
        <w:t xml:space="preserve">get involved with </w:t>
      </w:r>
      <w:hyperlink r:id="rId42" w:history="1">
        <w:r w:rsidR="003B359F" w:rsidRPr="00F7721D">
          <w:rPr>
            <w:rStyle w:val="Hyperlink"/>
            <w:rFonts w:cstheme="minorHAnsi"/>
            <w:sz w:val="28"/>
            <w:szCs w:val="28"/>
          </w:rPr>
          <w:t>an official event</w:t>
        </w:r>
      </w:hyperlink>
      <w:r w:rsidR="003B359F" w:rsidRPr="00F7721D">
        <w:rPr>
          <w:rFonts w:cstheme="minorHAnsi"/>
          <w:sz w:val="28"/>
          <w:szCs w:val="28"/>
        </w:rPr>
        <w:t xml:space="preserve"> or </w:t>
      </w:r>
      <w:r w:rsidRPr="00F7721D">
        <w:rPr>
          <w:rFonts w:cstheme="minorHAnsi"/>
          <w:sz w:val="28"/>
          <w:szCs w:val="28"/>
        </w:rPr>
        <w:t xml:space="preserve"> </w:t>
      </w:r>
      <w:r w:rsidR="00EA2E77" w:rsidRPr="00F7721D">
        <w:rPr>
          <w:rFonts w:cstheme="minorHAnsi"/>
          <w:sz w:val="28"/>
          <w:szCs w:val="28"/>
        </w:rPr>
        <w:t>learn more about haemophilia, von Willebrand disease and related inherited bleeding disorders.</w:t>
      </w:r>
    </w:p>
    <w:p w14:paraId="3E8E012F" w14:textId="61B95C46" w:rsidR="00BE68BA" w:rsidRPr="00F7721D" w:rsidRDefault="00FA056F" w:rsidP="001F338E">
      <w:pPr>
        <w:spacing w:after="0"/>
        <w:rPr>
          <w:rStyle w:val="Hyperlink"/>
          <w:rFonts w:cstheme="minorHAnsi"/>
          <w:sz w:val="28"/>
          <w:szCs w:val="28"/>
        </w:rPr>
      </w:pPr>
      <w:hyperlink r:id="rId43" w:history="1">
        <w:r w:rsidR="00BE68BA" w:rsidRPr="00F7721D">
          <w:rPr>
            <w:rStyle w:val="Hyperlink"/>
            <w:rFonts w:cstheme="minorHAnsi"/>
            <w:sz w:val="28"/>
            <w:szCs w:val="28"/>
          </w:rPr>
          <w:t>The in vitro effect of anticoagulant agents on coagulation and fibrinolysis in the presence of emicizumab in the plasmas from patients with haemophilia A</w:t>
        </w:r>
      </w:hyperlink>
    </w:p>
    <w:p w14:paraId="6717B186" w14:textId="576D2E3C" w:rsidR="002D4D27" w:rsidRPr="00F7721D" w:rsidRDefault="002D4CCF" w:rsidP="001F338E">
      <w:pPr>
        <w:rPr>
          <w:rFonts w:eastAsia="Calibri" w:cstheme="minorHAnsi"/>
          <w:sz w:val="28"/>
          <w:szCs w:val="28"/>
        </w:rPr>
      </w:pPr>
      <w:r w:rsidRPr="00F7721D">
        <w:rPr>
          <w:rFonts w:eastAsia="Calibri" w:cstheme="minorHAnsi"/>
          <w:sz w:val="28"/>
          <w:szCs w:val="28"/>
        </w:rPr>
        <w:t>On-going studies on the effect</w:t>
      </w:r>
      <w:r w:rsidR="001E65C7" w:rsidRPr="00F7721D">
        <w:rPr>
          <w:rFonts w:eastAsia="Calibri" w:cstheme="minorHAnsi"/>
          <w:sz w:val="28"/>
          <w:szCs w:val="28"/>
        </w:rPr>
        <w:t>s</w:t>
      </w:r>
      <w:r w:rsidRPr="00F7721D">
        <w:rPr>
          <w:rFonts w:eastAsia="Calibri" w:cstheme="minorHAnsi"/>
          <w:sz w:val="28"/>
          <w:szCs w:val="28"/>
        </w:rPr>
        <w:t xml:space="preserve"> of Hemlibra (</w:t>
      </w:r>
      <w:r w:rsidR="001E65C7" w:rsidRPr="00F7721D">
        <w:rPr>
          <w:rFonts w:eastAsia="Calibri" w:cstheme="minorHAnsi"/>
          <w:sz w:val="28"/>
          <w:szCs w:val="28"/>
        </w:rPr>
        <w:t>emicizumab)</w:t>
      </w:r>
      <w:r w:rsidR="00E56460" w:rsidRPr="00F7721D">
        <w:rPr>
          <w:rFonts w:eastAsia="Calibri" w:cstheme="minorHAnsi"/>
          <w:sz w:val="28"/>
          <w:szCs w:val="28"/>
        </w:rPr>
        <w:t xml:space="preserve"> </w:t>
      </w:r>
      <w:r w:rsidR="001E65C7" w:rsidRPr="00F7721D">
        <w:rPr>
          <w:rFonts w:eastAsia="Calibri" w:cstheme="minorHAnsi"/>
          <w:sz w:val="28"/>
          <w:szCs w:val="28"/>
        </w:rPr>
        <w:t xml:space="preserve">are providing additional context to </w:t>
      </w:r>
      <w:r w:rsidR="008E438C" w:rsidRPr="00F7721D">
        <w:rPr>
          <w:rFonts w:eastAsia="Calibri" w:cstheme="minorHAnsi"/>
          <w:sz w:val="28"/>
          <w:szCs w:val="28"/>
        </w:rPr>
        <w:t xml:space="preserve">clinicians when considering prescribing the product. This study </w:t>
      </w:r>
      <w:r w:rsidR="00E56460" w:rsidRPr="00F7721D">
        <w:rPr>
          <w:rFonts w:eastAsia="Calibri" w:cstheme="minorHAnsi"/>
          <w:sz w:val="28"/>
          <w:szCs w:val="28"/>
        </w:rPr>
        <w:t>anticoagulants affect the coagulation and fibrinolysis potentials in plasma from PwHA spiked with emicizumab.</w:t>
      </w:r>
    </w:p>
    <w:p w14:paraId="6FC0134A" w14:textId="14FD722A" w:rsidR="4E0DA140" w:rsidRPr="00F7721D" w:rsidRDefault="00FA056F" w:rsidP="001F338E">
      <w:pPr>
        <w:spacing w:after="0"/>
        <w:rPr>
          <w:rStyle w:val="Hyperlink"/>
          <w:rFonts w:eastAsia="Calibri" w:cstheme="minorHAnsi"/>
          <w:sz w:val="28"/>
          <w:szCs w:val="28"/>
        </w:rPr>
      </w:pPr>
      <w:hyperlink r:id="rId44">
        <w:r w:rsidR="4E0DA140" w:rsidRPr="00F7721D">
          <w:rPr>
            <w:rStyle w:val="Hyperlink"/>
            <w:rFonts w:eastAsia="Calibri" w:cstheme="minorHAnsi"/>
            <w:sz w:val="28"/>
            <w:szCs w:val="28"/>
          </w:rPr>
          <w:t>Evaluation of treatment and outcome for patients with haemophilia A and haemophilia B on extended half‐life (EHL) factor products</w:t>
        </w:r>
      </w:hyperlink>
    </w:p>
    <w:p w14:paraId="00EB040E" w14:textId="48B2AD26" w:rsidR="004C028E" w:rsidRPr="00F7721D" w:rsidRDefault="00C31DD3" w:rsidP="001F338E">
      <w:pPr>
        <w:rPr>
          <w:rFonts w:cstheme="minorHAnsi"/>
          <w:sz w:val="28"/>
          <w:szCs w:val="28"/>
        </w:rPr>
      </w:pPr>
      <w:r w:rsidRPr="00F7721D">
        <w:rPr>
          <w:rFonts w:cstheme="minorHAnsi"/>
          <w:sz w:val="28"/>
          <w:szCs w:val="28"/>
        </w:rPr>
        <w:t>Researchers conducted a</w:t>
      </w:r>
      <w:r w:rsidR="007B2F48" w:rsidRPr="00F7721D">
        <w:rPr>
          <w:rFonts w:cstheme="minorHAnsi"/>
          <w:sz w:val="28"/>
          <w:szCs w:val="28"/>
        </w:rPr>
        <w:t xml:space="preserve"> national</w:t>
      </w:r>
      <w:r w:rsidR="00F37C38" w:rsidRPr="00F7721D">
        <w:rPr>
          <w:rFonts w:cstheme="minorHAnsi"/>
          <w:sz w:val="28"/>
          <w:szCs w:val="28"/>
        </w:rPr>
        <w:t xml:space="preserve"> </w:t>
      </w:r>
      <w:r w:rsidR="00EF28AF">
        <w:rPr>
          <w:rFonts w:cstheme="minorHAnsi"/>
          <w:sz w:val="28"/>
          <w:szCs w:val="28"/>
        </w:rPr>
        <w:t xml:space="preserve">retrospective study </w:t>
      </w:r>
      <w:r w:rsidR="00DA2237" w:rsidRPr="00F7721D">
        <w:rPr>
          <w:rFonts w:cstheme="minorHAnsi"/>
          <w:sz w:val="28"/>
          <w:szCs w:val="28"/>
        </w:rPr>
        <w:t>utilising data</w:t>
      </w:r>
      <w:r w:rsidR="00F37C38" w:rsidRPr="00F7721D">
        <w:rPr>
          <w:rFonts w:cstheme="minorHAnsi"/>
          <w:sz w:val="28"/>
          <w:szCs w:val="28"/>
        </w:rPr>
        <w:t xml:space="preserve"> from t</w:t>
      </w:r>
      <w:r w:rsidR="007B2F48" w:rsidRPr="00F7721D">
        <w:rPr>
          <w:rFonts w:cstheme="minorHAnsi"/>
          <w:sz w:val="28"/>
          <w:szCs w:val="28"/>
        </w:rPr>
        <w:t>he Australian Bleeding Disorders Registry (ABDR)</w:t>
      </w:r>
      <w:r w:rsidR="00F37C38" w:rsidRPr="00F7721D">
        <w:rPr>
          <w:rFonts w:cstheme="minorHAnsi"/>
          <w:sz w:val="28"/>
          <w:szCs w:val="28"/>
        </w:rPr>
        <w:t xml:space="preserve"> to determine what outc</w:t>
      </w:r>
      <w:r w:rsidR="0071450D" w:rsidRPr="00F7721D">
        <w:rPr>
          <w:rFonts w:cstheme="minorHAnsi"/>
          <w:sz w:val="28"/>
          <w:szCs w:val="28"/>
        </w:rPr>
        <w:t>o</w:t>
      </w:r>
      <w:r w:rsidR="00F37C38" w:rsidRPr="00F7721D">
        <w:rPr>
          <w:rFonts w:cstheme="minorHAnsi"/>
          <w:sz w:val="28"/>
          <w:szCs w:val="28"/>
        </w:rPr>
        <w:t>mes patients with haemophilia</w:t>
      </w:r>
      <w:r w:rsidR="0071450D" w:rsidRPr="00F7721D">
        <w:rPr>
          <w:rFonts w:cstheme="minorHAnsi"/>
          <w:sz w:val="28"/>
          <w:szCs w:val="28"/>
        </w:rPr>
        <w:t xml:space="preserve"> had experience </w:t>
      </w:r>
      <w:r w:rsidR="003B2F0D" w:rsidRPr="00F7721D">
        <w:rPr>
          <w:rFonts w:cstheme="minorHAnsi"/>
          <w:sz w:val="28"/>
          <w:szCs w:val="28"/>
        </w:rPr>
        <w:t>on extended</w:t>
      </w:r>
      <w:r w:rsidR="0071450D" w:rsidRPr="00F7721D">
        <w:rPr>
          <w:rFonts w:cstheme="minorHAnsi"/>
          <w:sz w:val="28"/>
          <w:szCs w:val="28"/>
        </w:rPr>
        <w:t xml:space="preserve"> half‐life (EHL) factor products</w:t>
      </w:r>
      <w:r w:rsidR="007B2F48" w:rsidRPr="00F7721D">
        <w:rPr>
          <w:rFonts w:cstheme="minorHAnsi"/>
          <w:sz w:val="28"/>
          <w:szCs w:val="28"/>
        </w:rPr>
        <w:t>.</w:t>
      </w:r>
      <w:r w:rsidR="0071450D" w:rsidRPr="00F7721D">
        <w:rPr>
          <w:rFonts w:cstheme="minorHAnsi"/>
          <w:sz w:val="28"/>
          <w:szCs w:val="28"/>
        </w:rPr>
        <w:t xml:space="preserve"> P</w:t>
      </w:r>
      <w:r w:rsidR="004C028E" w:rsidRPr="00F7721D">
        <w:rPr>
          <w:rFonts w:cstheme="minorHAnsi"/>
          <w:sz w:val="28"/>
          <w:szCs w:val="28"/>
        </w:rPr>
        <w:t>atients with h</w:t>
      </w:r>
      <w:r w:rsidR="0071450D" w:rsidRPr="00F7721D">
        <w:rPr>
          <w:rFonts w:cstheme="minorHAnsi"/>
          <w:sz w:val="28"/>
          <w:szCs w:val="28"/>
        </w:rPr>
        <w:t>a</w:t>
      </w:r>
      <w:r w:rsidR="004C028E" w:rsidRPr="00F7721D">
        <w:rPr>
          <w:rFonts w:cstheme="minorHAnsi"/>
          <w:sz w:val="28"/>
          <w:szCs w:val="28"/>
        </w:rPr>
        <w:t xml:space="preserve">emophilia </w:t>
      </w:r>
      <w:r w:rsidR="00DD6945" w:rsidRPr="00F7721D">
        <w:rPr>
          <w:rFonts w:cstheme="minorHAnsi"/>
          <w:sz w:val="28"/>
          <w:szCs w:val="28"/>
        </w:rPr>
        <w:t xml:space="preserve">had </w:t>
      </w:r>
      <w:r w:rsidR="004C028E" w:rsidRPr="00F7721D">
        <w:rPr>
          <w:rFonts w:cstheme="minorHAnsi"/>
          <w:sz w:val="28"/>
          <w:szCs w:val="28"/>
        </w:rPr>
        <w:t>high rates of adherence to prophylactic extended half-life (EHL) factor VIII or IX concentrates,</w:t>
      </w:r>
      <w:r w:rsidR="00DD6945" w:rsidRPr="00F7721D">
        <w:rPr>
          <w:rFonts w:cstheme="minorHAnsi"/>
          <w:sz w:val="28"/>
          <w:szCs w:val="28"/>
        </w:rPr>
        <w:t xml:space="preserve"> with</w:t>
      </w:r>
      <w:r w:rsidR="004C028E" w:rsidRPr="00F7721D">
        <w:rPr>
          <w:rFonts w:cstheme="minorHAnsi"/>
          <w:sz w:val="28"/>
          <w:szCs w:val="28"/>
        </w:rPr>
        <w:t xml:space="preserve"> </w:t>
      </w:r>
      <w:r w:rsidR="003B2F0D" w:rsidRPr="00F7721D">
        <w:rPr>
          <w:rFonts w:cstheme="minorHAnsi"/>
          <w:sz w:val="28"/>
          <w:szCs w:val="28"/>
        </w:rPr>
        <w:t>at least</w:t>
      </w:r>
      <w:r w:rsidR="004C028E" w:rsidRPr="00F7721D">
        <w:rPr>
          <w:rFonts w:cstheme="minorHAnsi"/>
          <w:sz w:val="28"/>
          <w:szCs w:val="28"/>
        </w:rPr>
        <w:t xml:space="preserve"> 50% of patients report</w:t>
      </w:r>
      <w:r w:rsidR="003B2F0D" w:rsidRPr="00F7721D">
        <w:rPr>
          <w:rFonts w:cstheme="minorHAnsi"/>
          <w:sz w:val="28"/>
          <w:szCs w:val="28"/>
        </w:rPr>
        <w:t>ing</w:t>
      </w:r>
      <w:r w:rsidR="004C028E" w:rsidRPr="00F7721D">
        <w:rPr>
          <w:rFonts w:cstheme="minorHAnsi"/>
          <w:sz w:val="28"/>
          <w:szCs w:val="28"/>
        </w:rPr>
        <w:t xml:space="preserve"> no spontaneous bleeding events during a 1-year period.</w:t>
      </w:r>
    </w:p>
    <w:p w14:paraId="623B4D80" w14:textId="3BD04D8E" w:rsidR="00733F94" w:rsidRPr="00F7721D" w:rsidRDefault="0013476A" w:rsidP="001F338E">
      <w:pPr>
        <w:pStyle w:val="Heading2"/>
        <w:rPr>
          <w:rFonts w:asciiTheme="minorHAnsi" w:hAnsiTheme="minorHAnsi" w:cstheme="minorHAnsi"/>
          <w:b/>
          <w:bCs/>
          <w:color w:val="auto"/>
          <w:sz w:val="28"/>
          <w:szCs w:val="28"/>
        </w:rPr>
      </w:pPr>
      <w:bookmarkStart w:id="17" w:name="_Toc150242756"/>
      <w:r w:rsidRPr="00F7721D">
        <w:rPr>
          <w:rFonts w:asciiTheme="minorHAnsi" w:hAnsiTheme="minorHAnsi" w:cstheme="minorHAnsi"/>
          <w:b/>
          <w:bCs/>
          <w:color w:val="auto"/>
          <w:sz w:val="28"/>
          <w:szCs w:val="28"/>
        </w:rPr>
        <w:t>Multiple myeloma</w:t>
      </w:r>
      <w:bookmarkEnd w:id="17"/>
    </w:p>
    <w:p w14:paraId="0AB6340D" w14:textId="5C112754" w:rsidR="4ED879AA" w:rsidRPr="00F7721D" w:rsidRDefault="00FA056F" w:rsidP="001F338E">
      <w:pPr>
        <w:spacing w:after="0"/>
        <w:rPr>
          <w:rStyle w:val="Hyperlink"/>
          <w:rFonts w:eastAsia="Calibri" w:cstheme="minorHAnsi"/>
          <w:sz w:val="28"/>
          <w:szCs w:val="28"/>
        </w:rPr>
      </w:pPr>
      <w:hyperlink r:id="rId45">
        <w:r w:rsidR="00761448" w:rsidRPr="00F7721D">
          <w:rPr>
            <w:rStyle w:val="Hyperlink"/>
            <w:rFonts w:eastAsia="Calibri" w:cstheme="minorHAnsi"/>
            <w:sz w:val="28"/>
            <w:szCs w:val="28"/>
          </w:rPr>
          <w:t>F</w:t>
        </w:r>
        <w:r w:rsidR="00761448">
          <w:rPr>
            <w:rStyle w:val="Hyperlink"/>
            <w:rFonts w:eastAsia="Calibri" w:cstheme="minorHAnsi"/>
            <w:sz w:val="28"/>
            <w:szCs w:val="28"/>
          </w:rPr>
          <w:t>DA</w:t>
        </w:r>
        <w:r w:rsidR="00761448" w:rsidRPr="00F7721D">
          <w:rPr>
            <w:rStyle w:val="Hyperlink"/>
            <w:rFonts w:eastAsia="Calibri" w:cstheme="minorHAnsi"/>
            <w:sz w:val="28"/>
            <w:szCs w:val="28"/>
          </w:rPr>
          <w:t xml:space="preserve"> grants accelerated approval to </w:t>
        </w:r>
        <w:r w:rsidR="00761448">
          <w:rPr>
            <w:rStyle w:val="Hyperlink"/>
            <w:rFonts w:eastAsia="Calibri" w:cstheme="minorHAnsi"/>
            <w:sz w:val="28"/>
            <w:szCs w:val="28"/>
          </w:rPr>
          <w:t>P</w:t>
        </w:r>
        <w:r w:rsidR="00761448" w:rsidRPr="00F7721D">
          <w:rPr>
            <w:rStyle w:val="Hyperlink"/>
            <w:rFonts w:eastAsia="Calibri" w:cstheme="minorHAnsi"/>
            <w:sz w:val="28"/>
            <w:szCs w:val="28"/>
          </w:rPr>
          <w:t>fizer’s multiple myeloma treatment</w:t>
        </w:r>
      </w:hyperlink>
    </w:p>
    <w:p w14:paraId="71BC7D19" w14:textId="6EA62CA8" w:rsidR="00BC1BEB" w:rsidRPr="00F7721D" w:rsidRDefault="0021778D" w:rsidP="00C943C5">
      <w:pPr>
        <w:rPr>
          <w:rFonts w:eastAsia="Calibri" w:cstheme="minorHAnsi"/>
          <w:sz w:val="28"/>
          <w:szCs w:val="28"/>
        </w:rPr>
      </w:pPr>
      <w:r w:rsidRPr="00F7721D">
        <w:rPr>
          <w:rFonts w:eastAsia="Calibri" w:cstheme="minorHAnsi"/>
          <w:sz w:val="28"/>
          <w:szCs w:val="28"/>
        </w:rPr>
        <w:t>The</w:t>
      </w:r>
      <w:r w:rsidR="00BC1BEB" w:rsidRPr="00F7721D">
        <w:rPr>
          <w:rFonts w:eastAsia="Calibri" w:cstheme="minorHAnsi"/>
          <w:sz w:val="28"/>
          <w:szCs w:val="28"/>
        </w:rPr>
        <w:t xml:space="preserve"> FDA granted accelerated approval </w:t>
      </w:r>
      <w:r w:rsidRPr="00F7721D">
        <w:rPr>
          <w:rFonts w:eastAsia="Calibri" w:cstheme="minorHAnsi"/>
          <w:sz w:val="28"/>
          <w:szCs w:val="28"/>
        </w:rPr>
        <w:t>to the</w:t>
      </w:r>
      <w:r w:rsidR="00BC1BEB" w:rsidRPr="00F7721D">
        <w:rPr>
          <w:rFonts w:eastAsia="Calibri" w:cstheme="minorHAnsi"/>
          <w:sz w:val="28"/>
          <w:szCs w:val="28"/>
        </w:rPr>
        <w:t xml:space="preserve"> multiple myeloma treatment, Elrexfio (elranatamab-bcmm</w:t>
      </w:r>
      <w:r w:rsidRPr="00F7721D">
        <w:rPr>
          <w:rFonts w:eastAsia="Calibri" w:cstheme="minorHAnsi"/>
          <w:sz w:val="28"/>
          <w:szCs w:val="28"/>
        </w:rPr>
        <w:t>) in August</w:t>
      </w:r>
      <w:r w:rsidR="00BC1BEB" w:rsidRPr="00F7721D">
        <w:rPr>
          <w:rFonts w:eastAsia="Calibri" w:cstheme="minorHAnsi"/>
          <w:sz w:val="28"/>
          <w:szCs w:val="28"/>
        </w:rPr>
        <w:t xml:space="preserve">. </w:t>
      </w:r>
      <w:r w:rsidR="00C943C5" w:rsidRPr="00F7721D">
        <w:rPr>
          <w:rFonts w:eastAsia="Calibri" w:cstheme="minorHAnsi"/>
          <w:sz w:val="28"/>
          <w:szCs w:val="28"/>
        </w:rPr>
        <w:t xml:space="preserve">Elfrexfio </w:t>
      </w:r>
      <w:r w:rsidR="00BC1BEB" w:rsidRPr="00F7721D">
        <w:rPr>
          <w:rFonts w:eastAsia="Calibri" w:cstheme="minorHAnsi"/>
          <w:sz w:val="28"/>
          <w:szCs w:val="28"/>
        </w:rPr>
        <w:t xml:space="preserve">is approved for </w:t>
      </w:r>
      <w:r w:rsidR="00C943C5" w:rsidRPr="00F7721D">
        <w:rPr>
          <w:rFonts w:eastAsia="Calibri" w:cstheme="minorHAnsi"/>
          <w:sz w:val="28"/>
          <w:szCs w:val="28"/>
        </w:rPr>
        <w:t xml:space="preserve">the treatment of </w:t>
      </w:r>
      <w:r w:rsidR="00BC1BEB" w:rsidRPr="00F7721D">
        <w:rPr>
          <w:rFonts w:eastAsia="Calibri" w:cstheme="minorHAnsi"/>
          <w:sz w:val="28"/>
          <w:szCs w:val="28"/>
        </w:rPr>
        <w:t>adult</w:t>
      </w:r>
      <w:r w:rsidR="00C943C5" w:rsidRPr="00F7721D">
        <w:rPr>
          <w:rFonts w:eastAsia="Calibri" w:cstheme="minorHAnsi"/>
          <w:sz w:val="28"/>
          <w:szCs w:val="28"/>
        </w:rPr>
        <w:t>s</w:t>
      </w:r>
      <w:r w:rsidR="00BC1BEB" w:rsidRPr="00F7721D">
        <w:rPr>
          <w:rFonts w:eastAsia="Calibri" w:cstheme="minorHAnsi"/>
          <w:sz w:val="28"/>
          <w:szCs w:val="28"/>
        </w:rPr>
        <w:t xml:space="preserve"> with relapsed or refractory multiple myeloma (RRMM) who have received at least four prior lines of therapy</w:t>
      </w:r>
      <w:r w:rsidR="00E51835" w:rsidRPr="00F7721D">
        <w:rPr>
          <w:rFonts w:eastAsia="Calibri" w:cstheme="minorHAnsi"/>
          <w:sz w:val="28"/>
          <w:szCs w:val="28"/>
        </w:rPr>
        <w:t>.</w:t>
      </w:r>
    </w:p>
    <w:p w14:paraId="711E9D1B" w14:textId="6C29BD32" w:rsidR="00283A82" w:rsidRPr="00F7721D" w:rsidRDefault="00FA056F" w:rsidP="001F338E">
      <w:pPr>
        <w:spacing w:after="0"/>
        <w:rPr>
          <w:rStyle w:val="Hyperlink"/>
          <w:rFonts w:cstheme="minorHAnsi"/>
          <w:sz w:val="28"/>
          <w:szCs w:val="28"/>
        </w:rPr>
      </w:pPr>
      <w:hyperlink r:id="rId46" w:history="1">
        <w:r w:rsidR="00283A82" w:rsidRPr="00F7721D">
          <w:rPr>
            <w:rStyle w:val="Hyperlink"/>
            <w:rFonts w:cstheme="minorHAnsi"/>
            <w:sz w:val="28"/>
            <w:szCs w:val="28"/>
          </w:rPr>
          <w:t>Vaccine may help boost response to stem cell transplant: Phase 1 trial</w:t>
        </w:r>
      </w:hyperlink>
    </w:p>
    <w:p w14:paraId="63B26739" w14:textId="77EAC76C" w:rsidR="00DC5E84" w:rsidRPr="00F7721D" w:rsidRDefault="00EC63EB" w:rsidP="001F338E">
      <w:pPr>
        <w:rPr>
          <w:rFonts w:eastAsia="Calibri" w:cstheme="minorHAnsi"/>
          <w:sz w:val="28"/>
          <w:szCs w:val="28"/>
        </w:rPr>
      </w:pPr>
      <w:r w:rsidRPr="00F7721D">
        <w:rPr>
          <w:rFonts w:eastAsia="Calibri" w:cstheme="minorHAnsi"/>
          <w:sz w:val="28"/>
          <w:szCs w:val="28"/>
        </w:rPr>
        <w:t>Thi</w:t>
      </w:r>
      <w:r w:rsidR="001430FF" w:rsidRPr="00F7721D">
        <w:rPr>
          <w:rFonts w:eastAsia="Calibri" w:cstheme="minorHAnsi"/>
          <w:sz w:val="28"/>
          <w:szCs w:val="28"/>
        </w:rPr>
        <w:t>s phase 1 trials tested a</w:t>
      </w:r>
      <w:r w:rsidR="00DC5E84" w:rsidRPr="00F7721D">
        <w:rPr>
          <w:rFonts w:eastAsia="Calibri" w:cstheme="minorHAnsi"/>
          <w:sz w:val="28"/>
          <w:szCs w:val="28"/>
        </w:rPr>
        <w:t xml:space="preserve"> cell-based vaccine designed to promote immune responses against </w:t>
      </w:r>
      <w:r w:rsidR="00DD5A2E" w:rsidRPr="00F7721D">
        <w:rPr>
          <w:rFonts w:eastAsia="Calibri" w:cstheme="minorHAnsi"/>
          <w:sz w:val="28"/>
          <w:szCs w:val="28"/>
        </w:rPr>
        <w:t xml:space="preserve">the protein </w:t>
      </w:r>
      <w:r w:rsidR="00DC5E84" w:rsidRPr="00F7721D">
        <w:rPr>
          <w:rFonts w:eastAsia="Calibri" w:cstheme="minorHAnsi"/>
          <w:sz w:val="28"/>
          <w:szCs w:val="28"/>
        </w:rPr>
        <w:t xml:space="preserve">survivin </w:t>
      </w:r>
      <w:r w:rsidR="009C5815" w:rsidRPr="00F7721D">
        <w:rPr>
          <w:rFonts w:eastAsia="Calibri" w:cstheme="minorHAnsi"/>
          <w:sz w:val="28"/>
          <w:szCs w:val="28"/>
        </w:rPr>
        <w:t xml:space="preserve">which </w:t>
      </w:r>
      <w:r w:rsidR="00DC5E84" w:rsidRPr="00F7721D">
        <w:rPr>
          <w:rFonts w:eastAsia="Calibri" w:cstheme="minorHAnsi"/>
          <w:sz w:val="28"/>
          <w:szCs w:val="28"/>
        </w:rPr>
        <w:t>helps tumor cells survive and expand</w:t>
      </w:r>
      <w:r w:rsidR="009C5815" w:rsidRPr="00F7721D">
        <w:rPr>
          <w:rFonts w:eastAsia="Calibri" w:cstheme="minorHAnsi"/>
          <w:sz w:val="28"/>
          <w:szCs w:val="28"/>
        </w:rPr>
        <w:t>. Researchers found that the treatment was</w:t>
      </w:r>
      <w:r w:rsidR="00DC5E84" w:rsidRPr="00F7721D">
        <w:rPr>
          <w:rFonts w:eastAsia="Calibri" w:cstheme="minorHAnsi"/>
          <w:sz w:val="28"/>
          <w:szCs w:val="28"/>
        </w:rPr>
        <w:t xml:space="preserve"> safe and feasible for multiple myeloma patients when</w:t>
      </w:r>
      <w:r w:rsidR="009C5815" w:rsidRPr="00F7721D">
        <w:rPr>
          <w:rFonts w:eastAsia="Calibri" w:cstheme="minorHAnsi"/>
          <w:sz w:val="28"/>
          <w:szCs w:val="28"/>
        </w:rPr>
        <w:t xml:space="preserve"> administered with an </w:t>
      </w:r>
      <w:r w:rsidR="00DC5E84" w:rsidRPr="00F7721D">
        <w:rPr>
          <w:rFonts w:eastAsia="Calibri" w:cstheme="minorHAnsi"/>
          <w:sz w:val="28"/>
          <w:szCs w:val="28"/>
        </w:rPr>
        <w:t>autologous stem cell transplant</w:t>
      </w:r>
      <w:r w:rsidR="009C5815" w:rsidRPr="00F7721D">
        <w:rPr>
          <w:rFonts w:eastAsia="Calibri" w:cstheme="minorHAnsi"/>
          <w:sz w:val="28"/>
          <w:szCs w:val="28"/>
        </w:rPr>
        <w:t>.</w:t>
      </w:r>
    </w:p>
    <w:p w14:paraId="56BDC53B" w14:textId="250F11EF" w:rsidR="0013476A" w:rsidRPr="00F7721D" w:rsidRDefault="0013476A" w:rsidP="001F338E">
      <w:pPr>
        <w:pStyle w:val="Heading2"/>
        <w:rPr>
          <w:rFonts w:asciiTheme="minorHAnsi" w:hAnsiTheme="minorHAnsi" w:cstheme="minorHAnsi"/>
          <w:b/>
          <w:bCs/>
          <w:color w:val="auto"/>
          <w:sz w:val="28"/>
          <w:szCs w:val="28"/>
        </w:rPr>
      </w:pPr>
      <w:bookmarkStart w:id="18" w:name="_Toc150242757"/>
      <w:r w:rsidRPr="00F7721D">
        <w:rPr>
          <w:rFonts w:asciiTheme="minorHAnsi" w:hAnsiTheme="minorHAnsi" w:cstheme="minorHAnsi"/>
          <w:b/>
          <w:bCs/>
          <w:color w:val="auto"/>
          <w:sz w:val="28"/>
          <w:szCs w:val="28"/>
        </w:rPr>
        <w:lastRenderedPageBreak/>
        <w:t>Leukaemia</w:t>
      </w:r>
      <w:bookmarkEnd w:id="18"/>
    </w:p>
    <w:p w14:paraId="19DFD0FF" w14:textId="29775E10" w:rsidR="007A32F0" w:rsidRPr="00F7721D" w:rsidRDefault="00FA056F" w:rsidP="001F338E">
      <w:pPr>
        <w:spacing w:after="0"/>
        <w:rPr>
          <w:rStyle w:val="Hyperlink"/>
          <w:rFonts w:eastAsia="Calibri" w:cstheme="minorHAnsi"/>
          <w:sz w:val="28"/>
          <w:szCs w:val="28"/>
        </w:rPr>
      </w:pPr>
      <w:hyperlink r:id="rId47">
        <w:r w:rsidR="47C024D9" w:rsidRPr="00F7721D">
          <w:rPr>
            <w:rStyle w:val="Hyperlink"/>
            <w:rFonts w:eastAsia="Calibri" w:cstheme="minorHAnsi"/>
            <w:sz w:val="28"/>
            <w:szCs w:val="28"/>
          </w:rPr>
          <w:t xml:space="preserve">Asian </w:t>
        </w:r>
        <w:r w:rsidR="00761448" w:rsidRPr="00F7721D">
          <w:rPr>
            <w:rStyle w:val="Hyperlink"/>
            <w:rFonts w:eastAsia="Calibri" w:cstheme="minorHAnsi"/>
            <w:sz w:val="28"/>
            <w:szCs w:val="28"/>
          </w:rPr>
          <w:t xml:space="preserve">patients with </w:t>
        </w:r>
        <w:r w:rsidR="00761448">
          <w:rPr>
            <w:rStyle w:val="Hyperlink"/>
            <w:rFonts w:eastAsia="Calibri" w:cstheme="minorHAnsi"/>
            <w:sz w:val="28"/>
            <w:szCs w:val="28"/>
          </w:rPr>
          <w:t xml:space="preserve">AML </w:t>
        </w:r>
        <w:r w:rsidR="00761448" w:rsidRPr="00F7721D">
          <w:rPr>
            <w:rStyle w:val="Hyperlink"/>
            <w:rFonts w:eastAsia="Calibri" w:cstheme="minorHAnsi"/>
            <w:sz w:val="28"/>
            <w:szCs w:val="28"/>
          </w:rPr>
          <w:t xml:space="preserve">may have lower risk of </w:t>
        </w:r>
        <w:r w:rsidR="00DA2237">
          <w:rPr>
            <w:rStyle w:val="Hyperlink"/>
            <w:rFonts w:eastAsia="Calibri" w:cstheme="minorHAnsi"/>
            <w:sz w:val="28"/>
            <w:szCs w:val="28"/>
          </w:rPr>
          <w:t>VTE</w:t>
        </w:r>
      </w:hyperlink>
    </w:p>
    <w:p w14:paraId="0443C8B8" w14:textId="4C33F6AB" w:rsidR="008D56BD" w:rsidRPr="00F7721D" w:rsidRDefault="00881925" w:rsidP="001F338E">
      <w:pPr>
        <w:rPr>
          <w:rFonts w:cstheme="minorHAnsi"/>
          <w:sz w:val="28"/>
          <w:szCs w:val="28"/>
        </w:rPr>
      </w:pPr>
      <w:r w:rsidRPr="00F7721D">
        <w:rPr>
          <w:rFonts w:cstheme="minorHAnsi"/>
          <w:sz w:val="28"/>
          <w:szCs w:val="28"/>
        </w:rPr>
        <w:t xml:space="preserve">Researchers have found </w:t>
      </w:r>
      <w:r w:rsidR="008D56BD" w:rsidRPr="00F7721D">
        <w:rPr>
          <w:rFonts w:cstheme="minorHAnsi"/>
          <w:sz w:val="28"/>
          <w:szCs w:val="28"/>
        </w:rPr>
        <w:t xml:space="preserve">demographic and individual characteristics </w:t>
      </w:r>
      <w:r w:rsidR="00B55B3C" w:rsidRPr="00F7721D">
        <w:rPr>
          <w:rFonts w:cstheme="minorHAnsi"/>
          <w:sz w:val="28"/>
          <w:szCs w:val="28"/>
        </w:rPr>
        <w:t>may</w:t>
      </w:r>
      <w:r w:rsidR="008D56BD" w:rsidRPr="00F7721D">
        <w:rPr>
          <w:rFonts w:cstheme="minorHAnsi"/>
          <w:sz w:val="28"/>
          <w:szCs w:val="28"/>
        </w:rPr>
        <w:t xml:space="preserve"> raise the risk of venous thromboembolism (VTE) in patients diagnosed with acute myeloid leukemia (AML).</w:t>
      </w:r>
    </w:p>
    <w:p w14:paraId="555DE5F5" w14:textId="2A6E6197" w:rsidR="0013476A" w:rsidRPr="00F7721D" w:rsidRDefault="0013476A" w:rsidP="001F338E">
      <w:pPr>
        <w:pStyle w:val="Heading2"/>
        <w:rPr>
          <w:rFonts w:asciiTheme="minorHAnsi" w:hAnsiTheme="minorHAnsi" w:cstheme="minorHAnsi"/>
          <w:b/>
          <w:bCs/>
          <w:color w:val="auto"/>
          <w:sz w:val="28"/>
          <w:szCs w:val="28"/>
        </w:rPr>
      </w:pPr>
      <w:bookmarkStart w:id="19" w:name="_Toc150242758"/>
      <w:r w:rsidRPr="00F7721D">
        <w:rPr>
          <w:rFonts w:asciiTheme="minorHAnsi" w:hAnsiTheme="minorHAnsi" w:cstheme="minorHAnsi"/>
          <w:b/>
          <w:bCs/>
          <w:color w:val="auto"/>
          <w:sz w:val="28"/>
          <w:szCs w:val="28"/>
        </w:rPr>
        <w:t>Thalassaemia</w:t>
      </w:r>
      <w:bookmarkEnd w:id="19"/>
    </w:p>
    <w:p w14:paraId="6B0DAC72" w14:textId="613DE6E1" w:rsidR="00862259" w:rsidRPr="00F7721D" w:rsidRDefault="00FA056F" w:rsidP="001F338E">
      <w:pPr>
        <w:spacing w:after="0"/>
        <w:rPr>
          <w:rStyle w:val="Hyperlink"/>
          <w:rFonts w:eastAsia="Calibri" w:cstheme="minorHAnsi"/>
          <w:sz w:val="28"/>
          <w:szCs w:val="28"/>
        </w:rPr>
      </w:pPr>
      <w:hyperlink r:id="rId48" w:anchor="Sec10">
        <w:r w:rsidR="4C1D378E" w:rsidRPr="00F7721D">
          <w:rPr>
            <w:rStyle w:val="Hyperlink"/>
            <w:rFonts w:eastAsia="Calibri" w:cstheme="minorHAnsi"/>
            <w:sz w:val="28"/>
            <w:szCs w:val="28"/>
          </w:rPr>
          <w:t xml:space="preserve">Long-term clinical efficacy and safety of thalidomide in patients with transfusion-dependent </w:t>
        </w:r>
        <w:r w:rsidR="00761448">
          <w:rPr>
            <w:rStyle w:val="Hyperlink"/>
            <w:rFonts w:eastAsia="Calibri" w:cstheme="minorHAnsi"/>
            <w:sz w:val="28"/>
            <w:szCs w:val="28"/>
          </w:rPr>
          <w:t>beta</w:t>
        </w:r>
        <w:r w:rsidR="4C1D378E" w:rsidRPr="00F7721D">
          <w:rPr>
            <w:rStyle w:val="Hyperlink"/>
            <w:rFonts w:eastAsia="Calibri" w:cstheme="minorHAnsi"/>
            <w:sz w:val="28"/>
            <w:szCs w:val="28"/>
          </w:rPr>
          <w:t>-thalass</w:t>
        </w:r>
        <w:r w:rsidR="00761448">
          <w:rPr>
            <w:rStyle w:val="Hyperlink"/>
            <w:rFonts w:eastAsia="Calibri" w:cstheme="minorHAnsi"/>
            <w:sz w:val="28"/>
            <w:szCs w:val="28"/>
          </w:rPr>
          <w:t>a</w:t>
        </w:r>
        <w:r w:rsidR="4C1D378E" w:rsidRPr="00F7721D">
          <w:rPr>
            <w:rStyle w:val="Hyperlink"/>
            <w:rFonts w:eastAsia="Calibri" w:cstheme="minorHAnsi"/>
            <w:sz w:val="28"/>
            <w:szCs w:val="28"/>
          </w:rPr>
          <w:t>em</w:t>
        </w:r>
        <w:r w:rsidR="009603DD" w:rsidRPr="00F7721D">
          <w:rPr>
            <w:rStyle w:val="Hyperlink"/>
            <w:rFonts w:eastAsia="Calibri" w:cstheme="minorHAnsi"/>
            <w:sz w:val="28"/>
            <w:szCs w:val="28"/>
          </w:rPr>
          <w:t>ia</w:t>
        </w:r>
      </w:hyperlink>
    </w:p>
    <w:p w14:paraId="64DEDE58" w14:textId="0E968737" w:rsidR="009603DD" w:rsidRPr="00F7721D" w:rsidRDefault="000C0A36" w:rsidP="001F338E">
      <w:pPr>
        <w:rPr>
          <w:rFonts w:cstheme="minorHAnsi"/>
          <w:sz w:val="28"/>
          <w:szCs w:val="28"/>
        </w:rPr>
      </w:pPr>
      <w:r w:rsidRPr="00F7721D">
        <w:rPr>
          <w:rFonts w:cstheme="minorHAnsi"/>
          <w:sz w:val="28"/>
          <w:szCs w:val="28"/>
        </w:rPr>
        <w:t xml:space="preserve">Regular blood transfusion is the mainstay of treatment in transfusion-dependent </w:t>
      </w:r>
      <w:r w:rsidR="00FC1259">
        <w:rPr>
          <w:rFonts w:cstheme="minorHAnsi"/>
          <w:sz w:val="28"/>
          <w:szCs w:val="28"/>
        </w:rPr>
        <w:t>beta</w:t>
      </w:r>
      <w:r w:rsidRPr="00F7721D">
        <w:rPr>
          <w:rFonts w:cstheme="minorHAnsi"/>
          <w:sz w:val="28"/>
          <w:szCs w:val="28"/>
        </w:rPr>
        <w:t>-thalass</w:t>
      </w:r>
      <w:r w:rsidR="00761448">
        <w:rPr>
          <w:rFonts w:cstheme="minorHAnsi"/>
          <w:sz w:val="28"/>
          <w:szCs w:val="28"/>
        </w:rPr>
        <w:t>a</w:t>
      </w:r>
      <w:r w:rsidRPr="00F7721D">
        <w:rPr>
          <w:rFonts w:cstheme="minorHAnsi"/>
          <w:sz w:val="28"/>
          <w:szCs w:val="28"/>
        </w:rPr>
        <w:t>emia (TDT)</w:t>
      </w:r>
      <w:r w:rsidR="00FE2E99">
        <w:rPr>
          <w:rFonts w:cstheme="minorHAnsi"/>
          <w:sz w:val="28"/>
          <w:szCs w:val="28"/>
        </w:rPr>
        <w:t xml:space="preserve"> but </w:t>
      </w:r>
      <w:r w:rsidRPr="00F7721D">
        <w:rPr>
          <w:rFonts w:cstheme="minorHAnsi"/>
          <w:sz w:val="28"/>
          <w:szCs w:val="28"/>
        </w:rPr>
        <w:t xml:space="preserve">transfusions culminate in an array of serious complications. </w:t>
      </w:r>
      <w:r w:rsidR="008621BA">
        <w:rPr>
          <w:rFonts w:cstheme="minorHAnsi"/>
          <w:sz w:val="28"/>
          <w:szCs w:val="28"/>
        </w:rPr>
        <w:t xml:space="preserve">This </w:t>
      </w:r>
      <w:r w:rsidRPr="00F7721D">
        <w:rPr>
          <w:rFonts w:cstheme="minorHAnsi"/>
          <w:sz w:val="28"/>
          <w:szCs w:val="28"/>
        </w:rPr>
        <w:t>single-arm, non-randomi</w:t>
      </w:r>
      <w:r w:rsidR="00652424">
        <w:rPr>
          <w:rFonts w:cstheme="minorHAnsi"/>
          <w:sz w:val="28"/>
          <w:szCs w:val="28"/>
        </w:rPr>
        <w:t>s</w:t>
      </w:r>
      <w:r w:rsidRPr="00F7721D">
        <w:rPr>
          <w:rFonts w:cstheme="minorHAnsi"/>
          <w:sz w:val="28"/>
          <w:szCs w:val="28"/>
        </w:rPr>
        <w:t>ed clinical trial was conducted in</w:t>
      </w:r>
      <w:r w:rsidR="008621BA">
        <w:rPr>
          <w:rFonts w:cstheme="minorHAnsi"/>
          <w:sz w:val="28"/>
          <w:szCs w:val="28"/>
        </w:rPr>
        <w:t xml:space="preserve"> Pakistan with</w:t>
      </w:r>
      <w:r w:rsidRPr="00F7721D">
        <w:rPr>
          <w:rFonts w:cstheme="minorHAnsi"/>
          <w:sz w:val="28"/>
          <w:szCs w:val="28"/>
        </w:rPr>
        <w:t xml:space="preserve"> hydroxyurea refractory TDT patients to explore the long-term safety and efficacy of thalidomide</w:t>
      </w:r>
      <w:r w:rsidR="008621BA">
        <w:rPr>
          <w:rFonts w:cstheme="minorHAnsi"/>
          <w:sz w:val="28"/>
          <w:szCs w:val="28"/>
        </w:rPr>
        <w:t xml:space="preserve"> in TDT patients, while noting the well documented risks of the treatment</w:t>
      </w:r>
      <w:r w:rsidRPr="00F7721D">
        <w:rPr>
          <w:rFonts w:cstheme="minorHAnsi"/>
          <w:sz w:val="28"/>
          <w:szCs w:val="28"/>
        </w:rPr>
        <w:t>. The primary outcomes for efficacy were rise in h</w:t>
      </w:r>
      <w:r w:rsidR="00FC1259">
        <w:rPr>
          <w:rFonts w:cstheme="minorHAnsi"/>
          <w:sz w:val="28"/>
          <w:szCs w:val="28"/>
        </w:rPr>
        <w:t>a</w:t>
      </w:r>
      <w:r w:rsidRPr="00F7721D">
        <w:rPr>
          <w:rFonts w:cstheme="minorHAnsi"/>
          <w:sz w:val="28"/>
          <w:szCs w:val="28"/>
        </w:rPr>
        <w:t xml:space="preserve">emoglobin </w:t>
      </w:r>
      <w:r w:rsidR="00FC1259">
        <w:rPr>
          <w:rFonts w:cstheme="minorHAnsi"/>
          <w:sz w:val="28"/>
          <w:szCs w:val="28"/>
        </w:rPr>
        <w:t>(Hb) l</w:t>
      </w:r>
      <w:r w:rsidRPr="00F7721D">
        <w:rPr>
          <w:rFonts w:cstheme="minorHAnsi"/>
          <w:sz w:val="28"/>
          <w:szCs w:val="28"/>
        </w:rPr>
        <w:t>evel and changes in transfusion frequency.</w:t>
      </w:r>
      <w:r w:rsidR="00D6244D" w:rsidRPr="00F7721D">
        <w:rPr>
          <w:rFonts w:cstheme="minorHAnsi"/>
          <w:sz w:val="28"/>
          <w:szCs w:val="28"/>
        </w:rPr>
        <w:t xml:space="preserve"> </w:t>
      </w:r>
      <w:r w:rsidR="008621BA">
        <w:rPr>
          <w:rFonts w:cstheme="minorHAnsi"/>
          <w:sz w:val="28"/>
          <w:szCs w:val="28"/>
        </w:rPr>
        <w:t>Researchers found</w:t>
      </w:r>
      <w:r w:rsidR="00D6244D" w:rsidRPr="00F7721D">
        <w:rPr>
          <w:rFonts w:cstheme="minorHAnsi"/>
          <w:sz w:val="28"/>
          <w:szCs w:val="28"/>
        </w:rPr>
        <w:t xml:space="preserve"> that thalidomide </w:t>
      </w:r>
      <w:r w:rsidR="008621BA">
        <w:rPr>
          <w:rFonts w:cstheme="minorHAnsi"/>
          <w:sz w:val="28"/>
          <w:szCs w:val="28"/>
        </w:rPr>
        <w:t>wa</w:t>
      </w:r>
      <w:r w:rsidR="00D6244D" w:rsidRPr="00F7721D">
        <w:rPr>
          <w:rFonts w:cstheme="minorHAnsi"/>
          <w:sz w:val="28"/>
          <w:szCs w:val="28"/>
        </w:rPr>
        <w:t>s an effective and well-tolerated drug that c</w:t>
      </w:r>
      <w:r w:rsidR="008621BA">
        <w:rPr>
          <w:rFonts w:cstheme="minorHAnsi"/>
          <w:sz w:val="28"/>
          <w:szCs w:val="28"/>
        </w:rPr>
        <w:t>ould</w:t>
      </w:r>
      <w:r w:rsidR="00D6244D" w:rsidRPr="00F7721D">
        <w:rPr>
          <w:rFonts w:cstheme="minorHAnsi"/>
          <w:sz w:val="28"/>
          <w:szCs w:val="28"/>
        </w:rPr>
        <w:t xml:space="preserve"> improve Hb levels and reduce transfusion burden in hydroxyurea refractory TDT patients.</w:t>
      </w:r>
    </w:p>
    <w:p w14:paraId="65C7A2E5" w14:textId="3D77D8E0" w:rsidR="0013476A" w:rsidRPr="00F7721D" w:rsidRDefault="00200CCE" w:rsidP="001F338E">
      <w:pPr>
        <w:pStyle w:val="Heading2"/>
        <w:rPr>
          <w:rFonts w:asciiTheme="minorHAnsi" w:hAnsiTheme="minorHAnsi" w:cstheme="minorHAnsi"/>
          <w:b/>
          <w:bCs/>
          <w:color w:val="auto"/>
          <w:sz w:val="28"/>
          <w:szCs w:val="28"/>
        </w:rPr>
      </w:pPr>
      <w:bookmarkStart w:id="20" w:name="_Toc150242759"/>
      <w:r w:rsidRPr="00F7721D">
        <w:rPr>
          <w:rFonts w:asciiTheme="minorHAnsi" w:hAnsiTheme="minorHAnsi" w:cstheme="minorHAnsi"/>
          <w:b/>
          <w:bCs/>
          <w:color w:val="auto"/>
          <w:sz w:val="28"/>
          <w:szCs w:val="28"/>
        </w:rPr>
        <w:t xml:space="preserve">Sickle </w:t>
      </w:r>
      <w:r w:rsidR="0075757A" w:rsidRPr="00F7721D">
        <w:rPr>
          <w:rFonts w:asciiTheme="minorHAnsi" w:hAnsiTheme="minorHAnsi" w:cstheme="minorHAnsi"/>
          <w:b/>
          <w:bCs/>
          <w:color w:val="auto"/>
          <w:sz w:val="28"/>
          <w:szCs w:val="28"/>
        </w:rPr>
        <w:t>c</w:t>
      </w:r>
      <w:r w:rsidRPr="00F7721D">
        <w:rPr>
          <w:rFonts w:asciiTheme="minorHAnsi" w:hAnsiTheme="minorHAnsi" w:cstheme="minorHAnsi"/>
          <w:b/>
          <w:bCs/>
          <w:color w:val="auto"/>
          <w:sz w:val="28"/>
          <w:szCs w:val="28"/>
        </w:rPr>
        <w:t xml:space="preserve">ell </w:t>
      </w:r>
      <w:r w:rsidR="0075757A" w:rsidRPr="00F7721D">
        <w:rPr>
          <w:rFonts w:asciiTheme="minorHAnsi" w:hAnsiTheme="minorHAnsi" w:cstheme="minorHAnsi"/>
          <w:b/>
          <w:bCs/>
          <w:color w:val="auto"/>
          <w:sz w:val="28"/>
          <w:szCs w:val="28"/>
        </w:rPr>
        <w:t>d</w:t>
      </w:r>
      <w:r w:rsidRPr="00F7721D">
        <w:rPr>
          <w:rFonts w:asciiTheme="minorHAnsi" w:hAnsiTheme="minorHAnsi" w:cstheme="minorHAnsi"/>
          <w:b/>
          <w:bCs/>
          <w:color w:val="auto"/>
          <w:sz w:val="28"/>
          <w:szCs w:val="28"/>
        </w:rPr>
        <w:t>isease</w:t>
      </w:r>
      <w:bookmarkEnd w:id="20"/>
    </w:p>
    <w:p w14:paraId="05EA0C50" w14:textId="7B504E54" w:rsidR="0049670F" w:rsidRPr="00F7721D" w:rsidRDefault="00FA056F" w:rsidP="00791E08">
      <w:pPr>
        <w:spacing w:after="0"/>
        <w:rPr>
          <w:rStyle w:val="Hyperlink"/>
          <w:rFonts w:cstheme="minorHAnsi"/>
          <w:sz w:val="28"/>
          <w:szCs w:val="28"/>
        </w:rPr>
      </w:pPr>
      <w:hyperlink r:id="rId49" w:history="1">
        <w:r w:rsidR="0049670F" w:rsidRPr="00F7721D">
          <w:rPr>
            <w:rStyle w:val="Hyperlink"/>
            <w:rFonts w:cstheme="minorHAnsi"/>
            <w:sz w:val="28"/>
            <w:szCs w:val="28"/>
          </w:rPr>
          <w:t>Impact of Imatinib on reducing the painful crisis in patients with sickle cell disease</w:t>
        </w:r>
      </w:hyperlink>
    </w:p>
    <w:p w14:paraId="53A81955" w14:textId="6F972022" w:rsidR="002136DA" w:rsidRDefault="00101423" w:rsidP="001F338E">
      <w:pPr>
        <w:rPr>
          <w:rFonts w:cstheme="minorHAnsi"/>
          <w:sz w:val="28"/>
          <w:szCs w:val="28"/>
        </w:rPr>
      </w:pPr>
      <w:r>
        <w:rPr>
          <w:rFonts w:cstheme="minorHAnsi"/>
          <w:sz w:val="28"/>
          <w:szCs w:val="28"/>
        </w:rPr>
        <w:t>In this Iranian study r</w:t>
      </w:r>
      <w:r w:rsidR="002036B8" w:rsidRPr="00F7721D">
        <w:rPr>
          <w:rFonts w:cstheme="minorHAnsi"/>
          <w:sz w:val="28"/>
          <w:szCs w:val="28"/>
        </w:rPr>
        <w:t>esearchers investigated the efficacy of using</w:t>
      </w:r>
      <w:r w:rsidR="002036B8" w:rsidRPr="00F7721D">
        <w:rPr>
          <w:rFonts w:cstheme="minorHAnsi"/>
        </w:rPr>
        <w:t xml:space="preserve"> </w:t>
      </w:r>
      <w:r w:rsidR="002036B8" w:rsidRPr="00F7721D">
        <w:rPr>
          <w:rFonts w:cstheme="minorHAnsi"/>
          <w:sz w:val="28"/>
          <w:szCs w:val="28"/>
        </w:rPr>
        <w:t xml:space="preserve">tyrosine kinase inhibitor (TKI) </w:t>
      </w:r>
      <w:r w:rsidR="002136DA" w:rsidRPr="00F7721D">
        <w:rPr>
          <w:rFonts w:cstheme="minorHAnsi"/>
          <w:sz w:val="28"/>
          <w:szCs w:val="28"/>
        </w:rPr>
        <w:t>Imatinib mesylate (Gleevec)</w:t>
      </w:r>
      <w:r w:rsidR="00D67ED7" w:rsidRPr="00F7721D">
        <w:rPr>
          <w:rFonts w:cstheme="minorHAnsi"/>
          <w:sz w:val="28"/>
          <w:szCs w:val="28"/>
        </w:rPr>
        <w:t xml:space="preserve"> for </w:t>
      </w:r>
      <w:r w:rsidR="004810EB" w:rsidRPr="00F7721D">
        <w:rPr>
          <w:rFonts w:cstheme="minorHAnsi"/>
          <w:sz w:val="28"/>
          <w:szCs w:val="28"/>
        </w:rPr>
        <w:t xml:space="preserve">reducing </w:t>
      </w:r>
      <w:r w:rsidR="00B75250" w:rsidRPr="00F7721D">
        <w:rPr>
          <w:rFonts w:cstheme="minorHAnsi"/>
          <w:sz w:val="28"/>
          <w:szCs w:val="28"/>
        </w:rPr>
        <w:t xml:space="preserve">vaso occlusive </w:t>
      </w:r>
      <w:r w:rsidR="001A65FD" w:rsidRPr="00F7721D">
        <w:rPr>
          <w:rFonts w:cstheme="minorHAnsi"/>
          <w:sz w:val="28"/>
          <w:szCs w:val="28"/>
        </w:rPr>
        <w:t>crises</w:t>
      </w:r>
      <w:r w:rsidR="001E1EE8" w:rsidRPr="00F7721D">
        <w:rPr>
          <w:rFonts w:cstheme="minorHAnsi"/>
          <w:sz w:val="28"/>
          <w:szCs w:val="28"/>
        </w:rPr>
        <w:t xml:space="preserve"> (VOC)</w:t>
      </w:r>
      <w:r w:rsidR="001A65FD" w:rsidRPr="00F7721D">
        <w:rPr>
          <w:rFonts w:cstheme="minorHAnsi"/>
          <w:sz w:val="28"/>
          <w:szCs w:val="28"/>
        </w:rPr>
        <w:t xml:space="preserve"> in</w:t>
      </w:r>
      <w:r w:rsidR="004810EB" w:rsidRPr="00F7721D">
        <w:rPr>
          <w:rFonts w:cstheme="minorHAnsi"/>
          <w:sz w:val="28"/>
          <w:szCs w:val="28"/>
        </w:rPr>
        <w:t xml:space="preserve"> sickle cell disease (SCD)</w:t>
      </w:r>
      <w:r w:rsidR="001A65FD" w:rsidRPr="00F7721D">
        <w:rPr>
          <w:rFonts w:cstheme="minorHAnsi"/>
          <w:sz w:val="28"/>
          <w:szCs w:val="28"/>
        </w:rPr>
        <w:t xml:space="preserve"> patients</w:t>
      </w:r>
      <w:r>
        <w:rPr>
          <w:rFonts w:cstheme="minorHAnsi"/>
          <w:sz w:val="28"/>
          <w:szCs w:val="28"/>
        </w:rPr>
        <w:t xml:space="preserve"> resistant to current pain management treatments</w:t>
      </w:r>
      <w:r w:rsidR="001A65FD" w:rsidRPr="00F7721D">
        <w:rPr>
          <w:rFonts w:cstheme="minorHAnsi"/>
          <w:sz w:val="28"/>
          <w:szCs w:val="28"/>
        </w:rPr>
        <w:t>. Seven patients</w:t>
      </w:r>
      <w:r w:rsidR="001E1EE8" w:rsidRPr="00F7721D">
        <w:rPr>
          <w:rFonts w:cstheme="minorHAnsi"/>
          <w:sz w:val="28"/>
          <w:szCs w:val="28"/>
        </w:rPr>
        <w:t xml:space="preserve"> who were</w:t>
      </w:r>
      <w:r w:rsidR="001A65FD" w:rsidRPr="00F7721D">
        <w:rPr>
          <w:rFonts w:cstheme="minorHAnsi"/>
          <w:sz w:val="28"/>
          <w:szCs w:val="28"/>
        </w:rPr>
        <w:t xml:space="preserve"> resistant to hydroxyurea and folic acid treatment </w:t>
      </w:r>
      <w:r w:rsidR="00A754E0" w:rsidRPr="00F7721D">
        <w:rPr>
          <w:rFonts w:cstheme="minorHAnsi"/>
          <w:sz w:val="28"/>
          <w:szCs w:val="28"/>
        </w:rPr>
        <w:t>with a minimum of four</w:t>
      </w:r>
      <w:r w:rsidR="001A65FD" w:rsidRPr="00F7721D">
        <w:rPr>
          <w:rFonts w:cstheme="minorHAnsi"/>
          <w:sz w:val="28"/>
          <w:szCs w:val="28"/>
        </w:rPr>
        <w:t xml:space="preserve"> crises per year</w:t>
      </w:r>
      <w:r w:rsidR="00A754E0" w:rsidRPr="00F7721D">
        <w:rPr>
          <w:rFonts w:cstheme="minorHAnsi"/>
          <w:sz w:val="28"/>
          <w:szCs w:val="28"/>
        </w:rPr>
        <w:t xml:space="preserve"> </w:t>
      </w:r>
      <w:r w:rsidR="001A65FD" w:rsidRPr="00F7721D">
        <w:rPr>
          <w:rFonts w:cstheme="minorHAnsi"/>
          <w:sz w:val="28"/>
          <w:szCs w:val="28"/>
        </w:rPr>
        <w:t>were</w:t>
      </w:r>
      <w:r w:rsidR="00A754E0" w:rsidRPr="00F7721D">
        <w:rPr>
          <w:rFonts w:cstheme="minorHAnsi"/>
          <w:sz w:val="28"/>
          <w:szCs w:val="28"/>
        </w:rPr>
        <w:t xml:space="preserve"> included</w:t>
      </w:r>
      <w:r w:rsidR="001A65FD" w:rsidRPr="00F7721D">
        <w:rPr>
          <w:rFonts w:cstheme="minorHAnsi"/>
          <w:sz w:val="28"/>
          <w:szCs w:val="28"/>
        </w:rPr>
        <w:t>.</w:t>
      </w:r>
      <w:r w:rsidR="008F1628" w:rsidRPr="00F7721D">
        <w:rPr>
          <w:rFonts w:cstheme="minorHAnsi"/>
          <w:sz w:val="28"/>
          <w:szCs w:val="28"/>
        </w:rPr>
        <w:t xml:space="preserve"> Researchers found that the </w:t>
      </w:r>
      <w:r w:rsidR="001A65FD" w:rsidRPr="00F7721D">
        <w:rPr>
          <w:rFonts w:cstheme="minorHAnsi"/>
          <w:sz w:val="28"/>
          <w:szCs w:val="28"/>
        </w:rPr>
        <w:t>number of hospitali</w:t>
      </w:r>
      <w:r w:rsidR="008F1628" w:rsidRPr="00F7721D">
        <w:rPr>
          <w:rFonts w:cstheme="minorHAnsi"/>
          <w:sz w:val="28"/>
          <w:szCs w:val="28"/>
        </w:rPr>
        <w:t>s</w:t>
      </w:r>
      <w:r w:rsidR="001A65FD" w:rsidRPr="00F7721D">
        <w:rPr>
          <w:rFonts w:cstheme="minorHAnsi"/>
          <w:sz w:val="28"/>
          <w:szCs w:val="28"/>
        </w:rPr>
        <w:t>ations and duration of</w:t>
      </w:r>
      <w:r w:rsidR="00846A53" w:rsidRPr="00F7721D">
        <w:rPr>
          <w:rFonts w:cstheme="minorHAnsi"/>
          <w:sz w:val="28"/>
          <w:szCs w:val="28"/>
        </w:rPr>
        <w:t xml:space="preserve"> time in</w:t>
      </w:r>
      <w:r w:rsidR="001A65FD" w:rsidRPr="00F7721D">
        <w:rPr>
          <w:rFonts w:cstheme="minorHAnsi"/>
          <w:sz w:val="28"/>
          <w:szCs w:val="28"/>
        </w:rPr>
        <w:t xml:space="preserve"> hospital reduced </w:t>
      </w:r>
      <w:r w:rsidR="00846A53" w:rsidRPr="00F7721D">
        <w:rPr>
          <w:rFonts w:cstheme="minorHAnsi"/>
          <w:sz w:val="28"/>
          <w:szCs w:val="28"/>
        </w:rPr>
        <w:t xml:space="preserve">after treatment </w:t>
      </w:r>
      <w:r w:rsidR="00185D9B" w:rsidRPr="00F7721D">
        <w:rPr>
          <w:rFonts w:cstheme="minorHAnsi"/>
          <w:sz w:val="28"/>
          <w:szCs w:val="28"/>
        </w:rPr>
        <w:t>with</w:t>
      </w:r>
      <w:r w:rsidR="001A65FD" w:rsidRPr="00F7721D">
        <w:rPr>
          <w:rFonts w:cstheme="minorHAnsi"/>
          <w:sz w:val="28"/>
          <w:szCs w:val="28"/>
        </w:rPr>
        <w:t xml:space="preserve"> </w:t>
      </w:r>
      <w:r w:rsidR="00640825" w:rsidRPr="00F7721D">
        <w:rPr>
          <w:rFonts w:cstheme="minorHAnsi"/>
          <w:sz w:val="28"/>
          <w:szCs w:val="28"/>
        </w:rPr>
        <w:t xml:space="preserve">requests </w:t>
      </w:r>
      <w:r w:rsidR="001A65FD" w:rsidRPr="00F7721D">
        <w:rPr>
          <w:rFonts w:cstheme="minorHAnsi"/>
          <w:sz w:val="28"/>
          <w:szCs w:val="28"/>
        </w:rPr>
        <w:t xml:space="preserve">for </w:t>
      </w:r>
      <w:r w:rsidR="00640825" w:rsidRPr="00F7721D">
        <w:rPr>
          <w:rFonts w:cstheme="minorHAnsi"/>
          <w:sz w:val="28"/>
          <w:szCs w:val="28"/>
        </w:rPr>
        <w:t xml:space="preserve">pain relief </w:t>
      </w:r>
      <w:r w:rsidR="001A65FD" w:rsidRPr="00F7721D">
        <w:rPr>
          <w:rFonts w:cstheme="minorHAnsi"/>
          <w:sz w:val="28"/>
          <w:szCs w:val="28"/>
        </w:rPr>
        <w:t>and nonsteroidal anti-inflammatory drugs</w:t>
      </w:r>
      <w:r w:rsidR="00376729" w:rsidRPr="00F7721D">
        <w:rPr>
          <w:rFonts w:cstheme="minorHAnsi"/>
          <w:sz w:val="28"/>
          <w:szCs w:val="28"/>
        </w:rPr>
        <w:t xml:space="preserve"> also </w:t>
      </w:r>
      <w:r w:rsidR="001A65FD" w:rsidRPr="00F7721D">
        <w:rPr>
          <w:rFonts w:cstheme="minorHAnsi"/>
          <w:sz w:val="28"/>
          <w:szCs w:val="28"/>
        </w:rPr>
        <w:t>reduced</w:t>
      </w:r>
      <w:r w:rsidR="00A52283">
        <w:rPr>
          <w:rFonts w:cstheme="minorHAnsi"/>
          <w:sz w:val="28"/>
          <w:szCs w:val="28"/>
        </w:rPr>
        <w:t xml:space="preserve">. This suggested </w:t>
      </w:r>
      <w:r w:rsidR="00B541B9">
        <w:rPr>
          <w:rFonts w:cstheme="minorHAnsi"/>
          <w:sz w:val="28"/>
          <w:szCs w:val="28"/>
        </w:rPr>
        <w:t>that</w:t>
      </w:r>
      <w:r w:rsidR="00B541B9" w:rsidRPr="00F7721D">
        <w:rPr>
          <w:rFonts w:cstheme="minorHAnsi"/>
          <w:sz w:val="28"/>
          <w:szCs w:val="28"/>
        </w:rPr>
        <w:t xml:space="preserve"> Imatinib</w:t>
      </w:r>
      <w:r w:rsidR="001A65FD" w:rsidRPr="00F7721D">
        <w:rPr>
          <w:rFonts w:cstheme="minorHAnsi"/>
          <w:sz w:val="28"/>
          <w:szCs w:val="28"/>
        </w:rPr>
        <w:t xml:space="preserve"> may be a suitable therapeutic option for reducing painful crises</w:t>
      </w:r>
      <w:r w:rsidR="00F87D98" w:rsidRPr="00F7721D">
        <w:rPr>
          <w:rFonts w:cstheme="minorHAnsi"/>
          <w:sz w:val="28"/>
          <w:szCs w:val="28"/>
        </w:rPr>
        <w:t xml:space="preserve"> in patients with SCD.</w:t>
      </w:r>
    </w:p>
    <w:p w14:paraId="66A7E801" w14:textId="77777777" w:rsidR="004C4D18" w:rsidRPr="004C4D18" w:rsidRDefault="00FA056F" w:rsidP="004C4D18">
      <w:pPr>
        <w:spacing w:after="0"/>
        <w:rPr>
          <w:rFonts w:cstheme="minorHAnsi"/>
          <w:sz w:val="28"/>
          <w:szCs w:val="28"/>
          <w:u w:val="single"/>
        </w:rPr>
      </w:pPr>
      <w:hyperlink r:id="rId50">
        <w:r w:rsidR="004C4D18" w:rsidRPr="004C4D18">
          <w:rPr>
            <w:rStyle w:val="Hyperlink"/>
            <w:rFonts w:cstheme="minorHAnsi"/>
            <w:sz w:val="28"/>
            <w:szCs w:val="28"/>
          </w:rPr>
          <w:t>Mitapivat seen to increase haemoglobin for nearly half in SCD trial: 2 dose groups meet efficacy goal in Phase 2 part of RISE UP study</w:t>
        </w:r>
      </w:hyperlink>
    </w:p>
    <w:p w14:paraId="63CE5B35" w14:textId="79E5C573" w:rsidR="004C4D18" w:rsidRPr="00F7721D" w:rsidRDefault="004C4D18" w:rsidP="001F338E">
      <w:pPr>
        <w:rPr>
          <w:rFonts w:cstheme="minorHAnsi"/>
          <w:sz w:val="28"/>
          <w:szCs w:val="28"/>
        </w:rPr>
      </w:pPr>
      <w:r w:rsidRPr="004C4D18">
        <w:rPr>
          <w:rFonts w:cstheme="minorHAnsi"/>
          <w:sz w:val="28"/>
          <w:szCs w:val="28"/>
        </w:rPr>
        <w:t xml:space="preserve">In this Phase 2 trial researchers found that nearly half of people participants with sickle cell disease experience significant increases in levels of haemoglobin production while taking Mitapivat. </w:t>
      </w:r>
    </w:p>
    <w:p w14:paraId="27A81FA3" w14:textId="1A64F5F3" w:rsidR="00972277" w:rsidRPr="00F7721D" w:rsidRDefault="00972277" w:rsidP="001F338E">
      <w:pPr>
        <w:pStyle w:val="Heading2"/>
        <w:rPr>
          <w:rFonts w:asciiTheme="minorHAnsi" w:hAnsiTheme="minorHAnsi" w:cstheme="minorHAnsi"/>
          <w:b/>
          <w:bCs/>
          <w:color w:val="auto"/>
          <w:sz w:val="28"/>
          <w:szCs w:val="28"/>
        </w:rPr>
      </w:pPr>
      <w:bookmarkStart w:id="21" w:name="_Toc150242760"/>
      <w:r w:rsidRPr="00F7721D">
        <w:rPr>
          <w:rFonts w:asciiTheme="minorHAnsi" w:hAnsiTheme="minorHAnsi" w:cstheme="minorHAnsi"/>
          <w:b/>
          <w:bCs/>
          <w:color w:val="auto"/>
          <w:sz w:val="28"/>
          <w:szCs w:val="28"/>
        </w:rPr>
        <w:lastRenderedPageBreak/>
        <w:t>Myelodysplastic syndromes</w:t>
      </w:r>
      <w:bookmarkEnd w:id="21"/>
    </w:p>
    <w:p w14:paraId="21475B89" w14:textId="6C155925" w:rsidR="00972277" w:rsidRPr="00F7721D" w:rsidRDefault="00FA056F" w:rsidP="001F338E">
      <w:pPr>
        <w:spacing w:after="0"/>
        <w:rPr>
          <w:rStyle w:val="Hyperlink"/>
          <w:rFonts w:eastAsia="Calibri" w:cstheme="minorHAnsi"/>
          <w:sz w:val="28"/>
          <w:szCs w:val="28"/>
        </w:rPr>
      </w:pPr>
      <w:hyperlink r:id="rId51">
        <w:r w:rsidR="00972277" w:rsidRPr="00F7721D">
          <w:rPr>
            <w:rStyle w:val="Hyperlink"/>
            <w:rFonts w:eastAsia="Calibri" w:cstheme="minorHAnsi"/>
            <w:sz w:val="28"/>
            <w:szCs w:val="28"/>
          </w:rPr>
          <w:t xml:space="preserve">Luspatercept </w:t>
        </w:r>
        <w:r w:rsidR="004D19F7">
          <w:rPr>
            <w:rStyle w:val="Hyperlink"/>
            <w:rFonts w:eastAsia="Calibri" w:cstheme="minorHAnsi"/>
            <w:sz w:val="28"/>
            <w:szCs w:val="28"/>
          </w:rPr>
          <w:t>i</w:t>
        </w:r>
        <w:r w:rsidR="00972277" w:rsidRPr="00F7721D">
          <w:rPr>
            <w:rStyle w:val="Hyperlink"/>
            <w:rFonts w:eastAsia="Calibri" w:cstheme="minorHAnsi"/>
            <w:sz w:val="28"/>
            <w:szCs w:val="28"/>
          </w:rPr>
          <w:t xml:space="preserve">s FDA </w:t>
        </w:r>
        <w:r w:rsidR="004313E8" w:rsidRPr="00F7721D">
          <w:rPr>
            <w:rStyle w:val="Hyperlink"/>
            <w:rFonts w:eastAsia="Calibri" w:cstheme="minorHAnsi"/>
            <w:sz w:val="28"/>
            <w:szCs w:val="28"/>
          </w:rPr>
          <w:t>approved as first-line treatment for adults with transfusion-dependent, lower-risk</w:t>
        </w:r>
        <w:r w:rsidR="00972277" w:rsidRPr="00F7721D">
          <w:rPr>
            <w:rStyle w:val="Hyperlink"/>
            <w:rFonts w:eastAsia="Calibri" w:cstheme="minorHAnsi"/>
            <w:sz w:val="28"/>
            <w:szCs w:val="28"/>
          </w:rPr>
          <w:t xml:space="preserve"> MDS</w:t>
        </w:r>
      </w:hyperlink>
    </w:p>
    <w:p w14:paraId="524F842F" w14:textId="7155B501" w:rsidR="00BC333D" w:rsidRPr="00F7721D" w:rsidRDefault="007133D1" w:rsidP="001F338E">
      <w:pPr>
        <w:rPr>
          <w:rFonts w:eastAsia="Calibri" w:cstheme="minorHAnsi"/>
          <w:sz w:val="28"/>
          <w:szCs w:val="28"/>
        </w:rPr>
      </w:pPr>
      <w:r w:rsidRPr="00F7721D">
        <w:rPr>
          <w:rFonts w:eastAsia="Calibri" w:cstheme="minorHAnsi"/>
          <w:sz w:val="28"/>
          <w:szCs w:val="28"/>
        </w:rPr>
        <w:t xml:space="preserve">In August the US </w:t>
      </w:r>
      <w:r w:rsidR="00BC333D" w:rsidRPr="00F7721D">
        <w:rPr>
          <w:rFonts w:eastAsia="Calibri" w:cstheme="minorHAnsi"/>
          <w:sz w:val="28"/>
          <w:szCs w:val="28"/>
        </w:rPr>
        <w:t>FDA approved luspatercept-aamt (Reblozyl) as a</w:t>
      </w:r>
      <w:r w:rsidR="00554316" w:rsidRPr="00F7721D">
        <w:rPr>
          <w:rFonts w:eastAsia="Calibri" w:cstheme="minorHAnsi"/>
          <w:sz w:val="28"/>
          <w:szCs w:val="28"/>
        </w:rPr>
        <w:t xml:space="preserve">n </w:t>
      </w:r>
      <w:r w:rsidR="00BC333D" w:rsidRPr="00F7721D">
        <w:rPr>
          <w:rFonts w:eastAsia="Calibri" w:cstheme="minorHAnsi"/>
          <w:sz w:val="28"/>
          <w:szCs w:val="28"/>
        </w:rPr>
        <w:t>an</w:t>
      </w:r>
      <w:r w:rsidR="00554316" w:rsidRPr="00F7721D">
        <w:rPr>
          <w:rFonts w:eastAsia="Calibri" w:cstheme="minorHAnsi"/>
          <w:sz w:val="28"/>
          <w:szCs w:val="28"/>
        </w:rPr>
        <w:t>a</w:t>
      </w:r>
      <w:r w:rsidR="00BC333D" w:rsidRPr="00F7721D">
        <w:rPr>
          <w:rFonts w:eastAsia="Calibri" w:cstheme="minorHAnsi"/>
          <w:sz w:val="28"/>
          <w:szCs w:val="28"/>
        </w:rPr>
        <w:t>emia treatment for erythropoiesis-stimulating agent–na</w:t>
      </w:r>
      <w:r w:rsidR="00534345" w:rsidRPr="00F7721D">
        <w:rPr>
          <w:rFonts w:eastAsia="Calibri" w:cstheme="minorHAnsi"/>
          <w:sz w:val="28"/>
          <w:szCs w:val="28"/>
        </w:rPr>
        <w:t>i</w:t>
      </w:r>
      <w:r w:rsidR="00BC333D" w:rsidRPr="00F7721D">
        <w:rPr>
          <w:rFonts w:eastAsia="Calibri" w:cstheme="minorHAnsi"/>
          <w:sz w:val="28"/>
          <w:szCs w:val="28"/>
        </w:rPr>
        <w:t xml:space="preserve">ve adult patients with very low- to intermediate-risk myelodysplastic syndromes (MDS). </w:t>
      </w:r>
    </w:p>
    <w:p w14:paraId="0B09FBAA" w14:textId="0B967F8E" w:rsidR="00200CCE" w:rsidRPr="00F7721D" w:rsidRDefault="00200CCE" w:rsidP="001F338E">
      <w:pPr>
        <w:pStyle w:val="Heading2"/>
        <w:rPr>
          <w:rFonts w:asciiTheme="minorHAnsi" w:hAnsiTheme="minorHAnsi" w:cstheme="minorHAnsi"/>
          <w:b/>
          <w:bCs/>
          <w:color w:val="auto"/>
          <w:sz w:val="28"/>
          <w:szCs w:val="28"/>
        </w:rPr>
      </w:pPr>
      <w:bookmarkStart w:id="22" w:name="_Toc150242761"/>
      <w:r w:rsidRPr="00F7721D">
        <w:rPr>
          <w:rFonts w:asciiTheme="minorHAnsi" w:hAnsiTheme="minorHAnsi" w:cstheme="minorHAnsi"/>
          <w:b/>
          <w:bCs/>
          <w:color w:val="auto"/>
          <w:sz w:val="28"/>
          <w:szCs w:val="28"/>
        </w:rPr>
        <w:t>Other</w:t>
      </w:r>
      <w:bookmarkEnd w:id="22"/>
      <w:r w:rsidRPr="00F7721D">
        <w:rPr>
          <w:rFonts w:asciiTheme="minorHAnsi" w:hAnsiTheme="minorHAnsi" w:cstheme="minorHAnsi"/>
          <w:b/>
          <w:bCs/>
          <w:color w:val="auto"/>
          <w:sz w:val="28"/>
          <w:szCs w:val="28"/>
        </w:rPr>
        <w:t xml:space="preserve"> </w:t>
      </w:r>
    </w:p>
    <w:p w14:paraId="350B6022" w14:textId="37975024" w:rsidR="1300B265" w:rsidRPr="00F7721D" w:rsidRDefault="00FA056F" w:rsidP="00F31ABA">
      <w:pPr>
        <w:spacing w:after="0"/>
        <w:rPr>
          <w:rStyle w:val="Hyperlink"/>
          <w:rFonts w:eastAsia="Calibri" w:cstheme="minorHAnsi"/>
          <w:sz w:val="28"/>
          <w:szCs w:val="28"/>
        </w:rPr>
      </w:pPr>
      <w:hyperlink r:id="rId52">
        <w:r w:rsidR="1300B265" w:rsidRPr="00F7721D">
          <w:rPr>
            <w:rStyle w:val="Hyperlink"/>
            <w:rFonts w:eastAsia="Calibri" w:cstheme="minorHAnsi"/>
            <w:sz w:val="28"/>
            <w:szCs w:val="28"/>
          </w:rPr>
          <w:t xml:space="preserve">Transplanted lungs likely spread dangerous </w:t>
        </w:r>
        <w:r w:rsidR="004D19F7">
          <w:rPr>
            <w:rStyle w:val="Hyperlink"/>
            <w:rFonts w:eastAsia="Calibri" w:cstheme="minorHAnsi"/>
            <w:sz w:val="28"/>
            <w:szCs w:val="28"/>
          </w:rPr>
          <w:t>l</w:t>
        </w:r>
        <w:r w:rsidR="1300B265" w:rsidRPr="00F7721D">
          <w:rPr>
            <w:rStyle w:val="Hyperlink"/>
            <w:rFonts w:eastAsia="Calibri" w:cstheme="minorHAnsi"/>
            <w:sz w:val="28"/>
            <w:szCs w:val="28"/>
          </w:rPr>
          <w:t>egionella infection to two recipients, study says</w:t>
        </w:r>
      </w:hyperlink>
    </w:p>
    <w:p w14:paraId="0FAFAA88" w14:textId="18A4F409" w:rsidR="00370217" w:rsidRPr="00F7721D" w:rsidRDefault="00956C8A" w:rsidP="001F338E">
      <w:pPr>
        <w:rPr>
          <w:rFonts w:cstheme="minorHAnsi"/>
          <w:highlight w:val="yellow"/>
        </w:rPr>
      </w:pPr>
      <w:r>
        <w:rPr>
          <w:rFonts w:cstheme="minorHAnsi"/>
          <w:sz w:val="28"/>
          <w:szCs w:val="28"/>
        </w:rPr>
        <w:t>O</w:t>
      </w:r>
      <w:r w:rsidR="00353A8E" w:rsidRPr="00F7721D">
        <w:rPr>
          <w:rFonts w:cstheme="minorHAnsi"/>
          <w:sz w:val="28"/>
          <w:szCs w:val="28"/>
        </w:rPr>
        <w:t>rgan transplant</w:t>
      </w:r>
      <w:r>
        <w:rPr>
          <w:rFonts w:cstheme="minorHAnsi"/>
          <w:sz w:val="28"/>
          <w:szCs w:val="28"/>
        </w:rPr>
        <w:t>s</w:t>
      </w:r>
      <w:r w:rsidR="00F92A0A" w:rsidRPr="00F7721D">
        <w:rPr>
          <w:rFonts w:cstheme="minorHAnsi"/>
          <w:sz w:val="28"/>
          <w:szCs w:val="28"/>
        </w:rPr>
        <w:t xml:space="preserve"> in the U</w:t>
      </w:r>
      <w:r w:rsidR="005D768D">
        <w:rPr>
          <w:rFonts w:cstheme="minorHAnsi"/>
          <w:sz w:val="28"/>
          <w:szCs w:val="28"/>
        </w:rPr>
        <w:t xml:space="preserve">S </w:t>
      </w:r>
      <w:r w:rsidR="00F92A0A" w:rsidRPr="00F7721D">
        <w:rPr>
          <w:rFonts w:cstheme="minorHAnsi"/>
          <w:sz w:val="28"/>
          <w:szCs w:val="28"/>
        </w:rPr>
        <w:t xml:space="preserve">resulted in the spread of </w:t>
      </w:r>
      <w:r w:rsidR="004D19F7">
        <w:rPr>
          <w:rFonts w:cstheme="minorHAnsi"/>
          <w:sz w:val="28"/>
          <w:szCs w:val="28"/>
        </w:rPr>
        <w:t>l</w:t>
      </w:r>
      <w:r w:rsidR="00353A8E" w:rsidRPr="00F7721D">
        <w:rPr>
          <w:rFonts w:cstheme="minorHAnsi"/>
          <w:sz w:val="28"/>
          <w:szCs w:val="28"/>
        </w:rPr>
        <w:t>egionella bacteria</w:t>
      </w:r>
      <w:r w:rsidR="00F92A0A" w:rsidRPr="00F7721D">
        <w:rPr>
          <w:rFonts w:cstheme="minorHAnsi"/>
          <w:sz w:val="28"/>
          <w:szCs w:val="28"/>
        </w:rPr>
        <w:t xml:space="preserve"> from a donor to recipients</w:t>
      </w:r>
      <w:r w:rsidR="00D56AE5" w:rsidRPr="00F7721D">
        <w:rPr>
          <w:rFonts w:cstheme="minorHAnsi"/>
          <w:sz w:val="28"/>
          <w:szCs w:val="28"/>
        </w:rPr>
        <w:t>. T</w:t>
      </w:r>
      <w:r w:rsidR="00353A8E" w:rsidRPr="00F7721D">
        <w:rPr>
          <w:rFonts w:cstheme="minorHAnsi"/>
          <w:sz w:val="28"/>
          <w:szCs w:val="28"/>
        </w:rPr>
        <w:t xml:space="preserve">wo people developed Legionnaires’ disease </w:t>
      </w:r>
      <w:r w:rsidR="00D56AE5" w:rsidRPr="00F7721D">
        <w:rPr>
          <w:rFonts w:cstheme="minorHAnsi"/>
          <w:sz w:val="28"/>
          <w:szCs w:val="28"/>
        </w:rPr>
        <w:t xml:space="preserve">after each </w:t>
      </w:r>
      <w:r w:rsidR="00353A8E" w:rsidRPr="00F7721D">
        <w:rPr>
          <w:rFonts w:cstheme="minorHAnsi"/>
          <w:sz w:val="28"/>
          <w:szCs w:val="28"/>
        </w:rPr>
        <w:t>receiv</w:t>
      </w:r>
      <w:r w:rsidR="00F170AA" w:rsidRPr="00F7721D">
        <w:rPr>
          <w:rFonts w:cstheme="minorHAnsi"/>
          <w:sz w:val="28"/>
          <w:szCs w:val="28"/>
        </w:rPr>
        <w:t>ed</w:t>
      </w:r>
      <w:r w:rsidR="00D56AE5" w:rsidRPr="00F7721D">
        <w:rPr>
          <w:rFonts w:cstheme="minorHAnsi"/>
          <w:sz w:val="28"/>
          <w:szCs w:val="28"/>
        </w:rPr>
        <w:t xml:space="preserve"> a </w:t>
      </w:r>
      <w:r w:rsidR="00353A8E" w:rsidRPr="00F7721D">
        <w:rPr>
          <w:rFonts w:cstheme="minorHAnsi"/>
          <w:sz w:val="28"/>
          <w:szCs w:val="28"/>
        </w:rPr>
        <w:t xml:space="preserve">donated lungs from a man </w:t>
      </w:r>
      <w:r w:rsidR="00F767CA" w:rsidRPr="00F7721D">
        <w:rPr>
          <w:rFonts w:cstheme="minorHAnsi"/>
          <w:sz w:val="28"/>
          <w:szCs w:val="28"/>
        </w:rPr>
        <w:t xml:space="preserve">declared brain dead after </w:t>
      </w:r>
      <w:r w:rsidR="00641D85" w:rsidRPr="00F7721D">
        <w:rPr>
          <w:rFonts w:cstheme="minorHAnsi"/>
          <w:sz w:val="28"/>
          <w:szCs w:val="28"/>
        </w:rPr>
        <w:t>drow</w:t>
      </w:r>
      <w:r w:rsidR="00F2516E" w:rsidRPr="00F7721D">
        <w:rPr>
          <w:rFonts w:cstheme="minorHAnsi"/>
          <w:sz w:val="28"/>
          <w:szCs w:val="28"/>
        </w:rPr>
        <w:t>ning. One of the patients recovered</w:t>
      </w:r>
      <w:r w:rsidR="00F31ABA" w:rsidRPr="00F7721D">
        <w:rPr>
          <w:rFonts w:cstheme="minorHAnsi"/>
          <w:sz w:val="28"/>
          <w:szCs w:val="28"/>
        </w:rPr>
        <w:t>, the</w:t>
      </w:r>
      <w:r w:rsidR="00F2516E" w:rsidRPr="00F7721D">
        <w:rPr>
          <w:rFonts w:cstheme="minorHAnsi"/>
          <w:sz w:val="28"/>
          <w:szCs w:val="28"/>
        </w:rPr>
        <w:t xml:space="preserve"> second</w:t>
      </w:r>
      <w:r w:rsidR="00D643F5" w:rsidRPr="00F7721D">
        <w:rPr>
          <w:rFonts w:cstheme="minorHAnsi"/>
          <w:sz w:val="28"/>
          <w:szCs w:val="28"/>
        </w:rPr>
        <w:t xml:space="preserve"> died six months after the transplant surgery due to respiratory failure.</w:t>
      </w:r>
      <w:r w:rsidR="00075345" w:rsidRPr="00F7721D">
        <w:rPr>
          <w:rFonts w:cstheme="minorHAnsi"/>
          <w:color w:val="000000"/>
          <w:sz w:val="26"/>
          <w:szCs w:val="26"/>
          <w:shd w:val="clear" w:color="auto" w:fill="FFFFFF"/>
        </w:rPr>
        <w:t xml:space="preserve"> </w:t>
      </w:r>
      <w:r w:rsidR="00075345" w:rsidRPr="00B541B9">
        <w:rPr>
          <w:rFonts w:cstheme="minorHAnsi"/>
          <w:color w:val="000000"/>
          <w:sz w:val="28"/>
          <w:szCs w:val="28"/>
          <w:shd w:val="clear" w:color="auto" w:fill="FFFFFF"/>
        </w:rPr>
        <w:t>T</w:t>
      </w:r>
      <w:r w:rsidR="007B67CB" w:rsidRPr="00B541B9">
        <w:rPr>
          <w:rFonts w:cstheme="minorHAnsi"/>
          <w:color w:val="000000"/>
          <w:sz w:val="28"/>
          <w:szCs w:val="28"/>
          <w:shd w:val="clear" w:color="auto" w:fill="FFFFFF"/>
        </w:rPr>
        <w:t xml:space="preserve">he </w:t>
      </w:r>
      <w:hyperlink r:id="rId53" w:history="1">
        <w:r w:rsidR="007B67CB" w:rsidRPr="00B541B9">
          <w:rPr>
            <w:rStyle w:val="Hyperlink"/>
            <w:rFonts w:cstheme="minorHAnsi"/>
            <w:sz w:val="28"/>
            <w:szCs w:val="28"/>
            <w:shd w:val="clear" w:color="auto" w:fill="FFFFFF"/>
          </w:rPr>
          <w:t>CDC has reported</w:t>
        </w:r>
      </w:hyperlink>
      <w:r w:rsidR="007B67CB" w:rsidRPr="00B541B9">
        <w:rPr>
          <w:rFonts w:cstheme="minorHAnsi"/>
          <w:color w:val="000000"/>
          <w:sz w:val="28"/>
          <w:szCs w:val="28"/>
          <w:shd w:val="clear" w:color="auto" w:fill="FFFFFF"/>
        </w:rPr>
        <w:t xml:space="preserve"> that t</w:t>
      </w:r>
      <w:r w:rsidR="00075345" w:rsidRPr="00B541B9">
        <w:rPr>
          <w:rFonts w:cstheme="minorHAnsi"/>
          <w:color w:val="000000"/>
          <w:sz w:val="28"/>
          <w:szCs w:val="28"/>
          <w:shd w:val="clear" w:color="auto" w:fill="FFFFFF"/>
        </w:rPr>
        <w:t>hree additional</w:t>
      </w:r>
      <w:r w:rsidR="00F46A25" w:rsidRPr="00B541B9">
        <w:rPr>
          <w:rFonts w:cstheme="minorHAnsi"/>
          <w:color w:val="000000"/>
          <w:sz w:val="28"/>
          <w:szCs w:val="28"/>
          <w:shd w:val="clear" w:color="auto" w:fill="FFFFFF"/>
        </w:rPr>
        <w:t xml:space="preserve"> </w:t>
      </w:r>
      <w:r w:rsidR="00075345" w:rsidRPr="00B541B9">
        <w:rPr>
          <w:rFonts w:cstheme="minorHAnsi"/>
          <w:color w:val="000000"/>
          <w:sz w:val="28"/>
          <w:szCs w:val="28"/>
          <w:shd w:val="clear" w:color="auto" w:fill="FFFFFF"/>
        </w:rPr>
        <w:t xml:space="preserve">recipients </w:t>
      </w:r>
      <w:r w:rsidR="00F46A25" w:rsidRPr="00B541B9">
        <w:rPr>
          <w:rFonts w:cstheme="minorHAnsi"/>
          <w:color w:val="000000"/>
          <w:sz w:val="28"/>
          <w:szCs w:val="28"/>
          <w:shd w:val="clear" w:color="auto" w:fill="FFFFFF"/>
        </w:rPr>
        <w:t>who received</w:t>
      </w:r>
      <w:r w:rsidR="00F31ABA" w:rsidRPr="00B541B9">
        <w:rPr>
          <w:rFonts w:cstheme="minorHAnsi"/>
          <w:color w:val="000000"/>
          <w:sz w:val="28"/>
          <w:szCs w:val="28"/>
          <w:shd w:val="clear" w:color="auto" w:fill="FFFFFF"/>
        </w:rPr>
        <w:t xml:space="preserve"> a</w:t>
      </w:r>
      <w:r w:rsidR="008B5017" w:rsidRPr="00B541B9">
        <w:rPr>
          <w:rFonts w:cstheme="minorHAnsi"/>
          <w:color w:val="000000"/>
          <w:sz w:val="28"/>
          <w:szCs w:val="28"/>
          <w:shd w:val="clear" w:color="auto" w:fill="FFFFFF"/>
        </w:rPr>
        <w:t>n organ</w:t>
      </w:r>
      <w:r w:rsidR="00F31ABA" w:rsidRPr="00B541B9">
        <w:rPr>
          <w:rFonts w:cstheme="minorHAnsi"/>
          <w:color w:val="000000"/>
          <w:sz w:val="28"/>
          <w:szCs w:val="28"/>
          <w:shd w:val="clear" w:color="auto" w:fill="FFFFFF"/>
        </w:rPr>
        <w:t xml:space="preserve"> transplant</w:t>
      </w:r>
      <w:r w:rsidR="008B5017" w:rsidRPr="00B541B9">
        <w:rPr>
          <w:rFonts w:cstheme="minorHAnsi"/>
          <w:color w:val="000000"/>
          <w:sz w:val="28"/>
          <w:szCs w:val="28"/>
          <w:shd w:val="clear" w:color="auto" w:fill="FFFFFF"/>
        </w:rPr>
        <w:t xml:space="preserve"> from the</w:t>
      </w:r>
      <w:r w:rsidR="00F46A25" w:rsidRPr="00B541B9">
        <w:rPr>
          <w:rFonts w:cstheme="minorHAnsi"/>
          <w:color w:val="000000"/>
          <w:sz w:val="28"/>
          <w:szCs w:val="28"/>
          <w:shd w:val="clear" w:color="auto" w:fill="FFFFFF"/>
        </w:rPr>
        <w:t xml:space="preserve"> </w:t>
      </w:r>
      <w:r w:rsidR="008B5017" w:rsidRPr="00B541B9">
        <w:rPr>
          <w:rFonts w:cstheme="minorHAnsi"/>
          <w:color w:val="000000"/>
          <w:sz w:val="28"/>
          <w:szCs w:val="28"/>
          <w:shd w:val="clear" w:color="auto" w:fill="FFFFFF"/>
        </w:rPr>
        <w:t>s</w:t>
      </w:r>
      <w:r w:rsidR="00075345" w:rsidRPr="00B541B9">
        <w:rPr>
          <w:rFonts w:cstheme="minorHAnsi"/>
          <w:color w:val="000000"/>
          <w:sz w:val="28"/>
          <w:szCs w:val="28"/>
          <w:shd w:val="clear" w:color="auto" w:fill="FFFFFF"/>
        </w:rPr>
        <w:t>ame donor</w:t>
      </w:r>
      <w:r w:rsidR="008B5017" w:rsidRPr="00B541B9">
        <w:rPr>
          <w:rFonts w:cstheme="minorHAnsi"/>
          <w:color w:val="000000"/>
          <w:sz w:val="28"/>
          <w:szCs w:val="28"/>
          <w:shd w:val="clear" w:color="auto" w:fill="FFFFFF"/>
        </w:rPr>
        <w:t xml:space="preserve"> </w:t>
      </w:r>
      <w:r w:rsidR="00B1167F" w:rsidRPr="00B541B9">
        <w:rPr>
          <w:rFonts w:cstheme="minorHAnsi"/>
          <w:color w:val="000000"/>
          <w:sz w:val="28"/>
          <w:szCs w:val="28"/>
          <w:shd w:val="clear" w:color="auto" w:fill="FFFFFF"/>
        </w:rPr>
        <w:t xml:space="preserve">have </w:t>
      </w:r>
      <w:r w:rsidR="00652B64" w:rsidRPr="00B541B9">
        <w:rPr>
          <w:rFonts w:cstheme="minorHAnsi"/>
          <w:color w:val="000000"/>
          <w:sz w:val="28"/>
          <w:szCs w:val="28"/>
          <w:shd w:val="clear" w:color="auto" w:fill="FFFFFF"/>
        </w:rPr>
        <w:t xml:space="preserve">had no evidence of </w:t>
      </w:r>
      <w:r w:rsidR="004D19F7">
        <w:rPr>
          <w:rFonts w:cstheme="minorHAnsi"/>
          <w:color w:val="000000"/>
          <w:sz w:val="28"/>
          <w:szCs w:val="28"/>
          <w:shd w:val="clear" w:color="auto" w:fill="FFFFFF"/>
        </w:rPr>
        <w:t>l</w:t>
      </w:r>
      <w:r w:rsidR="00652B64" w:rsidRPr="00B541B9">
        <w:rPr>
          <w:rFonts w:cstheme="minorHAnsi"/>
          <w:color w:val="000000"/>
          <w:sz w:val="28"/>
          <w:szCs w:val="28"/>
          <w:shd w:val="clear" w:color="auto" w:fill="FFFFFF"/>
        </w:rPr>
        <w:t>egionella infection.</w:t>
      </w:r>
    </w:p>
    <w:p w14:paraId="4FC203A1" w14:textId="2700DF9C" w:rsidR="00D91EFB" w:rsidRPr="00F7721D" w:rsidRDefault="00200CCE" w:rsidP="001F338E">
      <w:pPr>
        <w:pStyle w:val="Heading1"/>
        <w:rPr>
          <w:rFonts w:asciiTheme="minorHAnsi" w:hAnsiTheme="minorHAnsi" w:cstheme="minorHAnsi"/>
          <w:b/>
          <w:bCs/>
          <w:color w:val="auto"/>
        </w:rPr>
      </w:pPr>
      <w:bookmarkStart w:id="23" w:name="_Toc150242762"/>
      <w:r w:rsidRPr="00F7721D">
        <w:rPr>
          <w:rFonts w:asciiTheme="minorHAnsi" w:hAnsiTheme="minorHAnsi" w:cstheme="minorHAnsi"/>
          <w:b/>
          <w:bCs/>
          <w:color w:val="auto"/>
        </w:rPr>
        <w:t>Blood practice trends and blood management</w:t>
      </w:r>
      <w:bookmarkEnd w:id="23"/>
      <w:r w:rsidRPr="00F7721D">
        <w:rPr>
          <w:rFonts w:asciiTheme="minorHAnsi" w:hAnsiTheme="minorHAnsi" w:cstheme="minorHAnsi"/>
          <w:b/>
          <w:bCs/>
          <w:color w:val="auto"/>
        </w:rPr>
        <w:t xml:space="preserve"> </w:t>
      </w:r>
    </w:p>
    <w:p w14:paraId="5ECC56A2" w14:textId="346749CF" w:rsidR="00EC31F9" w:rsidRPr="00F7721D" w:rsidRDefault="00EC31F9" w:rsidP="001F338E">
      <w:pPr>
        <w:pStyle w:val="Heading2"/>
        <w:rPr>
          <w:rFonts w:asciiTheme="minorHAnsi" w:hAnsiTheme="minorHAnsi" w:cstheme="minorHAnsi"/>
          <w:b/>
          <w:bCs/>
          <w:color w:val="auto"/>
          <w:sz w:val="28"/>
          <w:szCs w:val="28"/>
        </w:rPr>
      </w:pPr>
      <w:bookmarkStart w:id="24" w:name="_Toc150242763"/>
      <w:r w:rsidRPr="00F7721D">
        <w:rPr>
          <w:rFonts w:asciiTheme="minorHAnsi" w:hAnsiTheme="minorHAnsi" w:cstheme="minorHAnsi"/>
          <w:b/>
          <w:bCs/>
          <w:color w:val="auto"/>
          <w:sz w:val="28"/>
          <w:szCs w:val="28"/>
        </w:rPr>
        <w:t>Donations</w:t>
      </w:r>
      <w:bookmarkEnd w:id="24"/>
    </w:p>
    <w:p w14:paraId="63EAC750" w14:textId="6F65F345" w:rsidR="00CC3C92" w:rsidRPr="00F7721D" w:rsidRDefault="00FA056F" w:rsidP="001F338E">
      <w:pPr>
        <w:spacing w:after="0"/>
        <w:rPr>
          <w:rStyle w:val="Hyperlink"/>
          <w:rFonts w:eastAsia="Calibri" w:cstheme="minorHAnsi"/>
          <w:sz w:val="28"/>
          <w:szCs w:val="28"/>
        </w:rPr>
      </w:pPr>
      <w:hyperlink r:id="rId54">
        <w:r w:rsidR="544C1CF6" w:rsidRPr="00F7721D">
          <w:rPr>
            <w:rStyle w:val="Hyperlink"/>
            <w:rFonts w:eastAsia="Calibri" w:cstheme="minorHAnsi"/>
            <w:sz w:val="28"/>
            <w:szCs w:val="28"/>
          </w:rPr>
          <w:t>Relevance of haemoglobin monitoring in apheresis plasma donors</w:t>
        </w:r>
      </w:hyperlink>
    </w:p>
    <w:p w14:paraId="7F348700" w14:textId="77777777" w:rsidR="004C4D18" w:rsidRDefault="0030157F" w:rsidP="001F338E">
      <w:pPr>
        <w:rPr>
          <w:rFonts w:eastAsia="Calibri" w:cstheme="minorHAnsi"/>
          <w:sz w:val="28"/>
          <w:szCs w:val="28"/>
        </w:rPr>
      </w:pPr>
      <w:r w:rsidRPr="00F7721D">
        <w:rPr>
          <w:rFonts w:eastAsia="Calibri" w:cstheme="minorHAnsi"/>
          <w:sz w:val="28"/>
          <w:szCs w:val="28"/>
        </w:rPr>
        <w:t xml:space="preserve">This </w:t>
      </w:r>
      <w:r w:rsidR="008344BA" w:rsidRPr="00F7721D">
        <w:rPr>
          <w:rFonts w:eastAsia="Calibri" w:cstheme="minorHAnsi"/>
          <w:sz w:val="28"/>
          <w:szCs w:val="28"/>
        </w:rPr>
        <w:t xml:space="preserve">Canadian </w:t>
      </w:r>
      <w:r w:rsidRPr="00F7721D">
        <w:rPr>
          <w:rFonts w:eastAsia="Calibri" w:cstheme="minorHAnsi"/>
          <w:sz w:val="28"/>
          <w:szCs w:val="28"/>
        </w:rPr>
        <w:t>study investigated the effect plasma donation had on</w:t>
      </w:r>
      <w:r w:rsidR="00785993" w:rsidRPr="00F7721D">
        <w:rPr>
          <w:rFonts w:eastAsia="Calibri" w:cstheme="minorHAnsi"/>
          <w:sz w:val="28"/>
          <w:szCs w:val="28"/>
        </w:rPr>
        <w:t xml:space="preserve"> haemoglobin (Hb) levels to determine if monitoring these levels pre-</w:t>
      </w:r>
      <w:r w:rsidR="00FD7D1D" w:rsidRPr="00F7721D">
        <w:rPr>
          <w:rFonts w:eastAsia="Calibri" w:cstheme="minorHAnsi"/>
          <w:sz w:val="28"/>
          <w:szCs w:val="28"/>
        </w:rPr>
        <w:t xml:space="preserve">donation was necessary. The study reviewed the records of </w:t>
      </w:r>
      <w:r w:rsidRPr="00F7721D">
        <w:rPr>
          <w:rFonts w:eastAsia="Calibri" w:cstheme="minorHAnsi"/>
          <w:sz w:val="28"/>
          <w:szCs w:val="28"/>
        </w:rPr>
        <w:t>9535 men and 9409 women who made</w:t>
      </w:r>
      <w:r w:rsidR="00FD7D1D" w:rsidRPr="00F7721D">
        <w:rPr>
          <w:rFonts w:eastAsia="Calibri" w:cstheme="minorHAnsi"/>
          <w:sz w:val="28"/>
          <w:szCs w:val="28"/>
        </w:rPr>
        <w:t xml:space="preserve"> two or more (up to </w:t>
      </w:r>
      <w:r w:rsidRPr="00F7721D">
        <w:rPr>
          <w:rFonts w:eastAsia="Calibri" w:cstheme="minorHAnsi"/>
          <w:sz w:val="28"/>
          <w:szCs w:val="28"/>
        </w:rPr>
        <w:t>16</w:t>
      </w:r>
      <w:r w:rsidR="00FD7D1D" w:rsidRPr="00F7721D">
        <w:rPr>
          <w:rFonts w:eastAsia="Calibri" w:cstheme="minorHAnsi"/>
          <w:sz w:val="28"/>
          <w:szCs w:val="28"/>
        </w:rPr>
        <w:t>)</w:t>
      </w:r>
      <w:r w:rsidRPr="00F7721D">
        <w:rPr>
          <w:rFonts w:eastAsia="Calibri" w:cstheme="minorHAnsi"/>
          <w:sz w:val="28"/>
          <w:szCs w:val="28"/>
        </w:rPr>
        <w:t xml:space="preserve"> apheresis plasma donations</w:t>
      </w:r>
      <w:r w:rsidR="009E0165" w:rsidRPr="00F7721D">
        <w:rPr>
          <w:rFonts w:eastAsia="Calibri" w:cstheme="minorHAnsi"/>
          <w:sz w:val="28"/>
          <w:szCs w:val="28"/>
        </w:rPr>
        <w:t xml:space="preserve"> from October 2020 to October 2022. Researchers found th</w:t>
      </w:r>
      <w:r w:rsidR="008344BA" w:rsidRPr="00F7721D">
        <w:rPr>
          <w:rFonts w:eastAsia="Calibri" w:cstheme="minorHAnsi"/>
          <w:sz w:val="28"/>
          <w:szCs w:val="28"/>
        </w:rPr>
        <w:t xml:space="preserve">at both men and women maintained their Hb levels above the deferral threshold, although there was a </w:t>
      </w:r>
      <w:r w:rsidR="008772CD" w:rsidRPr="00F7721D">
        <w:rPr>
          <w:rFonts w:eastAsia="Calibri" w:cstheme="minorHAnsi"/>
          <w:sz w:val="28"/>
          <w:szCs w:val="28"/>
        </w:rPr>
        <w:t xml:space="preserve">small decrease in Hb levels, suggesting that individuals </w:t>
      </w:r>
      <w:r w:rsidR="00C72555" w:rsidRPr="00F7721D">
        <w:rPr>
          <w:rFonts w:eastAsia="Calibri" w:cstheme="minorHAnsi"/>
          <w:sz w:val="28"/>
          <w:szCs w:val="28"/>
        </w:rPr>
        <w:t xml:space="preserve">may not need to </w:t>
      </w:r>
      <w:r w:rsidR="005D768D" w:rsidRPr="00F7721D">
        <w:rPr>
          <w:rFonts w:eastAsia="Calibri" w:cstheme="minorHAnsi"/>
          <w:sz w:val="28"/>
          <w:szCs w:val="28"/>
        </w:rPr>
        <w:t>monitor</w:t>
      </w:r>
      <w:r w:rsidR="00C72555" w:rsidRPr="00F7721D">
        <w:rPr>
          <w:rFonts w:eastAsia="Calibri" w:cstheme="minorHAnsi"/>
          <w:sz w:val="28"/>
          <w:szCs w:val="28"/>
        </w:rPr>
        <w:t xml:space="preserve"> as frequently when donating plasma.</w:t>
      </w:r>
    </w:p>
    <w:p w14:paraId="760C5200" w14:textId="56BAD396" w:rsidR="004C4D18" w:rsidRPr="004C4D18" w:rsidRDefault="00C72555" w:rsidP="009C570E">
      <w:pPr>
        <w:rPr>
          <w:rFonts w:eastAsia="Calibri" w:cstheme="minorHAnsi"/>
          <w:sz w:val="28"/>
          <w:szCs w:val="28"/>
        </w:rPr>
      </w:pPr>
      <w:r w:rsidRPr="00F7721D">
        <w:rPr>
          <w:rFonts w:eastAsia="Calibri" w:cstheme="minorHAnsi"/>
          <w:sz w:val="28"/>
          <w:szCs w:val="28"/>
        </w:rPr>
        <w:t xml:space="preserve"> </w:t>
      </w:r>
      <w:hyperlink r:id="rId55" w:history="1">
        <w:r w:rsidR="004C4D18" w:rsidRPr="004C4D18">
          <w:rPr>
            <w:rStyle w:val="Hyperlink"/>
            <w:rFonts w:eastAsia="Calibri" w:cstheme="minorHAnsi"/>
            <w:sz w:val="28"/>
            <w:szCs w:val="28"/>
          </w:rPr>
          <w:t>Effects of donation frequency on US source plasma donor health</w:t>
        </w:r>
      </w:hyperlink>
    </w:p>
    <w:p w14:paraId="024A4381" w14:textId="1464017E" w:rsidR="004C4D18" w:rsidRPr="00F7721D" w:rsidRDefault="004C4D18" w:rsidP="001F338E">
      <w:pPr>
        <w:rPr>
          <w:rFonts w:eastAsia="Calibri" w:cstheme="minorHAnsi"/>
          <w:sz w:val="28"/>
          <w:szCs w:val="28"/>
        </w:rPr>
      </w:pPr>
      <w:r w:rsidRPr="004C4D18">
        <w:rPr>
          <w:rFonts w:eastAsia="Calibri" w:cstheme="minorHAnsi"/>
          <w:sz w:val="28"/>
          <w:szCs w:val="28"/>
        </w:rPr>
        <w:t xml:space="preserve">In the US compensated donations are more frequent, so researchers from plasma supplier Grifols investigated the effect of frequency of donation on the health of donors. Donors were asked to report on their health in a survey and assigned to a group depending on tier frequency of donation. Researchers found that the US FDA permitted frequency of donation was adequate to maintain donor health.  </w:t>
      </w:r>
    </w:p>
    <w:p w14:paraId="47961052" w14:textId="77777777" w:rsidR="00A47DE6" w:rsidRPr="00F7721D" w:rsidRDefault="00FA056F" w:rsidP="00930EC0">
      <w:pPr>
        <w:spacing w:after="0"/>
        <w:rPr>
          <w:rFonts w:eastAsia="Calibri" w:cstheme="minorHAnsi"/>
          <w:sz w:val="28"/>
          <w:szCs w:val="28"/>
        </w:rPr>
      </w:pPr>
      <w:hyperlink r:id="rId56">
        <w:r w:rsidR="00A47DE6" w:rsidRPr="00F7721D">
          <w:rPr>
            <w:rStyle w:val="Hyperlink"/>
            <w:rFonts w:eastAsia="Calibri" w:cstheme="minorHAnsi"/>
            <w:sz w:val="28"/>
            <w:szCs w:val="28"/>
          </w:rPr>
          <w:t>A donor safety evidence literature review of the short‐ and long‐term effects of plasmapheresis</w:t>
        </w:r>
      </w:hyperlink>
    </w:p>
    <w:p w14:paraId="688814E2" w14:textId="636DBFCA" w:rsidR="00A47DE6" w:rsidRPr="00F7721D" w:rsidRDefault="003A47F2" w:rsidP="001F338E">
      <w:pPr>
        <w:rPr>
          <w:rFonts w:eastAsia="Calibri" w:cstheme="minorHAnsi"/>
          <w:sz w:val="28"/>
          <w:szCs w:val="28"/>
        </w:rPr>
      </w:pPr>
      <w:r w:rsidRPr="00F7721D">
        <w:rPr>
          <w:rFonts w:eastAsia="Calibri" w:cstheme="minorHAnsi"/>
          <w:sz w:val="28"/>
          <w:szCs w:val="28"/>
        </w:rPr>
        <w:t xml:space="preserve">Plasmapheresis collection is the way in which Lifeblood </w:t>
      </w:r>
      <w:r w:rsidR="007F350B" w:rsidRPr="00F7721D">
        <w:rPr>
          <w:rFonts w:eastAsia="Calibri" w:cstheme="minorHAnsi"/>
          <w:sz w:val="28"/>
          <w:szCs w:val="28"/>
        </w:rPr>
        <w:t>collect plasma from Australian plasma patients and is an effective method for collecting plasma from donors. This study loo</w:t>
      </w:r>
      <w:r w:rsidR="0011326C" w:rsidRPr="00F7721D">
        <w:rPr>
          <w:rFonts w:eastAsia="Calibri" w:cstheme="minorHAnsi"/>
          <w:sz w:val="28"/>
          <w:szCs w:val="28"/>
        </w:rPr>
        <w:t xml:space="preserve">ked at </w:t>
      </w:r>
      <w:r w:rsidR="00247329" w:rsidRPr="00F7721D">
        <w:rPr>
          <w:rFonts w:eastAsia="Calibri" w:cstheme="minorHAnsi"/>
          <w:sz w:val="28"/>
          <w:szCs w:val="28"/>
        </w:rPr>
        <w:t xml:space="preserve">injury and </w:t>
      </w:r>
      <w:r w:rsidR="00A66704" w:rsidRPr="00F7721D">
        <w:rPr>
          <w:rFonts w:eastAsia="Calibri" w:cstheme="minorHAnsi"/>
          <w:sz w:val="28"/>
          <w:szCs w:val="28"/>
        </w:rPr>
        <w:t>long-term</w:t>
      </w:r>
      <w:r w:rsidR="00247329" w:rsidRPr="00F7721D">
        <w:rPr>
          <w:rFonts w:eastAsia="Calibri" w:cstheme="minorHAnsi"/>
          <w:sz w:val="28"/>
          <w:szCs w:val="28"/>
        </w:rPr>
        <w:t xml:space="preserve"> effects </w:t>
      </w:r>
      <w:r w:rsidR="00533788" w:rsidRPr="00F7721D">
        <w:rPr>
          <w:rFonts w:eastAsia="Calibri" w:cstheme="minorHAnsi"/>
          <w:sz w:val="28"/>
          <w:szCs w:val="28"/>
        </w:rPr>
        <w:t>of plasmapheresis</w:t>
      </w:r>
      <w:r w:rsidR="00247329" w:rsidRPr="00F7721D">
        <w:rPr>
          <w:rFonts w:eastAsia="Calibri" w:cstheme="minorHAnsi"/>
          <w:sz w:val="28"/>
          <w:szCs w:val="28"/>
        </w:rPr>
        <w:t xml:space="preserve"> donation</w:t>
      </w:r>
      <w:r w:rsidR="00EB48B9" w:rsidRPr="00F7721D">
        <w:rPr>
          <w:rFonts w:eastAsia="Calibri" w:cstheme="minorHAnsi"/>
          <w:sz w:val="28"/>
          <w:szCs w:val="28"/>
        </w:rPr>
        <w:t xml:space="preserve"> and determined that overall</w:t>
      </w:r>
      <w:r w:rsidR="00A66704" w:rsidRPr="00F7721D">
        <w:rPr>
          <w:rFonts w:eastAsia="Calibri" w:cstheme="minorHAnsi"/>
          <w:sz w:val="28"/>
          <w:szCs w:val="28"/>
        </w:rPr>
        <w:t xml:space="preserve"> is generally well tolerated. </w:t>
      </w:r>
      <w:r w:rsidR="007C1A33" w:rsidRPr="00F7721D">
        <w:rPr>
          <w:rFonts w:eastAsia="Calibri" w:cstheme="minorHAnsi"/>
          <w:sz w:val="28"/>
          <w:szCs w:val="28"/>
        </w:rPr>
        <w:t xml:space="preserve">The authors </w:t>
      </w:r>
      <w:r w:rsidR="00C53EEE" w:rsidRPr="00F7721D">
        <w:rPr>
          <w:rFonts w:eastAsia="Calibri" w:cstheme="minorHAnsi"/>
          <w:sz w:val="28"/>
          <w:szCs w:val="28"/>
        </w:rPr>
        <w:t xml:space="preserve">noted that frameworks of the type used by Lifeblood would allow US </w:t>
      </w:r>
      <w:r w:rsidR="009D75E9" w:rsidRPr="00F7721D">
        <w:rPr>
          <w:rFonts w:eastAsia="Calibri" w:cstheme="minorHAnsi"/>
          <w:sz w:val="28"/>
          <w:szCs w:val="28"/>
        </w:rPr>
        <w:t xml:space="preserve">collectors to </w:t>
      </w:r>
      <w:r w:rsidR="00C53EEE" w:rsidRPr="00F7721D">
        <w:rPr>
          <w:rFonts w:eastAsia="Calibri" w:cstheme="minorHAnsi"/>
          <w:sz w:val="28"/>
          <w:szCs w:val="28"/>
        </w:rPr>
        <w:t>safely increase plasma collection</w:t>
      </w:r>
      <w:r w:rsidR="009D75E9" w:rsidRPr="00F7721D">
        <w:rPr>
          <w:rFonts w:eastAsia="Calibri" w:cstheme="minorHAnsi"/>
          <w:sz w:val="28"/>
          <w:szCs w:val="28"/>
        </w:rPr>
        <w:t xml:space="preserve">, </w:t>
      </w:r>
      <w:r w:rsidR="00C53EEE" w:rsidRPr="00F7721D">
        <w:rPr>
          <w:rFonts w:eastAsia="Calibri" w:cstheme="minorHAnsi"/>
          <w:sz w:val="28"/>
          <w:szCs w:val="28"/>
        </w:rPr>
        <w:t>balanc</w:t>
      </w:r>
      <w:r w:rsidR="009D75E9" w:rsidRPr="00F7721D">
        <w:rPr>
          <w:rFonts w:eastAsia="Calibri" w:cstheme="minorHAnsi"/>
          <w:sz w:val="28"/>
          <w:szCs w:val="28"/>
        </w:rPr>
        <w:t>ing</w:t>
      </w:r>
      <w:r w:rsidR="00C53EEE" w:rsidRPr="00F7721D">
        <w:rPr>
          <w:rFonts w:eastAsia="Calibri" w:cstheme="minorHAnsi"/>
          <w:sz w:val="28"/>
          <w:szCs w:val="28"/>
        </w:rPr>
        <w:t xml:space="preserve"> donor health with collection efficiency</w:t>
      </w:r>
      <w:r w:rsidR="00A66704" w:rsidRPr="00F7721D">
        <w:rPr>
          <w:rFonts w:eastAsia="Calibri" w:cstheme="minorHAnsi"/>
          <w:sz w:val="28"/>
          <w:szCs w:val="28"/>
        </w:rPr>
        <w:t>.</w:t>
      </w:r>
    </w:p>
    <w:p w14:paraId="466AB7BD" w14:textId="4CE7D362" w:rsidR="00EC31F9" w:rsidRPr="00F7721D" w:rsidRDefault="00EC31F9" w:rsidP="001F338E">
      <w:pPr>
        <w:pStyle w:val="Heading2"/>
        <w:rPr>
          <w:rFonts w:asciiTheme="minorHAnsi" w:hAnsiTheme="minorHAnsi" w:cstheme="minorHAnsi"/>
          <w:b/>
          <w:bCs/>
          <w:color w:val="auto"/>
          <w:sz w:val="28"/>
          <w:szCs w:val="28"/>
        </w:rPr>
      </w:pPr>
      <w:bookmarkStart w:id="25" w:name="_Toc150242764"/>
      <w:r w:rsidRPr="00F7721D">
        <w:rPr>
          <w:rFonts w:asciiTheme="minorHAnsi" w:hAnsiTheme="minorHAnsi" w:cstheme="minorHAnsi"/>
          <w:b/>
          <w:bCs/>
          <w:color w:val="auto"/>
          <w:sz w:val="28"/>
          <w:szCs w:val="28"/>
        </w:rPr>
        <w:t>Screening and cross-matching</w:t>
      </w:r>
      <w:bookmarkEnd w:id="25"/>
    </w:p>
    <w:p w14:paraId="243E4F0D" w14:textId="52568DB5" w:rsidR="007A16BF" w:rsidRPr="00F7721D" w:rsidRDefault="00FA056F" w:rsidP="00464626">
      <w:pPr>
        <w:spacing w:after="0"/>
        <w:rPr>
          <w:rStyle w:val="Hyperlink"/>
          <w:rFonts w:eastAsia="Calibri" w:cstheme="minorHAnsi"/>
          <w:sz w:val="28"/>
          <w:szCs w:val="28"/>
        </w:rPr>
      </w:pPr>
      <w:hyperlink r:id="rId57">
        <w:r w:rsidR="74F9AA5D" w:rsidRPr="00F7721D">
          <w:rPr>
            <w:rStyle w:val="Hyperlink"/>
            <w:rFonts w:eastAsia="Calibri" w:cstheme="minorHAnsi"/>
            <w:sz w:val="28"/>
            <w:szCs w:val="28"/>
          </w:rPr>
          <w:t>Blood donor genotyping for prediction of blood group antigens</w:t>
        </w:r>
      </w:hyperlink>
    </w:p>
    <w:p w14:paraId="1181B337" w14:textId="4278FDCA" w:rsidR="00166B04" w:rsidRPr="00F7721D" w:rsidRDefault="00690948" w:rsidP="001F338E">
      <w:pPr>
        <w:rPr>
          <w:rFonts w:eastAsia="Calibri" w:cstheme="minorHAnsi"/>
          <w:sz w:val="28"/>
          <w:szCs w:val="28"/>
        </w:rPr>
      </w:pPr>
      <w:r w:rsidRPr="00F7721D">
        <w:rPr>
          <w:rFonts w:eastAsia="Calibri" w:cstheme="minorHAnsi"/>
          <w:sz w:val="28"/>
          <w:szCs w:val="28"/>
        </w:rPr>
        <w:t xml:space="preserve">Researchers </w:t>
      </w:r>
      <w:r w:rsidR="006603D2" w:rsidRPr="00F7721D">
        <w:rPr>
          <w:rFonts w:eastAsia="Calibri" w:cstheme="minorHAnsi"/>
          <w:sz w:val="28"/>
          <w:szCs w:val="28"/>
        </w:rPr>
        <w:t xml:space="preserve">in Denmark performed </w:t>
      </w:r>
      <w:r w:rsidR="00E9259F" w:rsidRPr="00F7721D">
        <w:rPr>
          <w:rFonts w:eastAsia="Calibri" w:cstheme="minorHAnsi"/>
          <w:sz w:val="28"/>
          <w:szCs w:val="28"/>
        </w:rPr>
        <w:t xml:space="preserve">routine genotyping for selected blood groups of blood donors </w:t>
      </w:r>
      <w:r w:rsidR="006603D2" w:rsidRPr="00F7721D">
        <w:rPr>
          <w:rFonts w:eastAsia="Calibri" w:cstheme="minorHAnsi"/>
          <w:sz w:val="28"/>
          <w:szCs w:val="28"/>
        </w:rPr>
        <w:t>for period of 5 years</w:t>
      </w:r>
      <w:r w:rsidR="008D657F" w:rsidRPr="00F7721D">
        <w:rPr>
          <w:rFonts w:eastAsia="Calibri" w:cstheme="minorHAnsi"/>
          <w:sz w:val="28"/>
          <w:szCs w:val="28"/>
        </w:rPr>
        <w:t xml:space="preserve"> and found </w:t>
      </w:r>
      <w:r w:rsidR="00805178" w:rsidRPr="00F7721D">
        <w:rPr>
          <w:rFonts w:eastAsia="Calibri" w:cstheme="minorHAnsi"/>
          <w:sz w:val="28"/>
          <w:szCs w:val="28"/>
        </w:rPr>
        <w:t>allele frequencies and phenotype frequencies for 16 blood groups from a total of 31,538 genotyped blood donors.</w:t>
      </w:r>
    </w:p>
    <w:p w14:paraId="56CDE1B4" w14:textId="1C22321A" w:rsidR="0A255B02" w:rsidRPr="00F7721D" w:rsidRDefault="00FA056F" w:rsidP="001F338E">
      <w:pPr>
        <w:spacing w:after="0"/>
        <w:rPr>
          <w:rStyle w:val="Hyperlink"/>
          <w:rFonts w:eastAsia="Calibri" w:cstheme="minorHAnsi"/>
          <w:sz w:val="28"/>
          <w:szCs w:val="28"/>
        </w:rPr>
      </w:pPr>
      <w:hyperlink r:id="rId58">
        <w:r w:rsidR="0A255B02" w:rsidRPr="00F7721D">
          <w:rPr>
            <w:rStyle w:val="Hyperlink"/>
            <w:rFonts w:eastAsia="Calibri" w:cstheme="minorHAnsi"/>
            <w:sz w:val="28"/>
            <w:szCs w:val="28"/>
          </w:rPr>
          <w:t>Association of blood donor characteristics and in vitro haemolysis of packed red blood cell concentrates during storage</w:t>
        </w:r>
      </w:hyperlink>
    </w:p>
    <w:p w14:paraId="6C0E2D85" w14:textId="19CD42A0" w:rsidR="00891FCA" w:rsidRDefault="00891FCA" w:rsidP="001F338E">
      <w:pPr>
        <w:rPr>
          <w:rFonts w:cstheme="minorHAnsi"/>
          <w:sz w:val="28"/>
          <w:szCs w:val="28"/>
        </w:rPr>
      </w:pPr>
      <w:r w:rsidRPr="00F7721D">
        <w:rPr>
          <w:rFonts w:cstheme="minorHAnsi"/>
          <w:sz w:val="28"/>
          <w:szCs w:val="28"/>
        </w:rPr>
        <w:t xml:space="preserve">This study aimed to determine </w:t>
      </w:r>
      <w:r w:rsidR="001C3785" w:rsidRPr="00F7721D">
        <w:rPr>
          <w:rFonts w:cstheme="minorHAnsi"/>
          <w:sz w:val="28"/>
          <w:szCs w:val="28"/>
        </w:rPr>
        <w:t>if</w:t>
      </w:r>
      <w:r w:rsidRPr="00F7721D">
        <w:rPr>
          <w:rFonts w:cstheme="minorHAnsi"/>
          <w:sz w:val="28"/>
          <w:szCs w:val="28"/>
        </w:rPr>
        <w:t xml:space="preserve"> donor characteristics</w:t>
      </w:r>
      <w:r w:rsidR="00102781" w:rsidRPr="00F7721D">
        <w:rPr>
          <w:rFonts w:cstheme="minorHAnsi"/>
          <w:sz w:val="28"/>
          <w:szCs w:val="28"/>
        </w:rPr>
        <w:t xml:space="preserve"> affected i</w:t>
      </w:r>
      <w:r w:rsidRPr="00F7721D">
        <w:rPr>
          <w:rFonts w:cstheme="minorHAnsi"/>
          <w:sz w:val="28"/>
          <w:szCs w:val="28"/>
        </w:rPr>
        <w:t xml:space="preserve">n vitro storage haemolysis of </w:t>
      </w:r>
      <w:r w:rsidR="008D657F" w:rsidRPr="00F7721D">
        <w:rPr>
          <w:rFonts w:cstheme="minorHAnsi"/>
          <w:sz w:val="28"/>
          <w:szCs w:val="28"/>
        </w:rPr>
        <w:t>packed red blood cells (</w:t>
      </w:r>
      <w:r w:rsidRPr="00F7721D">
        <w:rPr>
          <w:rFonts w:cstheme="minorHAnsi"/>
          <w:sz w:val="28"/>
          <w:szCs w:val="28"/>
        </w:rPr>
        <w:t>PRBCs</w:t>
      </w:r>
      <w:r w:rsidR="008D657F" w:rsidRPr="00F7721D">
        <w:rPr>
          <w:rFonts w:cstheme="minorHAnsi"/>
          <w:sz w:val="28"/>
          <w:szCs w:val="28"/>
        </w:rPr>
        <w:t>)</w:t>
      </w:r>
      <w:r w:rsidRPr="00F7721D">
        <w:rPr>
          <w:rFonts w:cstheme="minorHAnsi"/>
          <w:sz w:val="28"/>
          <w:szCs w:val="28"/>
        </w:rPr>
        <w:t>.</w:t>
      </w:r>
      <w:r w:rsidR="005E258C" w:rsidRPr="00F7721D">
        <w:rPr>
          <w:rFonts w:cstheme="minorHAnsi"/>
          <w:sz w:val="28"/>
          <w:szCs w:val="28"/>
        </w:rPr>
        <w:t xml:space="preserve"> </w:t>
      </w:r>
      <w:r w:rsidR="00423DD8" w:rsidRPr="00F7721D">
        <w:rPr>
          <w:rFonts w:cstheme="minorHAnsi"/>
          <w:sz w:val="28"/>
          <w:szCs w:val="28"/>
        </w:rPr>
        <w:t>W</w:t>
      </w:r>
      <w:r w:rsidR="005E258C" w:rsidRPr="00F7721D">
        <w:rPr>
          <w:rFonts w:cstheme="minorHAnsi"/>
          <w:sz w:val="28"/>
          <w:szCs w:val="28"/>
        </w:rPr>
        <w:t xml:space="preserve">hole blood donors were </w:t>
      </w:r>
      <w:r w:rsidR="00A21744" w:rsidRPr="00F7721D">
        <w:rPr>
          <w:rFonts w:cstheme="minorHAnsi"/>
          <w:sz w:val="28"/>
          <w:szCs w:val="28"/>
        </w:rPr>
        <w:t>enrolled,</w:t>
      </w:r>
      <w:r w:rsidR="005E258C" w:rsidRPr="00F7721D">
        <w:rPr>
          <w:rFonts w:cstheme="minorHAnsi"/>
          <w:sz w:val="28"/>
          <w:szCs w:val="28"/>
        </w:rPr>
        <w:t xml:space="preserve"> </w:t>
      </w:r>
      <w:r w:rsidR="00423DD8" w:rsidRPr="00F7721D">
        <w:rPr>
          <w:rFonts w:cstheme="minorHAnsi"/>
          <w:sz w:val="28"/>
          <w:szCs w:val="28"/>
        </w:rPr>
        <w:t>and</w:t>
      </w:r>
      <w:r w:rsidR="005E258C" w:rsidRPr="00F7721D">
        <w:rPr>
          <w:rFonts w:cstheme="minorHAnsi"/>
          <w:sz w:val="28"/>
          <w:szCs w:val="28"/>
        </w:rPr>
        <w:t xml:space="preserve"> </w:t>
      </w:r>
      <w:r w:rsidR="00423DD8" w:rsidRPr="00F7721D">
        <w:rPr>
          <w:rFonts w:cstheme="minorHAnsi"/>
          <w:sz w:val="28"/>
          <w:szCs w:val="28"/>
        </w:rPr>
        <w:t xml:space="preserve">a </w:t>
      </w:r>
      <w:r w:rsidR="005E258C" w:rsidRPr="00F7721D">
        <w:rPr>
          <w:rFonts w:cstheme="minorHAnsi"/>
          <w:sz w:val="28"/>
          <w:szCs w:val="28"/>
        </w:rPr>
        <w:t>pre-donation sample</w:t>
      </w:r>
      <w:r w:rsidR="00A21744">
        <w:rPr>
          <w:rFonts w:cstheme="minorHAnsi"/>
          <w:sz w:val="28"/>
          <w:szCs w:val="28"/>
        </w:rPr>
        <w:t xml:space="preserve"> </w:t>
      </w:r>
      <w:r w:rsidR="005E258C" w:rsidRPr="00F7721D">
        <w:rPr>
          <w:rFonts w:cstheme="minorHAnsi"/>
          <w:sz w:val="28"/>
          <w:szCs w:val="28"/>
        </w:rPr>
        <w:t>collected for haemoglobin (Hb) and serum uric acid (UA) levels.</w:t>
      </w:r>
      <w:r w:rsidR="00423DD8" w:rsidRPr="00F7721D">
        <w:rPr>
          <w:rFonts w:cstheme="minorHAnsi"/>
          <w:sz w:val="28"/>
          <w:szCs w:val="28"/>
        </w:rPr>
        <w:t xml:space="preserve"> </w:t>
      </w:r>
      <w:r w:rsidR="00E74E4F" w:rsidRPr="00F7721D">
        <w:rPr>
          <w:rFonts w:cstheme="minorHAnsi"/>
          <w:sz w:val="28"/>
          <w:szCs w:val="28"/>
        </w:rPr>
        <w:t>Researchers</w:t>
      </w:r>
      <w:r w:rsidR="00423DD8" w:rsidRPr="00F7721D">
        <w:rPr>
          <w:rFonts w:cstheme="minorHAnsi"/>
          <w:sz w:val="28"/>
          <w:szCs w:val="28"/>
        </w:rPr>
        <w:t xml:space="preserve"> found that </w:t>
      </w:r>
      <w:r w:rsidR="00E74E4F" w:rsidRPr="00F7721D">
        <w:rPr>
          <w:rFonts w:cstheme="minorHAnsi"/>
          <w:sz w:val="28"/>
          <w:szCs w:val="28"/>
        </w:rPr>
        <w:t>a significantly</w:t>
      </w:r>
      <w:r w:rsidR="00423DD8" w:rsidRPr="00F7721D">
        <w:rPr>
          <w:rFonts w:cstheme="minorHAnsi"/>
          <w:sz w:val="28"/>
          <w:szCs w:val="28"/>
        </w:rPr>
        <w:t xml:space="preserve"> higher rate of haemolysis observed in packed red blood cells (PRBCs) from donors with low uric acid (UA) levels during the storage period.</w:t>
      </w:r>
    </w:p>
    <w:p w14:paraId="0367EC63" w14:textId="5E8B7A86" w:rsidR="00EC31F9" w:rsidRPr="00F7721D" w:rsidRDefault="00A510E6" w:rsidP="001F338E">
      <w:pPr>
        <w:pStyle w:val="Heading2"/>
        <w:rPr>
          <w:rFonts w:asciiTheme="minorHAnsi" w:hAnsiTheme="minorHAnsi" w:cstheme="minorHAnsi"/>
          <w:b/>
          <w:bCs/>
          <w:color w:val="auto"/>
          <w:sz w:val="28"/>
          <w:szCs w:val="28"/>
        </w:rPr>
      </w:pPr>
      <w:bookmarkStart w:id="26" w:name="_Toc150242765"/>
      <w:r>
        <w:rPr>
          <w:rFonts w:asciiTheme="minorHAnsi" w:hAnsiTheme="minorHAnsi" w:cstheme="minorHAnsi"/>
          <w:b/>
          <w:bCs/>
          <w:color w:val="auto"/>
          <w:sz w:val="28"/>
          <w:szCs w:val="28"/>
        </w:rPr>
        <w:t>Patient blood management</w:t>
      </w:r>
      <w:bookmarkEnd w:id="26"/>
      <w:r>
        <w:rPr>
          <w:rFonts w:asciiTheme="minorHAnsi" w:hAnsiTheme="minorHAnsi" w:cstheme="minorHAnsi"/>
          <w:b/>
          <w:bCs/>
          <w:color w:val="auto"/>
          <w:sz w:val="28"/>
          <w:szCs w:val="28"/>
        </w:rPr>
        <w:t xml:space="preserve"> </w:t>
      </w:r>
    </w:p>
    <w:bookmarkStart w:id="27" w:name="_Hlk149038701"/>
    <w:p w14:paraId="5C3ABBD8" w14:textId="4B9AC9BF" w:rsidR="00CE391B" w:rsidRPr="00F7721D" w:rsidRDefault="00BF7AF8" w:rsidP="001F338E">
      <w:pPr>
        <w:spacing w:after="0"/>
        <w:rPr>
          <w:rStyle w:val="Hyperlink"/>
          <w:rFonts w:cstheme="minorHAnsi"/>
          <w:sz w:val="28"/>
          <w:szCs w:val="28"/>
        </w:rPr>
      </w:pPr>
      <w:r>
        <w:fldChar w:fldCharType="begin"/>
      </w:r>
      <w:r>
        <w:instrText>HYPERLINK "https://www.blood.gov.au/pbm-critical-bleeding"</w:instrText>
      </w:r>
      <w:r>
        <w:fldChar w:fldCharType="separate"/>
      </w:r>
      <w:r w:rsidR="00CE391B" w:rsidRPr="00F7721D">
        <w:rPr>
          <w:rStyle w:val="Hyperlink"/>
          <w:rFonts w:cstheme="minorHAnsi"/>
          <w:sz w:val="28"/>
          <w:szCs w:val="28"/>
        </w:rPr>
        <w:t>Patient blood management guideline for adults with critical bleeding</w:t>
      </w:r>
      <w:r>
        <w:rPr>
          <w:rStyle w:val="Hyperlink"/>
          <w:rFonts w:cstheme="minorHAnsi"/>
          <w:sz w:val="28"/>
          <w:szCs w:val="28"/>
        </w:rPr>
        <w:fldChar w:fldCharType="end"/>
      </w:r>
    </w:p>
    <w:p w14:paraId="25A5C273" w14:textId="731C08F1" w:rsidR="00ED6F19" w:rsidRPr="00F7721D" w:rsidRDefault="00ED6F19" w:rsidP="001F338E">
      <w:pPr>
        <w:rPr>
          <w:rFonts w:cstheme="minorHAnsi"/>
          <w:sz w:val="28"/>
          <w:szCs w:val="28"/>
        </w:rPr>
      </w:pPr>
      <w:r w:rsidRPr="00F7721D">
        <w:rPr>
          <w:rFonts w:cstheme="minorHAnsi"/>
          <w:sz w:val="28"/>
          <w:szCs w:val="28"/>
        </w:rPr>
        <w:t xml:space="preserve">The Patient blood management guideline for adults with critical bleeding </w:t>
      </w:r>
      <w:r w:rsidR="005912DA" w:rsidRPr="00F7721D">
        <w:rPr>
          <w:rFonts w:cstheme="minorHAnsi"/>
          <w:sz w:val="28"/>
          <w:szCs w:val="28"/>
        </w:rPr>
        <w:t>has been published on the NBA’s website. The guide</w:t>
      </w:r>
      <w:r w:rsidRPr="00F7721D">
        <w:rPr>
          <w:rFonts w:cstheme="minorHAnsi"/>
          <w:sz w:val="28"/>
          <w:szCs w:val="28"/>
        </w:rPr>
        <w:t xml:space="preserve"> provide</w:t>
      </w:r>
      <w:r w:rsidR="005912DA" w:rsidRPr="00F7721D">
        <w:rPr>
          <w:rFonts w:cstheme="minorHAnsi"/>
          <w:sz w:val="28"/>
          <w:szCs w:val="28"/>
        </w:rPr>
        <w:t>s</w:t>
      </w:r>
      <w:r w:rsidRPr="00F7721D">
        <w:rPr>
          <w:rFonts w:cstheme="minorHAnsi"/>
          <w:sz w:val="28"/>
          <w:szCs w:val="28"/>
        </w:rPr>
        <w:t xml:space="preserve"> updated clinical guidance for health professionals providing immediate in-hospital care for adults with critical bleeding, including the use of a major </w:t>
      </w:r>
      <w:r w:rsidR="00273080" w:rsidRPr="00F7721D">
        <w:rPr>
          <w:rFonts w:cstheme="minorHAnsi"/>
          <w:sz w:val="28"/>
          <w:szCs w:val="28"/>
        </w:rPr>
        <w:t>haemorrhage</w:t>
      </w:r>
      <w:r w:rsidRPr="00F7721D">
        <w:rPr>
          <w:rFonts w:cstheme="minorHAnsi"/>
          <w:sz w:val="28"/>
          <w:szCs w:val="28"/>
        </w:rPr>
        <w:t xml:space="preserve"> protocol (MHP) to guide the use of blood components, blood products and blood conservation strategies.</w:t>
      </w:r>
    </w:p>
    <w:bookmarkEnd w:id="27"/>
    <w:p w14:paraId="2B6D2011" w14:textId="77777777" w:rsidR="009C570E" w:rsidRDefault="009C570E" w:rsidP="001F338E">
      <w:pPr>
        <w:spacing w:after="0"/>
      </w:pPr>
    </w:p>
    <w:p w14:paraId="3F31FA7E" w14:textId="77777777" w:rsidR="009C570E" w:rsidRDefault="009C570E" w:rsidP="001F338E">
      <w:pPr>
        <w:spacing w:after="0"/>
      </w:pPr>
    </w:p>
    <w:p w14:paraId="3387A55E" w14:textId="77777777" w:rsidR="009C570E" w:rsidRDefault="009C570E" w:rsidP="001F338E">
      <w:pPr>
        <w:spacing w:after="0"/>
      </w:pPr>
    </w:p>
    <w:p w14:paraId="7AB3BA58" w14:textId="7B638238" w:rsidR="00F8237E" w:rsidRPr="00F7721D" w:rsidRDefault="00FA056F" w:rsidP="001F338E">
      <w:pPr>
        <w:spacing w:after="0"/>
        <w:rPr>
          <w:rFonts w:cstheme="minorHAnsi"/>
          <w:sz w:val="28"/>
          <w:szCs w:val="28"/>
        </w:rPr>
      </w:pPr>
      <w:hyperlink r:id="rId59" w:anchor="CD001888-sec-0117" w:history="1">
        <w:r w:rsidR="00F8237E" w:rsidRPr="00F7721D">
          <w:rPr>
            <w:rStyle w:val="Hyperlink"/>
            <w:rFonts w:cstheme="minorHAnsi"/>
            <w:sz w:val="28"/>
            <w:szCs w:val="28"/>
          </w:rPr>
          <w:t>Cell salvage for minimising perioperative allogeneic blood transfusion in adults undergoing elective surgery</w:t>
        </w:r>
      </w:hyperlink>
    </w:p>
    <w:p w14:paraId="6A047AA7" w14:textId="6EF875A3" w:rsidR="00487BAC" w:rsidRPr="00F7721D" w:rsidRDefault="00487BAC" w:rsidP="001F338E">
      <w:pPr>
        <w:rPr>
          <w:rFonts w:cstheme="minorHAnsi"/>
          <w:sz w:val="28"/>
          <w:szCs w:val="28"/>
        </w:rPr>
      </w:pPr>
      <w:r w:rsidRPr="00F7721D">
        <w:rPr>
          <w:rFonts w:cstheme="minorHAnsi"/>
          <w:sz w:val="28"/>
          <w:szCs w:val="28"/>
        </w:rPr>
        <w:t xml:space="preserve">Cochrane </w:t>
      </w:r>
      <w:r w:rsidR="000B1461" w:rsidRPr="00F7721D">
        <w:rPr>
          <w:rFonts w:cstheme="minorHAnsi"/>
          <w:sz w:val="28"/>
          <w:szCs w:val="28"/>
        </w:rPr>
        <w:t>Library conducted</w:t>
      </w:r>
      <w:r w:rsidRPr="00F7721D">
        <w:rPr>
          <w:rFonts w:cstheme="minorHAnsi"/>
          <w:sz w:val="28"/>
          <w:szCs w:val="28"/>
        </w:rPr>
        <w:t xml:space="preserve"> </w:t>
      </w:r>
      <w:r w:rsidR="000B1461" w:rsidRPr="00F7721D">
        <w:rPr>
          <w:rFonts w:cstheme="minorHAnsi"/>
          <w:sz w:val="28"/>
          <w:szCs w:val="28"/>
        </w:rPr>
        <w:t>this</w:t>
      </w:r>
      <w:r w:rsidRPr="00F7721D">
        <w:rPr>
          <w:rFonts w:cstheme="minorHAnsi"/>
          <w:sz w:val="28"/>
          <w:szCs w:val="28"/>
        </w:rPr>
        <w:t xml:space="preserve"> review </w:t>
      </w:r>
      <w:r w:rsidR="00712E13" w:rsidRPr="00F7721D">
        <w:rPr>
          <w:rFonts w:cstheme="minorHAnsi"/>
          <w:sz w:val="28"/>
          <w:szCs w:val="28"/>
        </w:rPr>
        <w:t xml:space="preserve">to determine the safety of cell salvage in </w:t>
      </w:r>
      <w:r w:rsidR="000B1461" w:rsidRPr="00F7721D">
        <w:rPr>
          <w:rFonts w:cstheme="minorHAnsi"/>
          <w:sz w:val="28"/>
          <w:szCs w:val="28"/>
        </w:rPr>
        <w:t>elective or non-urgent surger</w:t>
      </w:r>
      <w:r w:rsidR="00B24FE2" w:rsidRPr="00F7721D">
        <w:rPr>
          <w:rFonts w:cstheme="minorHAnsi"/>
          <w:sz w:val="28"/>
          <w:szCs w:val="28"/>
        </w:rPr>
        <w:t xml:space="preserve">y, </w:t>
      </w:r>
      <w:r w:rsidR="002156DB" w:rsidRPr="00F7721D">
        <w:rPr>
          <w:rFonts w:cstheme="minorHAnsi"/>
          <w:sz w:val="28"/>
          <w:szCs w:val="28"/>
        </w:rPr>
        <w:t>incorporating</w:t>
      </w:r>
      <w:r w:rsidR="00B24FE2" w:rsidRPr="00F7721D">
        <w:rPr>
          <w:rFonts w:cstheme="minorHAnsi"/>
          <w:sz w:val="28"/>
          <w:szCs w:val="28"/>
        </w:rPr>
        <w:t xml:space="preserve"> 106 </w:t>
      </w:r>
      <w:r w:rsidR="009A7200" w:rsidRPr="00F7721D">
        <w:rPr>
          <w:rFonts w:cstheme="minorHAnsi"/>
          <w:sz w:val="28"/>
          <w:szCs w:val="28"/>
        </w:rPr>
        <w:t>randomised controlled trials with over 14 000 p</w:t>
      </w:r>
      <w:r w:rsidR="00673BB3" w:rsidRPr="00F7721D">
        <w:rPr>
          <w:rFonts w:cstheme="minorHAnsi"/>
          <w:sz w:val="28"/>
          <w:szCs w:val="28"/>
        </w:rPr>
        <w:t xml:space="preserve">articipants across 24 different countries and across 43 years. </w:t>
      </w:r>
      <w:r w:rsidR="00471E58" w:rsidRPr="00F7721D">
        <w:rPr>
          <w:rFonts w:cstheme="minorHAnsi"/>
          <w:sz w:val="28"/>
          <w:szCs w:val="28"/>
        </w:rPr>
        <w:t>They found that in some types of elective surgery, cell salvage may reduce the need for and volume of allogeneic transfusion</w:t>
      </w:r>
      <w:r w:rsidR="00AE29FB" w:rsidRPr="00F7721D">
        <w:rPr>
          <w:rFonts w:cstheme="minorHAnsi"/>
          <w:sz w:val="28"/>
          <w:szCs w:val="28"/>
        </w:rPr>
        <w:t>.</w:t>
      </w:r>
    </w:p>
    <w:p w14:paraId="4BED7DDC" w14:textId="59039D3B" w:rsidR="095E3D1F" w:rsidRPr="00F7721D" w:rsidRDefault="00FA056F" w:rsidP="001F338E">
      <w:pPr>
        <w:spacing w:after="0"/>
        <w:rPr>
          <w:rStyle w:val="Hyperlink"/>
          <w:rFonts w:eastAsia="Calibri" w:cstheme="minorHAnsi"/>
          <w:sz w:val="28"/>
          <w:szCs w:val="28"/>
        </w:rPr>
      </w:pPr>
      <w:hyperlink r:id="rId60">
        <w:r w:rsidR="095E3D1F" w:rsidRPr="00F7721D">
          <w:rPr>
            <w:rStyle w:val="Hyperlink"/>
            <w:rFonts w:eastAsia="Calibri" w:cstheme="minorHAnsi"/>
            <w:sz w:val="28"/>
            <w:szCs w:val="28"/>
          </w:rPr>
          <w:t>Exploring the potential harm of varied blood storage on patients undergoing cardiovascular surgery</w:t>
        </w:r>
      </w:hyperlink>
    </w:p>
    <w:p w14:paraId="53A2936F" w14:textId="49B6FA26" w:rsidR="00922FA9" w:rsidRPr="00F7721D" w:rsidRDefault="00675D93" w:rsidP="001F338E">
      <w:pPr>
        <w:rPr>
          <w:rFonts w:eastAsia="Calibri" w:cstheme="minorHAnsi"/>
          <w:sz w:val="28"/>
          <w:szCs w:val="28"/>
        </w:rPr>
      </w:pPr>
      <w:r w:rsidRPr="00F7721D">
        <w:rPr>
          <w:rFonts w:eastAsia="Calibri" w:cstheme="minorHAnsi"/>
          <w:sz w:val="28"/>
          <w:szCs w:val="28"/>
        </w:rPr>
        <w:t>Canadian r</w:t>
      </w:r>
      <w:r w:rsidR="000D0595" w:rsidRPr="00F7721D">
        <w:rPr>
          <w:rFonts w:eastAsia="Calibri" w:cstheme="minorHAnsi"/>
          <w:sz w:val="28"/>
          <w:szCs w:val="28"/>
        </w:rPr>
        <w:t xml:space="preserve">esearchers </w:t>
      </w:r>
      <w:r w:rsidRPr="00F7721D">
        <w:rPr>
          <w:rFonts w:eastAsia="Calibri" w:cstheme="minorHAnsi"/>
          <w:sz w:val="28"/>
          <w:szCs w:val="28"/>
        </w:rPr>
        <w:t>sought</w:t>
      </w:r>
      <w:r w:rsidR="000D0595" w:rsidRPr="00F7721D">
        <w:rPr>
          <w:rFonts w:eastAsia="Calibri" w:cstheme="minorHAnsi"/>
          <w:sz w:val="28"/>
          <w:szCs w:val="28"/>
        </w:rPr>
        <w:t xml:space="preserve"> to determine if </w:t>
      </w:r>
      <w:r w:rsidR="00F2365F" w:rsidRPr="00F7721D">
        <w:rPr>
          <w:rFonts w:eastAsia="Calibri" w:cstheme="minorHAnsi"/>
          <w:sz w:val="28"/>
          <w:szCs w:val="28"/>
        </w:rPr>
        <w:t>the</w:t>
      </w:r>
      <w:r w:rsidR="000D0595" w:rsidRPr="00F7721D">
        <w:rPr>
          <w:rFonts w:eastAsia="Calibri" w:cstheme="minorHAnsi"/>
          <w:sz w:val="28"/>
          <w:szCs w:val="28"/>
        </w:rPr>
        <w:t xml:space="preserve"> duration of red blood cell (RBC) storage</w:t>
      </w:r>
      <w:r w:rsidR="00F2365F" w:rsidRPr="00F7721D">
        <w:rPr>
          <w:rFonts w:eastAsia="Calibri" w:cstheme="minorHAnsi"/>
          <w:sz w:val="28"/>
          <w:szCs w:val="28"/>
        </w:rPr>
        <w:t xml:space="preserve"> may have an adverse effect on patients </w:t>
      </w:r>
      <w:r w:rsidRPr="00F7721D">
        <w:rPr>
          <w:rFonts w:eastAsia="Calibri" w:cstheme="minorHAnsi"/>
          <w:sz w:val="28"/>
          <w:szCs w:val="28"/>
        </w:rPr>
        <w:t xml:space="preserve">undergoing cardiac surgery. </w:t>
      </w:r>
      <w:r w:rsidR="00406ABD" w:rsidRPr="00F7721D">
        <w:rPr>
          <w:rFonts w:eastAsia="Calibri" w:cstheme="minorHAnsi"/>
          <w:sz w:val="28"/>
          <w:szCs w:val="28"/>
        </w:rPr>
        <w:t>The research included patient record</w:t>
      </w:r>
      <w:r w:rsidR="00210DC0" w:rsidRPr="00F7721D">
        <w:rPr>
          <w:rFonts w:eastAsia="Calibri" w:cstheme="minorHAnsi"/>
          <w:sz w:val="28"/>
          <w:szCs w:val="28"/>
        </w:rPr>
        <w:t>s</w:t>
      </w:r>
      <w:r w:rsidR="00406ABD" w:rsidRPr="00F7721D">
        <w:rPr>
          <w:rFonts w:eastAsia="Calibri" w:cstheme="minorHAnsi"/>
          <w:sz w:val="28"/>
          <w:szCs w:val="28"/>
        </w:rPr>
        <w:t xml:space="preserve"> for all adult receiv</w:t>
      </w:r>
      <w:r w:rsidR="00210DC0" w:rsidRPr="00F7721D">
        <w:rPr>
          <w:rFonts w:eastAsia="Calibri" w:cstheme="minorHAnsi"/>
          <w:sz w:val="28"/>
          <w:szCs w:val="28"/>
        </w:rPr>
        <w:t>ing</w:t>
      </w:r>
      <w:r w:rsidR="00406ABD" w:rsidRPr="00F7721D">
        <w:rPr>
          <w:rFonts w:eastAsia="Calibri" w:cstheme="minorHAnsi"/>
          <w:sz w:val="28"/>
          <w:szCs w:val="28"/>
        </w:rPr>
        <w:t xml:space="preserve"> at least one allogeneic red cell transfusion </w:t>
      </w:r>
      <w:r w:rsidR="00210DC0" w:rsidRPr="00F7721D">
        <w:rPr>
          <w:rFonts w:eastAsia="Calibri" w:cstheme="minorHAnsi"/>
          <w:sz w:val="28"/>
          <w:szCs w:val="28"/>
        </w:rPr>
        <w:t>while hospitali</w:t>
      </w:r>
      <w:r w:rsidR="00652424">
        <w:rPr>
          <w:rFonts w:eastAsia="Calibri" w:cstheme="minorHAnsi"/>
          <w:sz w:val="28"/>
          <w:szCs w:val="28"/>
        </w:rPr>
        <w:t>s</w:t>
      </w:r>
      <w:r w:rsidR="00210DC0" w:rsidRPr="00F7721D">
        <w:rPr>
          <w:rFonts w:eastAsia="Calibri" w:cstheme="minorHAnsi"/>
          <w:sz w:val="28"/>
          <w:szCs w:val="28"/>
        </w:rPr>
        <w:t xml:space="preserve">ed for </w:t>
      </w:r>
      <w:r w:rsidR="00291771" w:rsidRPr="00F7721D">
        <w:rPr>
          <w:rFonts w:eastAsia="Calibri" w:cstheme="minorHAnsi"/>
          <w:sz w:val="28"/>
          <w:szCs w:val="28"/>
        </w:rPr>
        <w:t xml:space="preserve">bypass surgery in a single </w:t>
      </w:r>
      <w:r w:rsidR="00A43E5B" w:rsidRPr="00F7721D">
        <w:rPr>
          <w:rFonts w:eastAsia="Calibri" w:cstheme="minorHAnsi"/>
          <w:sz w:val="28"/>
          <w:szCs w:val="28"/>
        </w:rPr>
        <w:t>service in H</w:t>
      </w:r>
      <w:r w:rsidR="00210DC0" w:rsidRPr="00F7721D">
        <w:rPr>
          <w:rFonts w:eastAsia="Calibri" w:cstheme="minorHAnsi"/>
          <w:sz w:val="28"/>
          <w:szCs w:val="28"/>
        </w:rPr>
        <w:t>amilton</w:t>
      </w:r>
      <w:r w:rsidR="00A43E5B" w:rsidRPr="00F7721D">
        <w:rPr>
          <w:rFonts w:eastAsia="Calibri" w:cstheme="minorHAnsi"/>
          <w:sz w:val="28"/>
          <w:szCs w:val="28"/>
        </w:rPr>
        <w:t xml:space="preserve">, Canada from 2004-2017. </w:t>
      </w:r>
      <w:r w:rsidR="003958D7" w:rsidRPr="00F7721D">
        <w:rPr>
          <w:rFonts w:eastAsia="Calibri" w:cstheme="minorHAnsi"/>
          <w:sz w:val="28"/>
          <w:szCs w:val="28"/>
        </w:rPr>
        <w:t>Researchers found no significant</w:t>
      </w:r>
      <w:r w:rsidR="00DE5672" w:rsidRPr="00F7721D">
        <w:rPr>
          <w:rFonts w:eastAsia="Calibri" w:cstheme="minorHAnsi"/>
          <w:sz w:val="28"/>
          <w:szCs w:val="28"/>
        </w:rPr>
        <w:t xml:space="preserve"> effect of receiving </w:t>
      </w:r>
      <w:r w:rsidR="00BE5BB9" w:rsidRPr="00F7721D">
        <w:rPr>
          <w:rFonts w:eastAsia="Calibri" w:cstheme="minorHAnsi"/>
          <w:sz w:val="28"/>
          <w:szCs w:val="28"/>
        </w:rPr>
        <w:t>short duration</w:t>
      </w:r>
      <w:r w:rsidR="0077439B" w:rsidRPr="00F7721D">
        <w:rPr>
          <w:rFonts w:eastAsia="Calibri" w:cstheme="minorHAnsi"/>
          <w:sz w:val="28"/>
          <w:szCs w:val="28"/>
        </w:rPr>
        <w:t xml:space="preserve"> stored</w:t>
      </w:r>
      <w:r w:rsidR="003958D7" w:rsidRPr="00F7721D">
        <w:rPr>
          <w:rFonts w:eastAsia="Calibri" w:cstheme="minorHAnsi"/>
          <w:sz w:val="28"/>
          <w:szCs w:val="28"/>
        </w:rPr>
        <w:t xml:space="preserve"> red </w:t>
      </w:r>
      <w:r w:rsidR="00DE5672" w:rsidRPr="00F7721D">
        <w:rPr>
          <w:rFonts w:eastAsia="Calibri" w:cstheme="minorHAnsi"/>
          <w:sz w:val="28"/>
          <w:szCs w:val="28"/>
        </w:rPr>
        <w:t>blood cell</w:t>
      </w:r>
      <w:r w:rsidR="0077439B" w:rsidRPr="00F7721D">
        <w:rPr>
          <w:rFonts w:eastAsia="Calibri" w:cstheme="minorHAnsi"/>
          <w:sz w:val="28"/>
          <w:szCs w:val="28"/>
        </w:rPr>
        <w:t>s or fresh blood cells</w:t>
      </w:r>
      <w:r w:rsidR="00DE5672" w:rsidRPr="00F7721D">
        <w:rPr>
          <w:rFonts w:eastAsia="Calibri" w:cstheme="minorHAnsi"/>
          <w:sz w:val="28"/>
          <w:szCs w:val="28"/>
        </w:rPr>
        <w:t xml:space="preserve"> o</w:t>
      </w:r>
      <w:r w:rsidR="003958D7" w:rsidRPr="00F7721D">
        <w:rPr>
          <w:rFonts w:eastAsia="Calibri" w:cstheme="minorHAnsi"/>
          <w:sz w:val="28"/>
          <w:szCs w:val="28"/>
        </w:rPr>
        <w:t>n patient mortality</w:t>
      </w:r>
      <w:r w:rsidR="0077439B" w:rsidRPr="00F7721D">
        <w:rPr>
          <w:rFonts w:eastAsia="Calibri" w:cstheme="minorHAnsi"/>
          <w:sz w:val="28"/>
          <w:szCs w:val="28"/>
        </w:rPr>
        <w:t xml:space="preserve"> when undergoing </w:t>
      </w:r>
      <w:r w:rsidR="00BE5BB9" w:rsidRPr="00F7721D">
        <w:rPr>
          <w:rFonts w:eastAsia="Calibri" w:cstheme="minorHAnsi"/>
          <w:sz w:val="28"/>
          <w:szCs w:val="28"/>
        </w:rPr>
        <w:t>cardiac bypass surgery.</w:t>
      </w:r>
    </w:p>
    <w:p w14:paraId="6E1683A4" w14:textId="06E536DA" w:rsidR="54BADDEC" w:rsidRPr="00F7721D" w:rsidRDefault="00FA056F" w:rsidP="00A063D6">
      <w:pPr>
        <w:spacing w:after="0"/>
        <w:rPr>
          <w:rStyle w:val="Hyperlink"/>
          <w:rFonts w:eastAsia="Calibri" w:cstheme="minorHAnsi"/>
          <w:sz w:val="28"/>
          <w:szCs w:val="28"/>
        </w:rPr>
      </w:pPr>
      <w:hyperlink r:id="rId61">
        <w:r w:rsidR="54BADDEC" w:rsidRPr="00F7721D">
          <w:rPr>
            <w:rStyle w:val="Hyperlink"/>
            <w:rFonts w:eastAsia="Calibri" w:cstheme="minorHAnsi"/>
            <w:sz w:val="28"/>
            <w:szCs w:val="28"/>
          </w:rPr>
          <w:t>A randomi</w:t>
        </w:r>
        <w:r w:rsidR="000406DA" w:rsidRPr="00F7721D">
          <w:rPr>
            <w:rStyle w:val="Hyperlink"/>
            <w:rFonts w:eastAsia="Calibri" w:cstheme="minorHAnsi"/>
            <w:sz w:val="28"/>
            <w:szCs w:val="28"/>
          </w:rPr>
          <w:t>s</w:t>
        </w:r>
        <w:r w:rsidR="54BADDEC" w:rsidRPr="00F7721D">
          <w:rPr>
            <w:rStyle w:val="Hyperlink"/>
            <w:rFonts w:eastAsia="Calibri" w:cstheme="minorHAnsi"/>
            <w:sz w:val="28"/>
            <w:szCs w:val="28"/>
          </w:rPr>
          <w:t>ed cross‐over study of cryopreserved platelets in prophylactic transfusions of thrombocytopenic patients</w:t>
        </w:r>
      </w:hyperlink>
    </w:p>
    <w:p w14:paraId="1FA6D7BE" w14:textId="65DA390B" w:rsidR="00C206AE" w:rsidRDefault="00E74E4F" w:rsidP="001F338E">
      <w:pPr>
        <w:rPr>
          <w:rFonts w:eastAsia="Calibri" w:cstheme="minorHAnsi"/>
          <w:sz w:val="28"/>
          <w:szCs w:val="28"/>
        </w:rPr>
      </w:pPr>
      <w:r w:rsidRPr="00F7721D">
        <w:rPr>
          <w:rFonts w:eastAsia="Calibri" w:cstheme="minorHAnsi"/>
          <w:sz w:val="28"/>
          <w:szCs w:val="28"/>
        </w:rPr>
        <w:t>Researchers</w:t>
      </w:r>
      <w:r w:rsidR="00556184" w:rsidRPr="00F7721D">
        <w:rPr>
          <w:rFonts w:eastAsia="Calibri" w:cstheme="minorHAnsi"/>
          <w:sz w:val="28"/>
          <w:szCs w:val="28"/>
        </w:rPr>
        <w:t xml:space="preserve"> c</w:t>
      </w:r>
      <w:r w:rsidR="00C206AE" w:rsidRPr="00F7721D">
        <w:rPr>
          <w:rFonts w:eastAsia="Calibri" w:cstheme="minorHAnsi"/>
          <w:sz w:val="28"/>
          <w:szCs w:val="28"/>
        </w:rPr>
        <w:t>ompar</w:t>
      </w:r>
      <w:r w:rsidR="00556184" w:rsidRPr="00F7721D">
        <w:rPr>
          <w:rFonts w:eastAsia="Calibri" w:cstheme="minorHAnsi"/>
          <w:sz w:val="28"/>
          <w:szCs w:val="28"/>
        </w:rPr>
        <w:t xml:space="preserve">ed </w:t>
      </w:r>
      <w:r w:rsidR="00C206AE" w:rsidRPr="00F7721D">
        <w:rPr>
          <w:rFonts w:eastAsia="Calibri" w:cstheme="minorHAnsi"/>
          <w:sz w:val="28"/>
          <w:szCs w:val="28"/>
        </w:rPr>
        <w:t xml:space="preserve">the safety and efficacy of </w:t>
      </w:r>
      <w:r w:rsidR="00F210BA" w:rsidRPr="00F7721D">
        <w:rPr>
          <w:rFonts w:eastAsia="Calibri" w:cstheme="minorHAnsi"/>
          <w:sz w:val="28"/>
          <w:szCs w:val="28"/>
        </w:rPr>
        <w:t xml:space="preserve">using </w:t>
      </w:r>
      <w:r w:rsidR="00C206AE" w:rsidRPr="00F7721D">
        <w:rPr>
          <w:rFonts w:eastAsia="Calibri" w:cstheme="minorHAnsi"/>
          <w:sz w:val="28"/>
          <w:szCs w:val="28"/>
        </w:rPr>
        <w:t xml:space="preserve">cryopreserved buffy coat-derived pooled platelets (CP) to </w:t>
      </w:r>
      <w:r w:rsidR="00F210BA" w:rsidRPr="00F7721D">
        <w:rPr>
          <w:rFonts w:eastAsia="Calibri" w:cstheme="minorHAnsi"/>
          <w:sz w:val="28"/>
          <w:szCs w:val="28"/>
        </w:rPr>
        <w:t>liquid-stored platelets (</w:t>
      </w:r>
      <w:r w:rsidR="00C206AE" w:rsidRPr="00F7721D">
        <w:rPr>
          <w:rFonts w:eastAsia="Calibri" w:cstheme="minorHAnsi"/>
          <w:sz w:val="28"/>
          <w:szCs w:val="28"/>
        </w:rPr>
        <w:t>LP</w:t>
      </w:r>
      <w:r w:rsidR="00F210BA" w:rsidRPr="00F7721D">
        <w:rPr>
          <w:rFonts w:eastAsia="Calibri" w:cstheme="minorHAnsi"/>
          <w:sz w:val="28"/>
          <w:szCs w:val="28"/>
        </w:rPr>
        <w:t>)</w:t>
      </w:r>
      <w:r w:rsidR="00C206AE" w:rsidRPr="00F7721D">
        <w:rPr>
          <w:rFonts w:eastAsia="Calibri" w:cstheme="minorHAnsi"/>
          <w:sz w:val="28"/>
          <w:szCs w:val="28"/>
        </w:rPr>
        <w:t xml:space="preserve"> in the prophylactic transfusions of thrombocytopenic h</w:t>
      </w:r>
      <w:r w:rsidR="009622F1" w:rsidRPr="00F7721D">
        <w:rPr>
          <w:rFonts w:eastAsia="Calibri" w:cstheme="minorHAnsi"/>
          <w:sz w:val="28"/>
          <w:szCs w:val="28"/>
        </w:rPr>
        <w:t>a</w:t>
      </w:r>
      <w:r w:rsidR="00C206AE" w:rsidRPr="00F7721D">
        <w:rPr>
          <w:rFonts w:eastAsia="Calibri" w:cstheme="minorHAnsi"/>
          <w:sz w:val="28"/>
          <w:szCs w:val="28"/>
        </w:rPr>
        <w:t xml:space="preserve">ematology patients. </w:t>
      </w:r>
      <w:r w:rsidR="00DE644E" w:rsidRPr="00F7721D">
        <w:rPr>
          <w:rFonts w:eastAsia="Calibri" w:cstheme="minorHAnsi"/>
          <w:sz w:val="28"/>
          <w:szCs w:val="28"/>
        </w:rPr>
        <w:t>Researchers found more adverse events occurred in patie</w:t>
      </w:r>
      <w:r w:rsidR="00CC1A02" w:rsidRPr="00F7721D">
        <w:rPr>
          <w:rFonts w:eastAsia="Calibri" w:cstheme="minorHAnsi"/>
          <w:sz w:val="28"/>
          <w:szCs w:val="28"/>
        </w:rPr>
        <w:t>nts treated with CP, but noted that these adverse events were mild</w:t>
      </w:r>
      <w:r w:rsidR="008C6A00" w:rsidRPr="00F7721D">
        <w:rPr>
          <w:rFonts w:eastAsia="Calibri" w:cstheme="minorHAnsi"/>
          <w:sz w:val="28"/>
          <w:szCs w:val="28"/>
        </w:rPr>
        <w:t>, both CP and LP treated patients had similar bleeding rates and no thromembolism was observed.</w:t>
      </w:r>
      <w:r w:rsidR="009622F1" w:rsidRPr="00F7721D">
        <w:rPr>
          <w:rFonts w:eastAsia="Calibri" w:cstheme="minorHAnsi"/>
          <w:sz w:val="28"/>
          <w:szCs w:val="28"/>
        </w:rPr>
        <w:t xml:space="preserve"> Researchers suggested d</w:t>
      </w:r>
      <w:r w:rsidR="00C206AE" w:rsidRPr="00F7721D">
        <w:rPr>
          <w:rFonts w:eastAsia="Calibri" w:cstheme="minorHAnsi"/>
          <w:sz w:val="28"/>
          <w:szCs w:val="28"/>
        </w:rPr>
        <w:t xml:space="preserve">uring shortages, CP </w:t>
      </w:r>
      <w:r w:rsidR="009622F1" w:rsidRPr="00F7721D">
        <w:rPr>
          <w:rFonts w:eastAsia="Calibri" w:cstheme="minorHAnsi"/>
          <w:sz w:val="28"/>
          <w:szCs w:val="28"/>
        </w:rPr>
        <w:t>could potentially</w:t>
      </w:r>
      <w:r w:rsidR="00C206AE" w:rsidRPr="00F7721D">
        <w:rPr>
          <w:rFonts w:eastAsia="Calibri" w:cstheme="minorHAnsi"/>
          <w:sz w:val="28"/>
          <w:szCs w:val="28"/>
        </w:rPr>
        <w:t xml:space="preserve"> supplement LP in prophylactic transfusions of thrombocytopenic patients.</w:t>
      </w:r>
    </w:p>
    <w:p w14:paraId="74D344FD" w14:textId="7B874521" w:rsidR="00A510E6" w:rsidRPr="00A510E6" w:rsidRDefault="00A510E6" w:rsidP="00A510E6">
      <w:pPr>
        <w:pStyle w:val="Heading2"/>
        <w:rPr>
          <w:rFonts w:asciiTheme="minorHAnsi" w:hAnsiTheme="minorHAnsi" w:cstheme="minorHAnsi"/>
          <w:b/>
          <w:bCs/>
          <w:color w:val="auto"/>
          <w:sz w:val="28"/>
          <w:szCs w:val="28"/>
        </w:rPr>
      </w:pPr>
      <w:bookmarkStart w:id="28" w:name="_Toc150242766"/>
      <w:r w:rsidRPr="00A510E6">
        <w:rPr>
          <w:rFonts w:asciiTheme="minorHAnsi" w:hAnsiTheme="minorHAnsi" w:cstheme="minorHAnsi"/>
          <w:b/>
          <w:bCs/>
          <w:color w:val="auto"/>
          <w:sz w:val="28"/>
          <w:szCs w:val="28"/>
        </w:rPr>
        <w:t>Inventory management</w:t>
      </w:r>
      <w:bookmarkEnd w:id="28"/>
      <w:r w:rsidRPr="00A510E6">
        <w:rPr>
          <w:rFonts w:asciiTheme="minorHAnsi" w:hAnsiTheme="minorHAnsi" w:cstheme="minorHAnsi"/>
          <w:b/>
          <w:bCs/>
          <w:color w:val="auto"/>
          <w:sz w:val="28"/>
          <w:szCs w:val="28"/>
        </w:rPr>
        <w:t xml:space="preserve"> </w:t>
      </w:r>
    </w:p>
    <w:p w14:paraId="79BD4FCA" w14:textId="61E3A239" w:rsidR="00A510E6" w:rsidRPr="00F7721D" w:rsidRDefault="00FA056F" w:rsidP="00A510E6">
      <w:pPr>
        <w:spacing w:after="0"/>
        <w:rPr>
          <w:rStyle w:val="Hyperlink"/>
          <w:rFonts w:eastAsia="Calibri" w:cstheme="minorHAnsi"/>
          <w:sz w:val="28"/>
          <w:szCs w:val="28"/>
        </w:rPr>
      </w:pPr>
      <w:hyperlink r:id="rId62">
        <w:r w:rsidR="00A510E6" w:rsidRPr="00F7721D">
          <w:rPr>
            <w:rStyle w:val="Hyperlink"/>
            <w:rFonts w:eastAsia="Calibri" w:cstheme="minorHAnsi"/>
            <w:sz w:val="28"/>
            <w:szCs w:val="28"/>
          </w:rPr>
          <w:t>Quality improvement review of O positive blood in emergency transfusion</w:t>
        </w:r>
      </w:hyperlink>
    </w:p>
    <w:p w14:paraId="29E9D1DE" w14:textId="6D482AE3" w:rsidR="00A510E6" w:rsidRPr="00F7721D" w:rsidRDefault="00A510E6" w:rsidP="001F338E">
      <w:pPr>
        <w:rPr>
          <w:rFonts w:eastAsia="Calibri" w:cstheme="minorHAnsi"/>
          <w:sz w:val="28"/>
          <w:szCs w:val="28"/>
        </w:rPr>
      </w:pPr>
      <w:r w:rsidRPr="00F7721D">
        <w:rPr>
          <w:rFonts w:eastAsia="Calibri" w:cstheme="minorHAnsi"/>
          <w:sz w:val="28"/>
          <w:szCs w:val="28"/>
        </w:rPr>
        <w:t>This retrospective review of emergency transfusions was conducted in Queensland between June 2020 and June 2021, after the introduction of a policy to use O positive red cells in emergency transfusions for males over 16 years of age and females over 50 years of age. Researchers found that while there were some situations which were higher risk, the use of O positive blood for emergency transfusions improved the supply of O negative red cell units without any adverse patient outcomes.</w:t>
      </w:r>
    </w:p>
    <w:p w14:paraId="757FD878" w14:textId="73EFC118" w:rsidR="00EC31F9" w:rsidRPr="00F7721D" w:rsidRDefault="00EC31F9" w:rsidP="001F338E">
      <w:pPr>
        <w:pStyle w:val="Heading2"/>
        <w:rPr>
          <w:rFonts w:asciiTheme="minorHAnsi" w:hAnsiTheme="minorHAnsi" w:cstheme="minorHAnsi"/>
          <w:b/>
          <w:bCs/>
          <w:color w:val="auto"/>
          <w:sz w:val="28"/>
          <w:szCs w:val="28"/>
        </w:rPr>
      </w:pPr>
      <w:bookmarkStart w:id="29" w:name="_Toc150242767"/>
      <w:r w:rsidRPr="00F7721D">
        <w:rPr>
          <w:rFonts w:asciiTheme="minorHAnsi" w:hAnsiTheme="minorHAnsi" w:cstheme="minorHAnsi"/>
          <w:b/>
          <w:bCs/>
          <w:color w:val="auto"/>
          <w:sz w:val="28"/>
          <w:szCs w:val="28"/>
        </w:rPr>
        <w:lastRenderedPageBreak/>
        <w:t>Transfusion</w:t>
      </w:r>
      <w:bookmarkEnd w:id="29"/>
    </w:p>
    <w:p w14:paraId="30E3F5B8" w14:textId="2A24D50A" w:rsidR="53436D92" w:rsidRPr="00F7721D" w:rsidRDefault="00FA056F" w:rsidP="001F338E">
      <w:pPr>
        <w:spacing w:after="0"/>
        <w:rPr>
          <w:rStyle w:val="Hyperlink"/>
          <w:rFonts w:eastAsia="Calibri" w:cstheme="minorHAnsi"/>
          <w:sz w:val="28"/>
          <w:szCs w:val="28"/>
        </w:rPr>
      </w:pPr>
      <w:hyperlink r:id="rId63">
        <w:r w:rsidR="53436D92" w:rsidRPr="00F7721D">
          <w:rPr>
            <w:rStyle w:val="Hyperlink"/>
            <w:rFonts w:eastAsia="Calibri" w:cstheme="minorHAnsi"/>
            <w:sz w:val="28"/>
            <w:szCs w:val="28"/>
          </w:rPr>
          <w:t>Correlation between mortality and blood transfusion in patients with major surgery initially admitted to intensive care unit: a retrospective analysis</w:t>
        </w:r>
      </w:hyperlink>
    </w:p>
    <w:p w14:paraId="6136290F" w14:textId="3FAE1AB9" w:rsidR="00866A0D" w:rsidRPr="00F7721D" w:rsidRDefault="00DC0209" w:rsidP="001F338E">
      <w:pPr>
        <w:rPr>
          <w:rFonts w:eastAsia="Calibri" w:cstheme="minorHAnsi"/>
          <w:sz w:val="28"/>
          <w:szCs w:val="28"/>
        </w:rPr>
      </w:pPr>
      <w:r w:rsidRPr="00F7721D">
        <w:rPr>
          <w:rFonts w:eastAsia="Calibri" w:cstheme="minorHAnsi"/>
          <w:sz w:val="28"/>
          <w:szCs w:val="28"/>
        </w:rPr>
        <w:t xml:space="preserve">Chinese researchers investigated </w:t>
      </w:r>
      <w:r w:rsidR="00FE010F" w:rsidRPr="00F7721D">
        <w:rPr>
          <w:rFonts w:eastAsia="Calibri" w:cstheme="minorHAnsi"/>
          <w:sz w:val="28"/>
          <w:szCs w:val="28"/>
        </w:rPr>
        <w:t xml:space="preserve">the effect of </w:t>
      </w:r>
      <w:r w:rsidRPr="00F7721D">
        <w:rPr>
          <w:rFonts w:eastAsia="Calibri" w:cstheme="minorHAnsi"/>
          <w:sz w:val="28"/>
          <w:szCs w:val="28"/>
        </w:rPr>
        <w:t xml:space="preserve">blood transfusions </w:t>
      </w:r>
      <w:r w:rsidR="00FE010F" w:rsidRPr="00F7721D">
        <w:rPr>
          <w:rFonts w:eastAsia="Calibri" w:cstheme="minorHAnsi"/>
          <w:sz w:val="28"/>
          <w:szCs w:val="28"/>
        </w:rPr>
        <w:t>on the</w:t>
      </w:r>
      <w:r w:rsidRPr="00F7721D">
        <w:rPr>
          <w:rFonts w:eastAsia="Calibri" w:cstheme="minorHAnsi"/>
          <w:sz w:val="28"/>
          <w:szCs w:val="28"/>
        </w:rPr>
        <w:t xml:space="preserve"> mortality rate of </w:t>
      </w:r>
      <w:r w:rsidR="00621BBD" w:rsidRPr="00F7721D">
        <w:rPr>
          <w:rFonts w:eastAsia="Calibri" w:cstheme="minorHAnsi"/>
          <w:sz w:val="28"/>
          <w:szCs w:val="28"/>
        </w:rPr>
        <w:t xml:space="preserve">ICU </w:t>
      </w:r>
      <w:r w:rsidRPr="00F7721D">
        <w:rPr>
          <w:rFonts w:eastAsia="Calibri" w:cstheme="minorHAnsi"/>
          <w:sz w:val="28"/>
          <w:szCs w:val="28"/>
        </w:rPr>
        <w:t>patients after major surgery</w:t>
      </w:r>
      <w:r w:rsidR="00621BBD" w:rsidRPr="00F7721D">
        <w:rPr>
          <w:rFonts w:eastAsia="Calibri" w:cstheme="minorHAnsi"/>
          <w:sz w:val="28"/>
          <w:szCs w:val="28"/>
        </w:rPr>
        <w:t>. The study included data collected from</w:t>
      </w:r>
      <w:r w:rsidR="00866A0D" w:rsidRPr="00F7721D">
        <w:rPr>
          <w:rFonts w:eastAsia="Calibri" w:cstheme="minorHAnsi"/>
          <w:sz w:val="28"/>
          <w:szCs w:val="28"/>
        </w:rPr>
        <w:t xml:space="preserve"> October 2020 and February 2022 at the Huanggang Central Hospital of Yangtze Universi</w:t>
      </w:r>
      <w:r w:rsidR="00621BBD" w:rsidRPr="00F7721D">
        <w:rPr>
          <w:rFonts w:eastAsia="Calibri" w:cstheme="minorHAnsi"/>
          <w:sz w:val="28"/>
          <w:szCs w:val="28"/>
        </w:rPr>
        <w:t>ty</w:t>
      </w:r>
      <w:r w:rsidR="00866A0D" w:rsidRPr="00F7721D">
        <w:rPr>
          <w:rFonts w:eastAsia="Calibri" w:cstheme="minorHAnsi"/>
          <w:sz w:val="28"/>
          <w:szCs w:val="28"/>
        </w:rPr>
        <w:t>.</w:t>
      </w:r>
      <w:r w:rsidR="00761B12" w:rsidRPr="00F7721D">
        <w:rPr>
          <w:rFonts w:eastAsia="Calibri" w:cstheme="minorHAnsi"/>
          <w:sz w:val="28"/>
          <w:szCs w:val="28"/>
        </w:rPr>
        <w:t xml:space="preserve"> Researchers found </w:t>
      </w:r>
      <w:r w:rsidR="00B80F12" w:rsidRPr="00F7721D">
        <w:rPr>
          <w:rFonts w:eastAsia="Calibri" w:cstheme="minorHAnsi"/>
          <w:sz w:val="28"/>
          <w:szCs w:val="28"/>
        </w:rPr>
        <w:t>that more severe cases were less likely to survive</w:t>
      </w:r>
      <w:r w:rsidR="00E14F99" w:rsidRPr="00F7721D">
        <w:rPr>
          <w:rFonts w:eastAsia="Calibri" w:cstheme="minorHAnsi"/>
          <w:sz w:val="28"/>
          <w:szCs w:val="28"/>
        </w:rPr>
        <w:t xml:space="preserve"> three months after post treatment.</w:t>
      </w:r>
    </w:p>
    <w:p w14:paraId="1BCDF05C" w14:textId="77777777" w:rsidR="005127C5" w:rsidRPr="00F7721D" w:rsidRDefault="00FA056F" w:rsidP="001F338E">
      <w:pPr>
        <w:spacing w:after="0"/>
        <w:rPr>
          <w:rStyle w:val="Hyperlink"/>
          <w:rFonts w:eastAsia="Calibri" w:cstheme="minorHAnsi"/>
          <w:sz w:val="28"/>
          <w:szCs w:val="28"/>
        </w:rPr>
      </w:pPr>
      <w:hyperlink r:id="rId64">
        <w:r w:rsidR="005127C5" w:rsidRPr="00F7721D">
          <w:rPr>
            <w:rStyle w:val="Hyperlink"/>
            <w:rFonts w:eastAsia="Calibri" w:cstheme="minorHAnsi"/>
            <w:sz w:val="28"/>
            <w:szCs w:val="28"/>
          </w:rPr>
          <w:t>Home transfusions are implemented using diverse approaches in Japan</w:t>
        </w:r>
      </w:hyperlink>
    </w:p>
    <w:p w14:paraId="2E56B677" w14:textId="686E9BA6" w:rsidR="00A319EB" w:rsidRPr="00F7721D" w:rsidRDefault="00D40AE8" w:rsidP="001F338E">
      <w:pPr>
        <w:rPr>
          <w:rFonts w:cstheme="minorHAnsi"/>
          <w:sz w:val="28"/>
          <w:szCs w:val="28"/>
        </w:rPr>
      </w:pPr>
      <w:r w:rsidRPr="00F7721D">
        <w:rPr>
          <w:rFonts w:cstheme="minorHAnsi"/>
          <w:sz w:val="28"/>
          <w:szCs w:val="28"/>
        </w:rPr>
        <w:t>Japan has the</w:t>
      </w:r>
      <w:r w:rsidR="000D0E0C" w:rsidRPr="00F7721D">
        <w:rPr>
          <w:rFonts w:cstheme="minorHAnsi"/>
          <w:sz w:val="28"/>
          <w:szCs w:val="28"/>
        </w:rPr>
        <w:t xml:space="preserve"> largest number of older</w:t>
      </w:r>
      <w:r w:rsidR="00C6336B" w:rsidRPr="00F7721D">
        <w:rPr>
          <w:rFonts w:cstheme="minorHAnsi"/>
          <w:sz w:val="28"/>
          <w:szCs w:val="28"/>
        </w:rPr>
        <w:t xml:space="preserve"> residents in the world at 28% of the total population, which </w:t>
      </w:r>
      <w:r w:rsidR="00830BD8" w:rsidRPr="00F7721D">
        <w:rPr>
          <w:rFonts w:cstheme="minorHAnsi"/>
          <w:sz w:val="28"/>
          <w:szCs w:val="28"/>
        </w:rPr>
        <w:t>has resulted in an</w:t>
      </w:r>
      <w:r w:rsidR="00A319EB" w:rsidRPr="00F7721D">
        <w:rPr>
          <w:rFonts w:cstheme="minorHAnsi"/>
          <w:sz w:val="28"/>
          <w:szCs w:val="28"/>
        </w:rPr>
        <w:t xml:space="preserve"> increased </w:t>
      </w:r>
      <w:r w:rsidR="00830BD8" w:rsidRPr="00F7721D">
        <w:rPr>
          <w:rFonts w:cstheme="minorHAnsi"/>
          <w:sz w:val="28"/>
          <w:szCs w:val="28"/>
        </w:rPr>
        <w:t xml:space="preserve">reliance on residential </w:t>
      </w:r>
      <w:r w:rsidR="00A319EB" w:rsidRPr="00F7721D">
        <w:rPr>
          <w:rFonts w:cstheme="minorHAnsi"/>
          <w:sz w:val="28"/>
          <w:szCs w:val="28"/>
        </w:rPr>
        <w:t>healthcare, including home transfusions.</w:t>
      </w:r>
      <w:r w:rsidR="00D01DB2" w:rsidRPr="00F7721D">
        <w:rPr>
          <w:rFonts w:cstheme="minorHAnsi"/>
          <w:sz w:val="28"/>
          <w:szCs w:val="28"/>
        </w:rPr>
        <w:t xml:space="preserve"> This review looked at the reasons for and administration of home transfusions in </w:t>
      </w:r>
      <w:r w:rsidR="00490FCE" w:rsidRPr="00F7721D">
        <w:rPr>
          <w:rFonts w:cstheme="minorHAnsi"/>
          <w:sz w:val="28"/>
          <w:szCs w:val="28"/>
        </w:rPr>
        <w:t xml:space="preserve">Japan with haematological malignancies and solid tumours accounted </w:t>
      </w:r>
      <w:r w:rsidR="00725B09" w:rsidRPr="00F7721D">
        <w:rPr>
          <w:rFonts w:cstheme="minorHAnsi"/>
          <w:sz w:val="28"/>
          <w:szCs w:val="28"/>
        </w:rPr>
        <w:t xml:space="preserve">being the reason for 70% of required transfusions. </w:t>
      </w:r>
    </w:p>
    <w:p w14:paraId="4C461287" w14:textId="77777777" w:rsidR="009B2AFE" w:rsidRPr="00F7721D" w:rsidRDefault="009B2AFE" w:rsidP="004C4D18">
      <w:pPr>
        <w:keepNext/>
        <w:keepLines/>
        <w:numPr>
          <w:ilvl w:val="1"/>
          <w:numId w:val="13"/>
        </w:numPr>
        <w:spacing w:before="40" w:after="0"/>
        <w:ind w:left="709" w:firstLine="0"/>
        <w:outlineLvl w:val="1"/>
        <w:rPr>
          <w:rFonts w:eastAsiaTheme="majorEastAsia" w:cstheme="minorHAnsi"/>
          <w:b/>
          <w:bCs/>
          <w:sz w:val="28"/>
          <w:szCs w:val="28"/>
        </w:rPr>
      </w:pPr>
      <w:bookmarkStart w:id="30" w:name="_Toc150242768"/>
      <w:r w:rsidRPr="00F7721D">
        <w:rPr>
          <w:rFonts w:eastAsiaTheme="majorEastAsia" w:cstheme="minorHAnsi"/>
          <w:b/>
          <w:bCs/>
          <w:sz w:val="28"/>
          <w:szCs w:val="28"/>
        </w:rPr>
        <w:t>Haemovigilance</w:t>
      </w:r>
      <w:bookmarkEnd w:id="30"/>
    </w:p>
    <w:p w14:paraId="23A4060C" w14:textId="7391B9A2" w:rsidR="007A16BF" w:rsidRPr="00F7721D" w:rsidRDefault="00FA056F" w:rsidP="001F338E">
      <w:pPr>
        <w:spacing w:after="0"/>
        <w:rPr>
          <w:rStyle w:val="Hyperlink"/>
          <w:rFonts w:eastAsia="Calibri" w:cstheme="minorHAnsi"/>
          <w:sz w:val="28"/>
          <w:szCs w:val="28"/>
        </w:rPr>
      </w:pPr>
      <w:hyperlink r:id="rId65">
        <w:r w:rsidR="511FEE51" w:rsidRPr="00F7721D">
          <w:rPr>
            <w:rStyle w:val="Hyperlink"/>
            <w:rFonts w:eastAsia="Calibri" w:cstheme="minorHAnsi"/>
            <w:sz w:val="28"/>
            <w:szCs w:val="28"/>
          </w:rPr>
          <w:t>Transfusion‐associated adverse events incidence and severity after the implementation of an active h</w:t>
        </w:r>
        <w:r w:rsidR="00FC1259">
          <w:rPr>
            <w:rStyle w:val="Hyperlink"/>
            <w:rFonts w:eastAsia="Calibri" w:cstheme="minorHAnsi"/>
            <w:sz w:val="28"/>
            <w:szCs w:val="28"/>
          </w:rPr>
          <w:t>a</w:t>
        </w:r>
        <w:r w:rsidR="511FEE51" w:rsidRPr="00F7721D">
          <w:rPr>
            <w:rStyle w:val="Hyperlink"/>
            <w:rFonts w:eastAsia="Calibri" w:cstheme="minorHAnsi"/>
            <w:sz w:val="28"/>
            <w:szCs w:val="28"/>
          </w:rPr>
          <w:t>emovigilance program with 24 h follow‐up</w:t>
        </w:r>
      </w:hyperlink>
    </w:p>
    <w:p w14:paraId="21895EEA" w14:textId="5BA578F0" w:rsidR="007214E1" w:rsidRPr="00F7721D" w:rsidRDefault="001E62A8" w:rsidP="001F338E">
      <w:pPr>
        <w:rPr>
          <w:rFonts w:cstheme="minorHAnsi"/>
          <w:sz w:val="28"/>
          <w:szCs w:val="28"/>
        </w:rPr>
      </w:pPr>
      <w:r w:rsidRPr="00F7721D">
        <w:rPr>
          <w:rFonts w:cstheme="minorHAnsi"/>
          <w:sz w:val="28"/>
          <w:szCs w:val="28"/>
        </w:rPr>
        <w:t xml:space="preserve">This </w:t>
      </w:r>
      <w:r w:rsidR="00757D35">
        <w:rPr>
          <w:rFonts w:cstheme="minorHAnsi"/>
          <w:sz w:val="28"/>
          <w:szCs w:val="28"/>
        </w:rPr>
        <w:t xml:space="preserve">Spanish </w:t>
      </w:r>
      <w:r w:rsidRPr="00F7721D">
        <w:rPr>
          <w:rFonts w:cstheme="minorHAnsi"/>
          <w:sz w:val="28"/>
          <w:szCs w:val="28"/>
        </w:rPr>
        <w:t>study inves</w:t>
      </w:r>
      <w:r w:rsidR="00431D50" w:rsidRPr="00F7721D">
        <w:rPr>
          <w:rFonts w:cstheme="minorHAnsi"/>
          <w:sz w:val="28"/>
          <w:szCs w:val="28"/>
        </w:rPr>
        <w:t xml:space="preserve">tigated </w:t>
      </w:r>
      <w:r w:rsidR="009C3A97" w:rsidRPr="00F7721D">
        <w:rPr>
          <w:rFonts w:cstheme="minorHAnsi"/>
          <w:sz w:val="28"/>
          <w:szCs w:val="28"/>
        </w:rPr>
        <w:t xml:space="preserve">the incidence of transfusion-associated adverse events (TAAEs) within an active </w:t>
      </w:r>
      <w:r w:rsidR="00305CA2" w:rsidRPr="00F7721D">
        <w:rPr>
          <w:rFonts w:cstheme="minorHAnsi"/>
          <w:sz w:val="28"/>
          <w:szCs w:val="28"/>
        </w:rPr>
        <w:t xml:space="preserve">Haemovigilance program to determine if there was </w:t>
      </w:r>
      <w:r w:rsidR="00FD360B" w:rsidRPr="00F7721D">
        <w:rPr>
          <w:rFonts w:cstheme="minorHAnsi"/>
          <w:sz w:val="28"/>
          <w:szCs w:val="28"/>
        </w:rPr>
        <w:t xml:space="preserve">a difference in reporting of events when compared with voluntary reporting. </w:t>
      </w:r>
      <w:r w:rsidR="008C0FE6" w:rsidRPr="00F7721D">
        <w:rPr>
          <w:rFonts w:cstheme="minorHAnsi"/>
          <w:sz w:val="28"/>
          <w:szCs w:val="28"/>
        </w:rPr>
        <w:t>Incidents reported under the program were 14</w:t>
      </w:r>
      <w:r w:rsidR="001A58F5">
        <w:rPr>
          <w:rFonts w:cstheme="minorHAnsi"/>
          <w:sz w:val="28"/>
          <w:szCs w:val="28"/>
        </w:rPr>
        <w:t xml:space="preserve"> </w:t>
      </w:r>
      <w:r w:rsidR="008C0FE6" w:rsidRPr="00F7721D">
        <w:rPr>
          <w:rFonts w:cstheme="minorHAnsi"/>
          <w:sz w:val="28"/>
          <w:szCs w:val="28"/>
        </w:rPr>
        <w:t xml:space="preserve">times higher than </w:t>
      </w:r>
      <w:r w:rsidR="0014709D" w:rsidRPr="00F7721D">
        <w:rPr>
          <w:rFonts w:cstheme="minorHAnsi"/>
          <w:sz w:val="28"/>
          <w:szCs w:val="28"/>
        </w:rPr>
        <w:t xml:space="preserve">voluntary reporting, indicating that active haemogivilance programs </w:t>
      </w:r>
      <w:r w:rsidR="00FC63E4" w:rsidRPr="00F7721D">
        <w:rPr>
          <w:rFonts w:cstheme="minorHAnsi"/>
          <w:sz w:val="28"/>
          <w:szCs w:val="28"/>
        </w:rPr>
        <w:t>are likely to result in better recognition</w:t>
      </w:r>
      <w:r w:rsidR="0064322A" w:rsidRPr="00F7721D">
        <w:rPr>
          <w:rFonts w:cstheme="minorHAnsi"/>
          <w:sz w:val="28"/>
          <w:szCs w:val="28"/>
        </w:rPr>
        <w:t xml:space="preserve"> </w:t>
      </w:r>
      <w:r w:rsidR="008033DB" w:rsidRPr="00F7721D">
        <w:rPr>
          <w:rFonts w:cstheme="minorHAnsi"/>
          <w:sz w:val="28"/>
          <w:szCs w:val="28"/>
        </w:rPr>
        <w:t>TAAEs as well as their</w:t>
      </w:r>
      <w:r w:rsidR="0064322A" w:rsidRPr="00F7721D">
        <w:rPr>
          <w:rFonts w:cstheme="minorHAnsi"/>
          <w:sz w:val="28"/>
          <w:szCs w:val="28"/>
        </w:rPr>
        <w:t xml:space="preserve"> frequency and severity</w:t>
      </w:r>
      <w:r w:rsidR="008033DB" w:rsidRPr="00F7721D">
        <w:rPr>
          <w:rFonts w:cstheme="minorHAnsi"/>
          <w:sz w:val="28"/>
          <w:szCs w:val="28"/>
        </w:rPr>
        <w:t>.</w:t>
      </w:r>
    </w:p>
    <w:p w14:paraId="2E0B0C5A" w14:textId="2F8D7ACB" w:rsidR="007214E1" w:rsidRPr="00F7721D" w:rsidRDefault="00FA056F" w:rsidP="001F338E">
      <w:pPr>
        <w:spacing w:after="0"/>
        <w:rPr>
          <w:rStyle w:val="Hyperlink"/>
          <w:rFonts w:eastAsia="Calibri" w:cstheme="minorHAnsi"/>
          <w:sz w:val="28"/>
          <w:szCs w:val="28"/>
        </w:rPr>
      </w:pPr>
      <w:hyperlink r:id="rId66">
        <w:r w:rsidR="007214E1" w:rsidRPr="00F7721D">
          <w:rPr>
            <w:rStyle w:val="Hyperlink"/>
            <w:rFonts w:eastAsia="Calibri" w:cstheme="minorHAnsi"/>
            <w:sz w:val="28"/>
            <w:szCs w:val="28"/>
          </w:rPr>
          <w:t xml:space="preserve">Non-O </w:t>
        </w:r>
        <w:r w:rsidR="00C22D78" w:rsidRPr="00F7721D">
          <w:rPr>
            <w:rStyle w:val="Hyperlink"/>
            <w:rFonts w:eastAsia="Calibri" w:cstheme="minorHAnsi"/>
            <w:sz w:val="28"/>
            <w:szCs w:val="28"/>
          </w:rPr>
          <w:t>blood type transfusions, higher intravenous immunoglobulin led to increased risk of haemolytic reactions</w:t>
        </w:r>
      </w:hyperlink>
    </w:p>
    <w:p w14:paraId="0DC6DFEE" w14:textId="77B1D061" w:rsidR="007214E1" w:rsidRPr="00F7721D" w:rsidRDefault="00155949" w:rsidP="001F338E">
      <w:pPr>
        <w:rPr>
          <w:rFonts w:cstheme="minorHAnsi"/>
          <w:sz w:val="28"/>
          <w:szCs w:val="28"/>
        </w:rPr>
      </w:pPr>
      <w:r w:rsidRPr="00F7721D">
        <w:rPr>
          <w:rFonts w:cstheme="minorHAnsi"/>
          <w:sz w:val="28"/>
          <w:szCs w:val="28"/>
        </w:rPr>
        <w:t>In this analysis of Canadian haemovigilance data from Ontario (2013–2021) was compared with IVI</w:t>
      </w:r>
      <w:r w:rsidR="005D21DE">
        <w:rPr>
          <w:rFonts w:cstheme="minorHAnsi"/>
          <w:sz w:val="28"/>
          <w:szCs w:val="28"/>
        </w:rPr>
        <w:t>g</w:t>
      </w:r>
      <w:r w:rsidRPr="00F7721D">
        <w:rPr>
          <w:rFonts w:cstheme="minorHAnsi"/>
          <w:sz w:val="28"/>
          <w:szCs w:val="28"/>
        </w:rPr>
        <w:t xml:space="preserve"> distribution and transfusion data a blood supplier, and local transfusion registry to determine the frequency of haemolytic reactions in the Ontario region. Researchers found that the frequency of haemolytic reactions had decreased and that </w:t>
      </w:r>
      <w:r w:rsidR="008B78AB" w:rsidRPr="00F7721D">
        <w:rPr>
          <w:rFonts w:cstheme="minorHAnsi"/>
          <w:sz w:val="28"/>
          <w:szCs w:val="28"/>
        </w:rPr>
        <w:t xml:space="preserve">higher risk factors for reactions were </w:t>
      </w:r>
      <w:r w:rsidR="00323345" w:rsidRPr="00F7721D">
        <w:rPr>
          <w:rFonts w:cstheme="minorHAnsi"/>
          <w:sz w:val="28"/>
          <w:szCs w:val="28"/>
        </w:rPr>
        <w:t xml:space="preserve">having </w:t>
      </w:r>
      <w:r w:rsidRPr="00F7721D">
        <w:rPr>
          <w:rFonts w:cstheme="minorHAnsi"/>
          <w:sz w:val="28"/>
          <w:szCs w:val="28"/>
        </w:rPr>
        <w:t xml:space="preserve">non-O blood and </w:t>
      </w:r>
      <w:r w:rsidR="00323345" w:rsidRPr="00F7721D">
        <w:rPr>
          <w:rFonts w:cstheme="minorHAnsi"/>
          <w:sz w:val="28"/>
          <w:szCs w:val="28"/>
        </w:rPr>
        <w:t xml:space="preserve">higher </w:t>
      </w:r>
      <w:r w:rsidRPr="00F7721D">
        <w:rPr>
          <w:rFonts w:cstheme="minorHAnsi"/>
          <w:sz w:val="28"/>
          <w:szCs w:val="28"/>
        </w:rPr>
        <w:t>IVI</w:t>
      </w:r>
      <w:r w:rsidR="005D21DE">
        <w:rPr>
          <w:rFonts w:cstheme="minorHAnsi"/>
          <w:sz w:val="28"/>
          <w:szCs w:val="28"/>
        </w:rPr>
        <w:t>g</w:t>
      </w:r>
      <w:r w:rsidRPr="00F7721D">
        <w:rPr>
          <w:rFonts w:cstheme="minorHAnsi"/>
          <w:sz w:val="28"/>
          <w:szCs w:val="28"/>
        </w:rPr>
        <w:t xml:space="preserve"> dose</w:t>
      </w:r>
      <w:r w:rsidR="00323345" w:rsidRPr="00F7721D">
        <w:rPr>
          <w:rFonts w:cstheme="minorHAnsi"/>
          <w:sz w:val="28"/>
          <w:szCs w:val="28"/>
        </w:rPr>
        <w:t>s.</w:t>
      </w:r>
    </w:p>
    <w:p w14:paraId="54FFB444" w14:textId="45CF7F91" w:rsidR="008B5DC0" w:rsidRPr="00F7721D" w:rsidRDefault="00B311FB" w:rsidP="001F338E">
      <w:pPr>
        <w:pStyle w:val="Heading2"/>
        <w:rPr>
          <w:rFonts w:asciiTheme="minorHAnsi" w:hAnsiTheme="minorHAnsi" w:cstheme="minorHAnsi"/>
          <w:b/>
          <w:bCs/>
          <w:color w:val="auto"/>
          <w:sz w:val="28"/>
          <w:szCs w:val="28"/>
        </w:rPr>
      </w:pPr>
      <w:bookmarkStart w:id="31" w:name="_Toc150242769"/>
      <w:r w:rsidRPr="00F7721D">
        <w:rPr>
          <w:rFonts w:asciiTheme="minorHAnsi" w:hAnsiTheme="minorHAnsi" w:cstheme="minorHAnsi"/>
          <w:b/>
          <w:bCs/>
          <w:color w:val="auto"/>
          <w:sz w:val="28"/>
          <w:szCs w:val="28"/>
        </w:rPr>
        <w:lastRenderedPageBreak/>
        <w:t>Haemorrhage and clotting</w:t>
      </w:r>
      <w:bookmarkEnd w:id="31"/>
    </w:p>
    <w:p w14:paraId="6F8AD5C2" w14:textId="17862DA9" w:rsidR="004137BD" w:rsidRPr="00F7721D" w:rsidRDefault="00FA056F" w:rsidP="001F338E">
      <w:pPr>
        <w:spacing w:after="0"/>
        <w:rPr>
          <w:rStyle w:val="Hyperlink"/>
          <w:rFonts w:eastAsia="Calibri" w:cstheme="minorHAnsi"/>
          <w:sz w:val="28"/>
          <w:szCs w:val="28"/>
        </w:rPr>
      </w:pPr>
      <w:hyperlink r:id="rId67">
        <w:r w:rsidR="004137BD" w:rsidRPr="00F7721D">
          <w:rPr>
            <w:rStyle w:val="Hyperlink"/>
            <w:rFonts w:eastAsia="Calibri" w:cstheme="minorHAnsi"/>
            <w:sz w:val="28"/>
            <w:szCs w:val="28"/>
          </w:rPr>
          <w:t xml:space="preserve">Intracerebral </w:t>
        </w:r>
        <w:r w:rsidR="00C22D78" w:rsidRPr="00F7721D">
          <w:rPr>
            <w:rStyle w:val="Hyperlink"/>
            <w:rFonts w:eastAsia="Calibri" w:cstheme="minorHAnsi"/>
            <w:sz w:val="28"/>
            <w:szCs w:val="28"/>
          </w:rPr>
          <w:t>h</w:t>
        </w:r>
        <w:r w:rsidR="00C22D78">
          <w:rPr>
            <w:rStyle w:val="Hyperlink"/>
            <w:rFonts w:eastAsia="Calibri" w:cstheme="minorHAnsi"/>
            <w:sz w:val="28"/>
            <w:szCs w:val="28"/>
          </w:rPr>
          <w:t>a</w:t>
        </w:r>
        <w:r w:rsidR="00C22D78" w:rsidRPr="00F7721D">
          <w:rPr>
            <w:rStyle w:val="Hyperlink"/>
            <w:rFonts w:eastAsia="Calibri" w:cstheme="minorHAnsi"/>
            <w:sz w:val="28"/>
            <w:szCs w:val="28"/>
          </w:rPr>
          <w:t>emorrhage among blood donors and their transfusion recipients</w:t>
        </w:r>
      </w:hyperlink>
    </w:p>
    <w:p w14:paraId="3C3769B7" w14:textId="182F43D9" w:rsidR="004137BD" w:rsidRPr="00F7721D" w:rsidRDefault="004137BD" w:rsidP="001F338E">
      <w:pPr>
        <w:rPr>
          <w:rFonts w:cstheme="minorHAnsi"/>
          <w:sz w:val="28"/>
          <w:szCs w:val="28"/>
        </w:rPr>
      </w:pPr>
      <w:r w:rsidRPr="00F7721D">
        <w:rPr>
          <w:rFonts w:cstheme="minorHAnsi"/>
          <w:sz w:val="28"/>
          <w:szCs w:val="28"/>
        </w:rPr>
        <w:t>In this study from Denmark and Sweden</w:t>
      </w:r>
      <w:r w:rsidR="005D21DE">
        <w:rPr>
          <w:rFonts w:cstheme="minorHAnsi"/>
          <w:sz w:val="28"/>
          <w:szCs w:val="28"/>
        </w:rPr>
        <w:t>,</w:t>
      </w:r>
      <w:r w:rsidRPr="00F7721D">
        <w:rPr>
          <w:rFonts w:cstheme="minorHAnsi"/>
          <w:sz w:val="28"/>
          <w:szCs w:val="28"/>
        </w:rPr>
        <w:t xml:space="preserve"> researchers found a possible link between donors who developed spontaneous intracerebral h</w:t>
      </w:r>
      <w:r w:rsidR="00FC1259">
        <w:rPr>
          <w:rFonts w:cstheme="minorHAnsi"/>
          <w:sz w:val="28"/>
          <w:szCs w:val="28"/>
        </w:rPr>
        <w:t>a</w:t>
      </w:r>
      <w:r w:rsidRPr="00F7721D">
        <w:rPr>
          <w:rFonts w:cstheme="minorHAnsi"/>
          <w:sz w:val="28"/>
          <w:szCs w:val="28"/>
        </w:rPr>
        <w:t>emorrhage and the risk of spontaneous intracerebral h</w:t>
      </w:r>
      <w:r w:rsidR="00FC1259">
        <w:rPr>
          <w:rFonts w:cstheme="minorHAnsi"/>
          <w:sz w:val="28"/>
          <w:szCs w:val="28"/>
        </w:rPr>
        <w:t>a</w:t>
      </w:r>
      <w:r w:rsidRPr="00F7721D">
        <w:rPr>
          <w:rFonts w:cstheme="minorHAnsi"/>
          <w:sz w:val="28"/>
          <w:szCs w:val="28"/>
        </w:rPr>
        <w:t>emorrhage in patients who received a transfusion of their blood. The research included record data from over one million patients across Denmark and Sweden and suggests an agent associated with some types of spontaneous intracerebral h</w:t>
      </w:r>
      <w:r w:rsidR="00FC1259">
        <w:rPr>
          <w:rFonts w:cstheme="minorHAnsi"/>
          <w:sz w:val="28"/>
          <w:szCs w:val="28"/>
        </w:rPr>
        <w:t>a</w:t>
      </w:r>
      <w:r w:rsidRPr="00F7721D">
        <w:rPr>
          <w:rFonts w:cstheme="minorHAnsi"/>
          <w:sz w:val="28"/>
          <w:szCs w:val="28"/>
        </w:rPr>
        <w:t xml:space="preserve">emorrhage could be transfusion transmissible.  </w:t>
      </w:r>
    </w:p>
    <w:p w14:paraId="07210758" w14:textId="5B77C7D6" w:rsidR="004137BD" w:rsidRPr="00F7721D" w:rsidRDefault="00FA056F" w:rsidP="001F338E">
      <w:pPr>
        <w:spacing w:after="0"/>
        <w:rPr>
          <w:rStyle w:val="Hyperlink"/>
          <w:rFonts w:eastAsia="Calibri" w:cstheme="minorHAnsi"/>
          <w:sz w:val="28"/>
          <w:szCs w:val="28"/>
        </w:rPr>
      </w:pPr>
      <w:hyperlink r:id="rId68">
        <w:r w:rsidR="004137BD" w:rsidRPr="00F7721D">
          <w:rPr>
            <w:rStyle w:val="Hyperlink"/>
            <w:rFonts w:eastAsia="Calibri" w:cstheme="minorHAnsi"/>
            <w:sz w:val="28"/>
            <w:szCs w:val="28"/>
          </w:rPr>
          <w:t>The interaction of thrombocytopenia, h</w:t>
        </w:r>
        <w:r w:rsidR="00FC1259">
          <w:rPr>
            <w:rStyle w:val="Hyperlink"/>
            <w:rFonts w:eastAsia="Calibri" w:cstheme="minorHAnsi"/>
            <w:sz w:val="28"/>
            <w:szCs w:val="28"/>
          </w:rPr>
          <w:t>a</w:t>
        </w:r>
        <w:r w:rsidR="004137BD" w:rsidRPr="00F7721D">
          <w:rPr>
            <w:rStyle w:val="Hyperlink"/>
            <w:rFonts w:eastAsia="Calibri" w:cstheme="minorHAnsi"/>
            <w:sz w:val="28"/>
            <w:szCs w:val="28"/>
          </w:rPr>
          <w:t>emorrhage, and platelet transfusion in venoarterial extracorporeal membrane oxygenation: a multicenter observational study</w:t>
        </w:r>
      </w:hyperlink>
    </w:p>
    <w:p w14:paraId="19238021" w14:textId="73116D16" w:rsidR="004137BD" w:rsidRDefault="004137BD" w:rsidP="001F338E">
      <w:pPr>
        <w:rPr>
          <w:rFonts w:cstheme="minorHAnsi"/>
          <w:sz w:val="28"/>
          <w:szCs w:val="28"/>
        </w:rPr>
      </w:pPr>
      <w:r w:rsidRPr="00F7721D">
        <w:rPr>
          <w:rFonts w:cstheme="minorHAnsi"/>
          <w:sz w:val="28"/>
          <w:szCs w:val="28"/>
        </w:rPr>
        <w:t>Thrombocytopeni</w:t>
      </w:r>
      <w:r w:rsidR="00B06A25">
        <w:rPr>
          <w:rFonts w:cstheme="minorHAnsi"/>
          <w:sz w:val="28"/>
          <w:szCs w:val="28"/>
        </w:rPr>
        <w:t>a</w:t>
      </w:r>
      <w:r w:rsidRPr="00F7721D">
        <w:rPr>
          <w:rFonts w:cstheme="minorHAnsi"/>
          <w:sz w:val="28"/>
          <w:szCs w:val="28"/>
        </w:rPr>
        <w:t xml:space="preserve"> and haemorrhage are known risks associated with venoarterial extracorporeal membrane oxygenation (VA ECMO). This multicentre study investigated the prevalence of VA ECMO based complications focusing on platelets and found that 95% patients developed a thrombocytopenia, 45% of which were severe. As a </w:t>
      </w:r>
      <w:r w:rsidR="005D768D" w:rsidRPr="00F7721D">
        <w:rPr>
          <w:rFonts w:cstheme="minorHAnsi"/>
          <w:sz w:val="28"/>
          <w:szCs w:val="28"/>
        </w:rPr>
        <w:t>result,</w:t>
      </w:r>
      <w:r w:rsidRPr="00F7721D">
        <w:rPr>
          <w:rFonts w:cstheme="minorHAnsi"/>
          <w:sz w:val="28"/>
          <w:szCs w:val="28"/>
        </w:rPr>
        <w:t xml:space="preserve"> platelet transfusions were administered in 54% of cases and 49% suffered a haemorrhagic event indicating that thrombocytopenia occurs more frequently than currently recognised.</w:t>
      </w:r>
    </w:p>
    <w:p w14:paraId="7D23C332" w14:textId="60A4F1E7" w:rsidR="00EC31F9" w:rsidRPr="00F7721D" w:rsidRDefault="00EC31F9" w:rsidP="001F338E">
      <w:pPr>
        <w:pStyle w:val="Heading1"/>
        <w:rPr>
          <w:rFonts w:asciiTheme="minorHAnsi" w:hAnsiTheme="minorHAnsi" w:cstheme="minorHAnsi"/>
          <w:b/>
          <w:bCs/>
          <w:color w:val="auto"/>
        </w:rPr>
      </w:pPr>
      <w:bookmarkStart w:id="32" w:name="_Toc150242770"/>
      <w:r w:rsidRPr="00F7721D">
        <w:rPr>
          <w:rFonts w:asciiTheme="minorHAnsi" w:hAnsiTheme="minorHAnsi" w:cstheme="minorHAnsi"/>
          <w:b/>
          <w:bCs/>
          <w:color w:val="auto"/>
        </w:rPr>
        <w:t>COVID-19</w:t>
      </w:r>
      <w:bookmarkEnd w:id="32"/>
    </w:p>
    <w:p w14:paraId="127709AA" w14:textId="77777777" w:rsidR="00FE420D" w:rsidRPr="00F7721D" w:rsidRDefault="00FA056F" w:rsidP="001F338E">
      <w:pPr>
        <w:spacing w:after="0"/>
        <w:rPr>
          <w:rStyle w:val="Hyperlink"/>
          <w:rFonts w:eastAsia="Calibri" w:cstheme="minorHAnsi"/>
          <w:sz w:val="28"/>
          <w:szCs w:val="28"/>
        </w:rPr>
      </w:pPr>
      <w:hyperlink r:id="rId69">
        <w:r w:rsidR="00FE420D" w:rsidRPr="00F7721D">
          <w:rPr>
            <w:rStyle w:val="Hyperlink"/>
            <w:rFonts w:eastAsia="Calibri" w:cstheme="minorHAnsi"/>
            <w:sz w:val="28"/>
            <w:szCs w:val="28"/>
          </w:rPr>
          <w:t>Government to launch inquiry into federal, state and territory response to COVID-19 pandemic</w:t>
        </w:r>
      </w:hyperlink>
    </w:p>
    <w:p w14:paraId="7BBA7CA5" w14:textId="75DFC6E9" w:rsidR="00FE420D" w:rsidRPr="00F7721D" w:rsidRDefault="00FE420D" w:rsidP="001F338E">
      <w:pPr>
        <w:rPr>
          <w:rFonts w:eastAsia="Calibri" w:cstheme="minorHAnsi"/>
          <w:sz w:val="28"/>
          <w:szCs w:val="28"/>
        </w:rPr>
      </w:pPr>
      <w:bookmarkStart w:id="33" w:name="_Hlk148702223"/>
      <w:r w:rsidRPr="00F7721D">
        <w:rPr>
          <w:rFonts w:cstheme="minorHAnsi"/>
          <w:sz w:val="28"/>
          <w:szCs w:val="28"/>
        </w:rPr>
        <w:t>The Australian government has launched an inquiry into the federal response to the COVID-19 pandemic and will include a review of governance and health response measures with a focus on dealing with future pandemics.</w:t>
      </w:r>
    </w:p>
    <w:bookmarkEnd w:id="33"/>
    <w:p w14:paraId="2A453127" w14:textId="646BE46A" w:rsidR="727D790D" w:rsidRPr="00F7721D" w:rsidRDefault="00BF7AF8" w:rsidP="001F338E">
      <w:pPr>
        <w:spacing w:after="0"/>
        <w:rPr>
          <w:rStyle w:val="Hyperlink"/>
          <w:rFonts w:eastAsia="Calibri" w:cstheme="minorHAnsi"/>
          <w:sz w:val="28"/>
          <w:szCs w:val="28"/>
        </w:rPr>
      </w:pPr>
      <w:r>
        <w:fldChar w:fldCharType="begin"/>
      </w:r>
      <w:r>
        <w:instrText>HYPERLINK "https://www.science.org/content/article/clotting-proteins-linked-long-covid-s-brain-fog" \h</w:instrText>
      </w:r>
      <w:r>
        <w:fldChar w:fldCharType="separate"/>
      </w:r>
      <w:r w:rsidR="727D790D" w:rsidRPr="00F7721D">
        <w:rPr>
          <w:rStyle w:val="Hyperlink"/>
          <w:rFonts w:eastAsia="Calibri" w:cstheme="minorHAnsi"/>
          <w:sz w:val="28"/>
          <w:szCs w:val="28"/>
        </w:rPr>
        <w:t xml:space="preserve">Clotting proteins linked to </w:t>
      </w:r>
      <w:r w:rsidR="00231F38">
        <w:rPr>
          <w:rStyle w:val="Hyperlink"/>
          <w:rFonts w:eastAsia="Calibri" w:cstheme="minorHAnsi"/>
          <w:sz w:val="28"/>
          <w:szCs w:val="28"/>
        </w:rPr>
        <w:t>l</w:t>
      </w:r>
      <w:r w:rsidR="727D790D" w:rsidRPr="00F7721D">
        <w:rPr>
          <w:rStyle w:val="Hyperlink"/>
          <w:rFonts w:eastAsia="Calibri" w:cstheme="minorHAnsi"/>
          <w:sz w:val="28"/>
          <w:szCs w:val="28"/>
        </w:rPr>
        <w:t>ong C</w:t>
      </w:r>
      <w:r w:rsidR="00231F38">
        <w:rPr>
          <w:rStyle w:val="Hyperlink"/>
          <w:rFonts w:eastAsia="Calibri" w:cstheme="minorHAnsi"/>
          <w:sz w:val="28"/>
          <w:szCs w:val="28"/>
        </w:rPr>
        <w:t>OVID</w:t>
      </w:r>
      <w:r w:rsidR="727D790D" w:rsidRPr="00F7721D">
        <w:rPr>
          <w:rStyle w:val="Hyperlink"/>
          <w:rFonts w:eastAsia="Calibri" w:cstheme="minorHAnsi"/>
          <w:sz w:val="28"/>
          <w:szCs w:val="28"/>
        </w:rPr>
        <w:t>’s brain fog</w:t>
      </w:r>
      <w:r>
        <w:rPr>
          <w:rStyle w:val="Hyperlink"/>
          <w:rFonts w:eastAsia="Calibri" w:cstheme="minorHAnsi"/>
          <w:sz w:val="28"/>
          <w:szCs w:val="28"/>
        </w:rPr>
        <w:fldChar w:fldCharType="end"/>
      </w:r>
    </w:p>
    <w:p w14:paraId="2A4D36AC" w14:textId="5D75D90D" w:rsidR="0066219D" w:rsidRPr="00F7721D" w:rsidRDefault="0066219D" w:rsidP="001F338E">
      <w:pPr>
        <w:rPr>
          <w:rFonts w:eastAsia="Calibri" w:cstheme="minorHAnsi"/>
          <w:sz w:val="28"/>
          <w:szCs w:val="28"/>
        </w:rPr>
      </w:pPr>
      <w:r w:rsidRPr="00F7721D">
        <w:rPr>
          <w:rFonts w:eastAsia="Calibri" w:cstheme="minorHAnsi"/>
          <w:sz w:val="28"/>
          <w:szCs w:val="28"/>
        </w:rPr>
        <w:t xml:space="preserve">Scientists </w:t>
      </w:r>
      <w:r w:rsidR="00A431AA" w:rsidRPr="00F7721D">
        <w:rPr>
          <w:rFonts w:eastAsia="Calibri" w:cstheme="minorHAnsi"/>
          <w:sz w:val="28"/>
          <w:szCs w:val="28"/>
        </w:rPr>
        <w:t>have</w:t>
      </w:r>
      <w:r w:rsidR="00983E1A" w:rsidRPr="00F7721D">
        <w:rPr>
          <w:rFonts w:cstheme="minorHAnsi"/>
          <w:sz w:val="28"/>
          <w:szCs w:val="28"/>
        </w:rPr>
        <w:t xml:space="preserve"> </w:t>
      </w:r>
      <w:r w:rsidR="00983E1A" w:rsidRPr="00F7721D">
        <w:rPr>
          <w:rFonts w:eastAsia="Calibri" w:cstheme="minorHAnsi"/>
          <w:sz w:val="28"/>
          <w:szCs w:val="28"/>
        </w:rPr>
        <w:t xml:space="preserve">identified two proteins involved in blood clotting, </w:t>
      </w:r>
      <w:bookmarkStart w:id="34" w:name="_Hlk147845412"/>
      <w:r w:rsidR="00983E1A" w:rsidRPr="00F7721D">
        <w:rPr>
          <w:rFonts w:eastAsia="Calibri" w:cstheme="minorHAnsi"/>
          <w:sz w:val="28"/>
          <w:szCs w:val="28"/>
        </w:rPr>
        <w:t>fibrinogen and D-dimer</w:t>
      </w:r>
      <w:r w:rsidR="00EC0C1A" w:rsidRPr="00F7721D">
        <w:rPr>
          <w:rFonts w:eastAsia="Calibri" w:cstheme="minorHAnsi"/>
          <w:sz w:val="28"/>
          <w:szCs w:val="28"/>
        </w:rPr>
        <w:t xml:space="preserve"> </w:t>
      </w:r>
      <w:bookmarkEnd w:id="34"/>
      <w:r w:rsidR="00EC0C1A" w:rsidRPr="00F7721D">
        <w:rPr>
          <w:rFonts w:eastAsia="Calibri" w:cstheme="minorHAnsi"/>
          <w:sz w:val="28"/>
          <w:szCs w:val="28"/>
        </w:rPr>
        <w:t xml:space="preserve">that may be the </w:t>
      </w:r>
      <w:r w:rsidR="00A34584" w:rsidRPr="00F7721D">
        <w:rPr>
          <w:rFonts w:eastAsia="Calibri" w:cstheme="minorHAnsi"/>
          <w:sz w:val="28"/>
          <w:szCs w:val="28"/>
        </w:rPr>
        <w:t xml:space="preserve">cause </w:t>
      </w:r>
      <w:r w:rsidR="00EC0C1A" w:rsidRPr="00F7721D">
        <w:rPr>
          <w:rFonts w:eastAsia="Calibri" w:cstheme="minorHAnsi"/>
          <w:sz w:val="28"/>
          <w:szCs w:val="28"/>
        </w:rPr>
        <w:t xml:space="preserve">of </w:t>
      </w:r>
      <w:r w:rsidR="00821200" w:rsidRPr="00F7721D">
        <w:rPr>
          <w:rFonts w:eastAsia="Calibri" w:cstheme="minorHAnsi"/>
          <w:sz w:val="28"/>
          <w:szCs w:val="28"/>
        </w:rPr>
        <w:t xml:space="preserve">brain fog </w:t>
      </w:r>
      <w:r w:rsidR="00FA70D8" w:rsidRPr="00F7721D">
        <w:rPr>
          <w:rFonts w:eastAsia="Calibri" w:cstheme="minorHAnsi"/>
          <w:sz w:val="28"/>
          <w:szCs w:val="28"/>
        </w:rPr>
        <w:t xml:space="preserve">associated with cases of long COVID. A </w:t>
      </w:r>
      <w:r w:rsidRPr="00F7721D">
        <w:rPr>
          <w:rFonts w:eastAsia="Calibri" w:cstheme="minorHAnsi"/>
          <w:sz w:val="28"/>
          <w:szCs w:val="28"/>
        </w:rPr>
        <w:t>large</w:t>
      </w:r>
      <w:r w:rsidR="00D6468C" w:rsidRPr="00F7721D">
        <w:rPr>
          <w:rFonts w:eastAsia="Calibri" w:cstheme="minorHAnsi"/>
          <w:sz w:val="28"/>
          <w:szCs w:val="28"/>
        </w:rPr>
        <w:t xml:space="preserve"> US</w:t>
      </w:r>
      <w:r w:rsidRPr="00F7721D">
        <w:rPr>
          <w:rFonts w:eastAsia="Calibri" w:cstheme="minorHAnsi"/>
          <w:sz w:val="28"/>
          <w:szCs w:val="28"/>
        </w:rPr>
        <w:t xml:space="preserve"> study of people hospitali</w:t>
      </w:r>
      <w:r w:rsidR="00FA70D8" w:rsidRPr="00F7721D">
        <w:rPr>
          <w:rFonts w:eastAsia="Calibri" w:cstheme="minorHAnsi"/>
          <w:sz w:val="28"/>
          <w:szCs w:val="28"/>
        </w:rPr>
        <w:t>s</w:t>
      </w:r>
      <w:r w:rsidRPr="00F7721D">
        <w:rPr>
          <w:rFonts w:eastAsia="Calibri" w:cstheme="minorHAnsi"/>
          <w:sz w:val="28"/>
          <w:szCs w:val="28"/>
        </w:rPr>
        <w:t>ed with COVID-19 early in the pandemic has identified</w:t>
      </w:r>
      <w:r w:rsidR="008B760F" w:rsidRPr="00F7721D">
        <w:rPr>
          <w:rFonts w:eastAsia="Calibri" w:cstheme="minorHAnsi"/>
          <w:sz w:val="28"/>
          <w:szCs w:val="28"/>
        </w:rPr>
        <w:t xml:space="preserve"> found that people with high levels </w:t>
      </w:r>
      <w:r w:rsidR="00F151D6" w:rsidRPr="00F7721D">
        <w:rPr>
          <w:rFonts w:eastAsia="Calibri" w:cstheme="minorHAnsi"/>
          <w:sz w:val="28"/>
          <w:szCs w:val="28"/>
        </w:rPr>
        <w:t>of fibrinogen</w:t>
      </w:r>
      <w:r w:rsidR="008B760F" w:rsidRPr="00F7721D">
        <w:rPr>
          <w:rFonts w:eastAsia="Calibri" w:cstheme="minorHAnsi"/>
          <w:sz w:val="28"/>
          <w:szCs w:val="28"/>
        </w:rPr>
        <w:t xml:space="preserve"> and D-dimer at the time of infection were more likely to suffer on-going </w:t>
      </w:r>
      <w:r w:rsidR="00061042" w:rsidRPr="00F7721D">
        <w:rPr>
          <w:rFonts w:eastAsia="Calibri" w:cstheme="minorHAnsi"/>
          <w:sz w:val="28"/>
          <w:szCs w:val="28"/>
        </w:rPr>
        <w:t>effects of COVID infection.</w:t>
      </w:r>
    </w:p>
    <w:p w14:paraId="7217963B" w14:textId="09E20051" w:rsidR="00EC31F9" w:rsidRPr="00F7721D" w:rsidRDefault="00935941" w:rsidP="001F338E">
      <w:pPr>
        <w:pStyle w:val="Heading1"/>
        <w:rPr>
          <w:rFonts w:asciiTheme="minorHAnsi" w:hAnsiTheme="minorHAnsi" w:cstheme="minorHAnsi"/>
          <w:b/>
          <w:bCs/>
          <w:color w:val="auto"/>
        </w:rPr>
      </w:pPr>
      <w:bookmarkStart w:id="35" w:name="_Toc150242771"/>
      <w:r w:rsidRPr="00F7721D">
        <w:rPr>
          <w:rFonts w:asciiTheme="minorHAnsi" w:hAnsiTheme="minorHAnsi" w:cstheme="minorHAnsi"/>
          <w:b/>
          <w:bCs/>
          <w:color w:val="auto"/>
        </w:rPr>
        <w:lastRenderedPageBreak/>
        <w:t>R</w:t>
      </w:r>
      <w:r w:rsidR="00EC31F9" w:rsidRPr="00F7721D">
        <w:rPr>
          <w:rFonts w:asciiTheme="minorHAnsi" w:hAnsiTheme="minorHAnsi" w:cstheme="minorHAnsi"/>
          <w:b/>
          <w:bCs/>
          <w:color w:val="auto"/>
        </w:rPr>
        <w:t>esearch an</w:t>
      </w:r>
      <w:r w:rsidR="00CA0A38" w:rsidRPr="00F7721D">
        <w:rPr>
          <w:rFonts w:asciiTheme="minorHAnsi" w:hAnsiTheme="minorHAnsi" w:cstheme="minorHAnsi"/>
          <w:b/>
          <w:bCs/>
          <w:color w:val="auto"/>
        </w:rPr>
        <w:t>d</w:t>
      </w:r>
      <w:r w:rsidR="00EC31F9" w:rsidRPr="00F7721D">
        <w:rPr>
          <w:rFonts w:asciiTheme="minorHAnsi" w:hAnsiTheme="minorHAnsi" w:cstheme="minorHAnsi"/>
          <w:b/>
          <w:bCs/>
          <w:color w:val="auto"/>
        </w:rPr>
        <w:t xml:space="preserve"> development</w:t>
      </w:r>
      <w:bookmarkEnd w:id="35"/>
      <w:r w:rsidR="00EC31F9" w:rsidRPr="00F7721D">
        <w:rPr>
          <w:rFonts w:asciiTheme="minorHAnsi" w:hAnsiTheme="minorHAnsi" w:cstheme="minorHAnsi"/>
          <w:b/>
          <w:bCs/>
          <w:color w:val="auto"/>
        </w:rPr>
        <w:t xml:space="preserve"> </w:t>
      </w:r>
    </w:p>
    <w:p w14:paraId="064E4F9B" w14:textId="0F000470" w:rsidR="00EE170F" w:rsidRPr="00F7721D" w:rsidRDefault="00FA056F" w:rsidP="001F338E">
      <w:pPr>
        <w:spacing w:after="0"/>
        <w:rPr>
          <w:rStyle w:val="Hyperlink"/>
          <w:rFonts w:eastAsia="Calibri" w:cstheme="minorHAnsi"/>
          <w:sz w:val="28"/>
          <w:szCs w:val="28"/>
        </w:rPr>
      </w:pPr>
      <w:hyperlink r:id="rId70">
        <w:r w:rsidR="41B54BCB" w:rsidRPr="00F7721D">
          <w:rPr>
            <w:rStyle w:val="Hyperlink"/>
            <w:rFonts w:eastAsia="Calibri" w:cstheme="minorHAnsi"/>
            <w:sz w:val="28"/>
            <w:szCs w:val="28"/>
          </w:rPr>
          <w:t>Vitestro begins blood-drawing device study</w:t>
        </w:r>
      </w:hyperlink>
    </w:p>
    <w:p w14:paraId="49955BD5" w14:textId="75993E3A" w:rsidR="00C67905" w:rsidRPr="00F7721D" w:rsidRDefault="00DB0E3D" w:rsidP="001F338E">
      <w:pPr>
        <w:rPr>
          <w:rFonts w:eastAsia="Calibri" w:cstheme="minorHAnsi"/>
          <w:sz w:val="28"/>
          <w:szCs w:val="28"/>
        </w:rPr>
      </w:pPr>
      <w:r w:rsidRPr="00F7721D">
        <w:rPr>
          <w:rFonts w:eastAsia="Calibri" w:cstheme="minorHAnsi"/>
          <w:sz w:val="28"/>
          <w:szCs w:val="28"/>
        </w:rPr>
        <w:t xml:space="preserve">Medical robotics company, </w:t>
      </w:r>
      <w:r w:rsidR="00C67905" w:rsidRPr="00F7721D">
        <w:rPr>
          <w:rFonts w:eastAsia="Calibri" w:cstheme="minorHAnsi"/>
          <w:sz w:val="28"/>
          <w:szCs w:val="28"/>
        </w:rPr>
        <w:t>Vitestro</w:t>
      </w:r>
      <w:r w:rsidR="00466145" w:rsidRPr="00F7721D">
        <w:rPr>
          <w:rFonts w:eastAsia="Calibri" w:cstheme="minorHAnsi"/>
          <w:sz w:val="28"/>
          <w:szCs w:val="28"/>
        </w:rPr>
        <w:t xml:space="preserve"> has started a</w:t>
      </w:r>
      <w:r w:rsidR="00BF6B2E" w:rsidRPr="00F7721D">
        <w:rPr>
          <w:rFonts w:eastAsia="Calibri" w:cstheme="minorHAnsi"/>
          <w:sz w:val="28"/>
          <w:szCs w:val="28"/>
        </w:rPr>
        <w:t xml:space="preserve"> </w:t>
      </w:r>
      <w:r w:rsidR="00466145" w:rsidRPr="00F7721D">
        <w:rPr>
          <w:rFonts w:eastAsia="Calibri" w:cstheme="minorHAnsi"/>
          <w:sz w:val="28"/>
          <w:szCs w:val="28"/>
        </w:rPr>
        <w:t>trial of</w:t>
      </w:r>
      <w:r w:rsidR="00BF6B2E" w:rsidRPr="00F7721D">
        <w:rPr>
          <w:rFonts w:eastAsia="Calibri" w:cstheme="minorHAnsi"/>
          <w:sz w:val="28"/>
          <w:szCs w:val="28"/>
        </w:rPr>
        <w:t xml:space="preserve"> its new</w:t>
      </w:r>
      <w:r w:rsidR="00466145" w:rsidRPr="00F7721D">
        <w:rPr>
          <w:rFonts w:eastAsia="Calibri" w:cstheme="minorHAnsi"/>
          <w:sz w:val="28"/>
          <w:szCs w:val="28"/>
        </w:rPr>
        <w:t xml:space="preserve"> autonomous blood</w:t>
      </w:r>
      <w:r w:rsidR="00C67905" w:rsidRPr="00F7721D">
        <w:rPr>
          <w:rFonts w:eastAsia="Calibri" w:cstheme="minorHAnsi"/>
          <w:sz w:val="28"/>
          <w:szCs w:val="28"/>
        </w:rPr>
        <w:t xml:space="preserve"> drawing device</w:t>
      </w:r>
      <w:r w:rsidR="00BF6B2E" w:rsidRPr="00F7721D">
        <w:rPr>
          <w:rFonts w:eastAsia="Calibri" w:cstheme="minorHAnsi"/>
          <w:sz w:val="28"/>
          <w:szCs w:val="28"/>
        </w:rPr>
        <w:t xml:space="preserve"> in the Netherlands</w:t>
      </w:r>
      <w:r w:rsidR="00C67905" w:rsidRPr="00F7721D">
        <w:rPr>
          <w:rFonts w:eastAsia="Calibri" w:cstheme="minorHAnsi"/>
          <w:sz w:val="28"/>
          <w:szCs w:val="28"/>
        </w:rPr>
        <w:t>. The study is expected to</w:t>
      </w:r>
      <w:r w:rsidR="00BF6B2E" w:rsidRPr="00F7721D">
        <w:rPr>
          <w:rFonts w:eastAsia="Calibri" w:cstheme="minorHAnsi"/>
          <w:sz w:val="28"/>
          <w:szCs w:val="28"/>
        </w:rPr>
        <w:t xml:space="preserve"> include </w:t>
      </w:r>
      <w:r w:rsidR="00C67905" w:rsidRPr="00F7721D">
        <w:rPr>
          <w:rFonts w:eastAsia="Calibri" w:cstheme="minorHAnsi"/>
          <w:sz w:val="28"/>
          <w:szCs w:val="28"/>
        </w:rPr>
        <w:t>over 10,000 patients</w:t>
      </w:r>
      <w:r w:rsidR="008B1E24" w:rsidRPr="00F7721D">
        <w:rPr>
          <w:rFonts w:eastAsia="Calibri" w:cstheme="minorHAnsi"/>
          <w:sz w:val="28"/>
          <w:szCs w:val="28"/>
        </w:rPr>
        <w:t xml:space="preserve"> and utilises a</w:t>
      </w:r>
      <w:r w:rsidR="00C67905" w:rsidRPr="00F7721D">
        <w:rPr>
          <w:rFonts w:eastAsia="Calibri" w:cstheme="minorHAnsi"/>
          <w:sz w:val="28"/>
          <w:szCs w:val="28"/>
        </w:rPr>
        <w:t xml:space="preserve">rtificial intelligence I-based, ultrasound-guided 3D reconstruction </w:t>
      </w:r>
      <w:r w:rsidR="00A5792C" w:rsidRPr="00F7721D">
        <w:rPr>
          <w:rFonts w:eastAsia="Calibri" w:cstheme="minorHAnsi"/>
          <w:sz w:val="28"/>
          <w:szCs w:val="28"/>
        </w:rPr>
        <w:t>to guide ro</w:t>
      </w:r>
      <w:r w:rsidR="00C67905" w:rsidRPr="00F7721D">
        <w:rPr>
          <w:rFonts w:eastAsia="Calibri" w:cstheme="minorHAnsi"/>
          <w:sz w:val="28"/>
          <w:szCs w:val="28"/>
        </w:rPr>
        <w:t xml:space="preserve">botic </w:t>
      </w:r>
      <w:r w:rsidR="00A5792C" w:rsidRPr="00F7721D">
        <w:rPr>
          <w:rFonts w:eastAsia="Calibri" w:cstheme="minorHAnsi"/>
          <w:sz w:val="28"/>
          <w:szCs w:val="28"/>
        </w:rPr>
        <w:t xml:space="preserve">needle </w:t>
      </w:r>
      <w:r w:rsidR="00C67905" w:rsidRPr="00F7721D">
        <w:rPr>
          <w:rFonts w:eastAsia="Calibri" w:cstheme="minorHAnsi"/>
          <w:sz w:val="28"/>
          <w:szCs w:val="28"/>
        </w:rPr>
        <w:t>insertion</w:t>
      </w:r>
      <w:r w:rsidR="00A5792C" w:rsidRPr="00F7721D">
        <w:rPr>
          <w:rFonts w:eastAsia="Calibri" w:cstheme="minorHAnsi"/>
          <w:sz w:val="28"/>
          <w:szCs w:val="28"/>
        </w:rPr>
        <w:t>.</w:t>
      </w:r>
    </w:p>
    <w:p w14:paraId="70CCC7CB" w14:textId="01CF3893" w:rsidR="329951DE" w:rsidRPr="00F7721D" w:rsidRDefault="00FA056F" w:rsidP="001F338E">
      <w:pPr>
        <w:spacing w:after="0"/>
        <w:rPr>
          <w:rStyle w:val="Hyperlink"/>
          <w:rFonts w:eastAsia="Calibri" w:cstheme="minorHAnsi"/>
          <w:sz w:val="28"/>
          <w:szCs w:val="28"/>
        </w:rPr>
      </w:pPr>
      <w:hyperlink r:id="rId71">
        <w:r w:rsidR="329951DE" w:rsidRPr="00F7721D">
          <w:rPr>
            <w:rStyle w:val="Hyperlink"/>
            <w:rFonts w:eastAsia="Calibri" w:cstheme="minorHAnsi"/>
            <w:sz w:val="28"/>
            <w:szCs w:val="28"/>
          </w:rPr>
          <w:t>NHMRC Partnership Project grants awarded to UNSW researchers</w:t>
        </w:r>
      </w:hyperlink>
    </w:p>
    <w:p w14:paraId="776D7C08" w14:textId="273DB8E5" w:rsidR="00FC3788" w:rsidRPr="00F7721D" w:rsidRDefault="00A92DD4" w:rsidP="001F338E">
      <w:pPr>
        <w:rPr>
          <w:rFonts w:eastAsia="Calibri" w:cstheme="minorHAnsi"/>
          <w:sz w:val="28"/>
          <w:szCs w:val="28"/>
        </w:rPr>
      </w:pPr>
      <w:r w:rsidRPr="00F7721D">
        <w:rPr>
          <w:rFonts w:eastAsia="Calibri" w:cstheme="minorHAnsi"/>
          <w:sz w:val="28"/>
          <w:szCs w:val="28"/>
        </w:rPr>
        <w:t>A</w:t>
      </w:r>
      <w:r w:rsidR="002C120C" w:rsidRPr="00F7721D">
        <w:rPr>
          <w:rFonts w:eastAsia="Calibri" w:cstheme="minorHAnsi"/>
          <w:sz w:val="28"/>
          <w:szCs w:val="28"/>
        </w:rPr>
        <w:t xml:space="preserve"> </w:t>
      </w:r>
      <w:r w:rsidRPr="00F7721D">
        <w:rPr>
          <w:rFonts w:eastAsia="Calibri" w:cstheme="minorHAnsi"/>
          <w:sz w:val="28"/>
          <w:szCs w:val="28"/>
        </w:rPr>
        <w:t>t</w:t>
      </w:r>
      <w:r w:rsidR="002C120C" w:rsidRPr="00F7721D">
        <w:rPr>
          <w:rFonts w:eastAsia="Calibri" w:cstheme="minorHAnsi"/>
          <w:sz w:val="28"/>
          <w:szCs w:val="28"/>
        </w:rPr>
        <w:t>eam</w:t>
      </w:r>
      <w:r w:rsidRPr="00F7721D">
        <w:rPr>
          <w:rFonts w:eastAsia="Calibri" w:cstheme="minorHAnsi"/>
          <w:sz w:val="28"/>
          <w:szCs w:val="28"/>
        </w:rPr>
        <w:t xml:space="preserve"> from the UNSW Kirby Institute, led by P</w:t>
      </w:r>
      <w:r w:rsidR="00FC3788" w:rsidRPr="00F7721D">
        <w:rPr>
          <w:rFonts w:eastAsia="Calibri" w:cstheme="minorHAnsi"/>
          <w:sz w:val="28"/>
          <w:szCs w:val="28"/>
        </w:rPr>
        <w:t>rofessor John Kaldor</w:t>
      </w:r>
      <w:r w:rsidRPr="00F7721D">
        <w:rPr>
          <w:rFonts w:eastAsia="Calibri" w:cstheme="minorHAnsi"/>
          <w:sz w:val="28"/>
          <w:szCs w:val="28"/>
        </w:rPr>
        <w:t xml:space="preserve"> was awarded</w:t>
      </w:r>
      <w:r w:rsidR="00587D7F" w:rsidRPr="00F7721D">
        <w:rPr>
          <w:rFonts w:eastAsia="Calibri" w:cstheme="minorHAnsi"/>
          <w:sz w:val="28"/>
          <w:szCs w:val="28"/>
        </w:rPr>
        <w:t xml:space="preserve"> </w:t>
      </w:r>
      <w:r w:rsidRPr="00F7721D">
        <w:rPr>
          <w:rFonts w:eastAsia="Calibri" w:cstheme="minorHAnsi"/>
          <w:sz w:val="28"/>
          <w:szCs w:val="28"/>
        </w:rPr>
        <w:t>nearly</w:t>
      </w:r>
      <w:r w:rsidR="00FC3788" w:rsidRPr="00F7721D">
        <w:rPr>
          <w:rFonts w:eastAsia="Calibri" w:cstheme="minorHAnsi"/>
          <w:sz w:val="28"/>
          <w:szCs w:val="28"/>
        </w:rPr>
        <w:t xml:space="preserve"> $1.</w:t>
      </w:r>
      <w:r w:rsidRPr="00F7721D">
        <w:rPr>
          <w:rFonts w:eastAsia="Calibri" w:cstheme="minorHAnsi"/>
          <w:sz w:val="28"/>
          <w:szCs w:val="28"/>
        </w:rPr>
        <w:t>5</w:t>
      </w:r>
      <w:r w:rsidR="00FC3788" w:rsidRPr="00F7721D">
        <w:rPr>
          <w:rFonts w:eastAsia="Calibri" w:cstheme="minorHAnsi"/>
          <w:sz w:val="28"/>
          <w:szCs w:val="28"/>
        </w:rPr>
        <w:t xml:space="preserve"> million </w:t>
      </w:r>
      <w:r w:rsidRPr="00F7721D">
        <w:rPr>
          <w:rFonts w:eastAsia="Calibri" w:cstheme="minorHAnsi"/>
          <w:sz w:val="28"/>
          <w:szCs w:val="28"/>
        </w:rPr>
        <w:t xml:space="preserve">in </w:t>
      </w:r>
      <w:r w:rsidR="00587D7F" w:rsidRPr="00F7721D">
        <w:rPr>
          <w:rFonts w:eastAsia="Calibri" w:cstheme="minorHAnsi"/>
          <w:sz w:val="28"/>
          <w:szCs w:val="28"/>
        </w:rPr>
        <w:t xml:space="preserve">NHMRC </w:t>
      </w:r>
      <w:r w:rsidRPr="00F7721D">
        <w:rPr>
          <w:rFonts w:eastAsia="Calibri" w:cstheme="minorHAnsi"/>
          <w:sz w:val="28"/>
          <w:szCs w:val="28"/>
        </w:rPr>
        <w:t xml:space="preserve">funding </w:t>
      </w:r>
      <w:r w:rsidR="00587D7F" w:rsidRPr="00F7721D">
        <w:rPr>
          <w:rFonts w:eastAsia="Calibri" w:cstheme="minorHAnsi"/>
          <w:sz w:val="28"/>
          <w:szCs w:val="28"/>
        </w:rPr>
        <w:t>in August</w:t>
      </w:r>
      <w:r w:rsidR="00A13960">
        <w:rPr>
          <w:rFonts w:eastAsia="Calibri" w:cstheme="minorHAnsi"/>
          <w:sz w:val="28"/>
          <w:szCs w:val="28"/>
        </w:rPr>
        <w:t xml:space="preserve"> </w:t>
      </w:r>
      <w:r w:rsidR="00CD1209" w:rsidRPr="00F7721D">
        <w:rPr>
          <w:rFonts w:eastAsia="Calibri" w:cstheme="minorHAnsi"/>
          <w:sz w:val="28"/>
          <w:szCs w:val="28"/>
        </w:rPr>
        <w:t>as</w:t>
      </w:r>
      <w:r w:rsidR="00930951" w:rsidRPr="00F7721D">
        <w:rPr>
          <w:rFonts w:eastAsia="Calibri" w:cstheme="minorHAnsi"/>
          <w:sz w:val="28"/>
          <w:szCs w:val="28"/>
        </w:rPr>
        <w:t xml:space="preserve"> </w:t>
      </w:r>
      <w:r w:rsidR="00CD1209" w:rsidRPr="00F7721D">
        <w:rPr>
          <w:rFonts w:eastAsia="Calibri" w:cstheme="minorHAnsi"/>
          <w:sz w:val="28"/>
          <w:szCs w:val="28"/>
        </w:rPr>
        <w:t xml:space="preserve">part of </w:t>
      </w:r>
      <w:r w:rsidR="00FC3788" w:rsidRPr="00F7721D">
        <w:rPr>
          <w:rFonts w:eastAsia="Calibri" w:cstheme="minorHAnsi"/>
          <w:sz w:val="28"/>
          <w:szCs w:val="28"/>
        </w:rPr>
        <w:t xml:space="preserve">long-term collaboration with Australian Red Cross Lifeblood </w:t>
      </w:r>
      <w:r w:rsidR="004F78F0" w:rsidRPr="00F7721D">
        <w:rPr>
          <w:rFonts w:eastAsia="Calibri" w:cstheme="minorHAnsi"/>
          <w:sz w:val="28"/>
          <w:szCs w:val="28"/>
        </w:rPr>
        <w:t xml:space="preserve">aimed at </w:t>
      </w:r>
      <w:r w:rsidR="00FC3788" w:rsidRPr="00F7721D">
        <w:rPr>
          <w:rFonts w:eastAsia="Calibri" w:cstheme="minorHAnsi"/>
          <w:sz w:val="28"/>
          <w:szCs w:val="28"/>
        </w:rPr>
        <w:t>improv</w:t>
      </w:r>
      <w:r w:rsidR="004F78F0" w:rsidRPr="00F7721D">
        <w:rPr>
          <w:rFonts w:eastAsia="Calibri" w:cstheme="minorHAnsi"/>
          <w:sz w:val="28"/>
          <w:szCs w:val="28"/>
        </w:rPr>
        <w:t>ing</w:t>
      </w:r>
      <w:r w:rsidR="00FC3788" w:rsidRPr="00F7721D">
        <w:rPr>
          <w:rFonts w:eastAsia="Calibri" w:cstheme="minorHAnsi"/>
          <w:sz w:val="28"/>
          <w:szCs w:val="28"/>
        </w:rPr>
        <w:t xml:space="preserve"> and protect</w:t>
      </w:r>
      <w:r w:rsidR="004F78F0" w:rsidRPr="00F7721D">
        <w:rPr>
          <w:rFonts w:eastAsia="Calibri" w:cstheme="minorHAnsi"/>
          <w:sz w:val="28"/>
          <w:szCs w:val="28"/>
        </w:rPr>
        <w:t>ing</w:t>
      </w:r>
      <w:r w:rsidR="00FC3788" w:rsidRPr="00F7721D">
        <w:rPr>
          <w:rFonts w:eastAsia="Calibri" w:cstheme="minorHAnsi"/>
          <w:sz w:val="28"/>
          <w:szCs w:val="28"/>
        </w:rPr>
        <w:t xml:space="preserve"> Australia’s blood supply. </w:t>
      </w:r>
    </w:p>
    <w:p w14:paraId="4EB8D33C" w14:textId="1C32D5A5" w:rsidR="3460EB32" w:rsidRPr="00F7721D" w:rsidRDefault="00FA056F" w:rsidP="001F338E">
      <w:pPr>
        <w:spacing w:after="0"/>
        <w:rPr>
          <w:rStyle w:val="Hyperlink"/>
          <w:rFonts w:eastAsia="Calibri" w:cstheme="minorHAnsi"/>
          <w:sz w:val="28"/>
          <w:szCs w:val="28"/>
        </w:rPr>
      </w:pPr>
      <w:hyperlink r:id="rId72">
        <w:proofErr w:type="gramStart"/>
        <w:r w:rsidR="3460EB32" w:rsidRPr="00F7721D">
          <w:rPr>
            <w:rStyle w:val="Hyperlink"/>
            <w:rFonts w:eastAsia="Calibri" w:cstheme="minorHAnsi"/>
            <w:sz w:val="28"/>
            <w:szCs w:val="28"/>
          </w:rPr>
          <w:t>Future prospects</w:t>
        </w:r>
        <w:proofErr w:type="gramEnd"/>
        <w:r w:rsidR="3460EB32" w:rsidRPr="00F7721D">
          <w:rPr>
            <w:rStyle w:val="Hyperlink"/>
            <w:rFonts w:eastAsia="Calibri" w:cstheme="minorHAnsi"/>
            <w:sz w:val="28"/>
            <w:szCs w:val="28"/>
          </w:rPr>
          <w:t xml:space="preserve"> for the clinical transfusion of pig red blood cells</w:t>
        </w:r>
      </w:hyperlink>
    </w:p>
    <w:p w14:paraId="1178CFE7" w14:textId="63605038" w:rsidR="00A1119D" w:rsidRDefault="009021B6" w:rsidP="001F338E">
      <w:pPr>
        <w:rPr>
          <w:rFonts w:cstheme="minorHAnsi"/>
          <w:sz w:val="28"/>
          <w:szCs w:val="28"/>
        </w:rPr>
      </w:pPr>
      <w:r w:rsidRPr="00F7721D">
        <w:rPr>
          <w:rFonts w:cstheme="minorHAnsi"/>
          <w:sz w:val="28"/>
          <w:szCs w:val="28"/>
        </w:rPr>
        <w:t xml:space="preserve">This paper discusses some </w:t>
      </w:r>
      <w:r w:rsidR="00AF6C85" w:rsidRPr="00F7721D">
        <w:rPr>
          <w:rFonts w:cstheme="minorHAnsi"/>
          <w:sz w:val="28"/>
          <w:szCs w:val="28"/>
        </w:rPr>
        <w:t>recent progress in the field o</w:t>
      </w:r>
      <w:r w:rsidR="00DB1B43" w:rsidRPr="00F7721D">
        <w:rPr>
          <w:rFonts w:cstheme="minorHAnsi"/>
          <w:sz w:val="28"/>
          <w:szCs w:val="28"/>
        </w:rPr>
        <w:t>f xenot</w:t>
      </w:r>
      <w:r w:rsidR="00A1119D" w:rsidRPr="00F7721D">
        <w:rPr>
          <w:rFonts w:cstheme="minorHAnsi"/>
          <w:sz w:val="28"/>
          <w:szCs w:val="28"/>
        </w:rPr>
        <w:t>ransfusion</w:t>
      </w:r>
      <w:proofErr w:type="gramStart"/>
      <w:r w:rsidR="00DB1B43" w:rsidRPr="00F7721D">
        <w:rPr>
          <w:rFonts w:cstheme="minorHAnsi"/>
          <w:sz w:val="28"/>
          <w:szCs w:val="28"/>
        </w:rPr>
        <w:t>, in particular</w:t>
      </w:r>
      <w:r w:rsidR="00DA2237">
        <w:rPr>
          <w:rFonts w:cstheme="minorHAnsi"/>
          <w:sz w:val="28"/>
          <w:szCs w:val="28"/>
        </w:rPr>
        <w:t>,</w:t>
      </w:r>
      <w:r w:rsidR="00DB1B43" w:rsidRPr="00F7721D">
        <w:rPr>
          <w:rFonts w:cstheme="minorHAnsi"/>
          <w:sz w:val="28"/>
          <w:szCs w:val="28"/>
        </w:rPr>
        <w:t xml:space="preserve"> p</w:t>
      </w:r>
      <w:r w:rsidR="00A1119D" w:rsidRPr="00F7721D">
        <w:rPr>
          <w:rFonts w:cstheme="minorHAnsi"/>
          <w:sz w:val="28"/>
          <w:szCs w:val="28"/>
        </w:rPr>
        <w:t>ig</w:t>
      </w:r>
      <w:proofErr w:type="gramEnd"/>
      <w:r w:rsidR="00A1119D" w:rsidRPr="00F7721D">
        <w:rPr>
          <w:rFonts w:cstheme="minorHAnsi"/>
          <w:sz w:val="28"/>
          <w:szCs w:val="28"/>
        </w:rPr>
        <w:t xml:space="preserve"> RBCs (pRBCs) </w:t>
      </w:r>
      <w:r w:rsidR="0028019D" w:rsidRPr="00F7721D">
        <w:rPr>
          <w:rFonts w:cstheme="minorHAnsi"/>
          <w:sz w:val="28"/>
          <w:szCs w:val="28"/>
        </w:rPr>
        <w:t>which have</w:t>
      </w:r>
      <w:r w:rsidR="00A1119D" w:rsidRPr="00F7721D">
        <w:rPr>
          <w:rFonts w:cstheme="minorHAnsi"/>
          <w:sz w:val="28"/>
          <w:szCs w:val="28"/>
        </w:rPr>
        <w:t xml:space="preserve"> functional similarities to </w:t>
      </w:r>
      <w:r w:rsidR="0028019D" w:rsidRPr="00F7721D">
        <w:rPr>
          <w:rFonts w:cstheme="minorHAnsi"/>
          <w:sz w:val="28"/>
          <w:szCs w:val="28"/>
        </w:rPr>
        <w:t>human red blood cells (</w:t>
      </w:r>
      <w:r w:rsidR="00A1119D" w:rsidRPr="00F7721D">
        <w:rPr>
          <w:rFonts w:cstheme="minorHAnsi"/>
          <w:sz w:val="28"/>
          <w:szCs w:val="28"/>
        </w:rPr>
        <w:t>hRBCs</w:t>
      </w:r>
      <w:r w:rsidR="0028019D" w:rsidRPr="00F7721D">
        <w:rPr>
          <w:rFonts w:cstheme="minorHAnsi"/>
          <w:sz w:val="28"/>
          <w:szCs w:val="28"/>
        </w:rPr>
        <w:t>)</w:t>
      </w:r>
      <w:r w:rsidR="00A1119D" w:rsidRPr="00F7721D">
        <w:rPr>
          <w:rFonts w:cstheme="minorHAnsi"/>
          <w:sz w:val="28"/>
          <w:szCs w:val="28"/>
        </w:rPr>
        <w:t xml:space="preserve">. </w:t>
      </w:r>
    </w:p>
    <w:p w14:paraId="594E1151" w14:textId="77777777" w:rsidR="00B606B7" w:rsidRPr="00F7721D" w:rsidRDefault="00FA056F" w:rsidP="00B606B7">
      <w:pPr>
        <w:spacing w:after="0"/>
        <w:rPr>
          <w:rStyle w:val="Hyperlink"/>
          <w:rFonts w:cstheme="minorHAnsi"/>
          <w:sz w:val="28"/>
          <w:szCs w:val="28"/>
        </w:rPr>
      </w:pPr>
      <w:hyperlink r:id="rId73" w:history="1">
        <w:r w:rsidR="00B606B7" w:rsidRPr="00F7721D">
          <w:rPr>
            <w:rStyle w:val="Hyperlink"/>
            <w:rFonts w:cstheme="minorHAnsi"/>
            <w:sz w:val="28"/>
            <w:szCs w:val="28"/>
          </w:rPr>
          <w:t>The typing is on the wall: Australia’s healthcare future needs a digitally capable workforce</w:t>
        </w:r>
      </w:hyperlink>
    </w:p>
    <w:p w14:paraId="25E2805C" w14:textId="62C5906D" w:rsidR="009C3C0B" w:rsidRDefault="00B606B7" w:rsidP="001F338E">
      <w:pPr>
        <w:rPr>
          <w:rFonts w:cstheme="minorHAnsi"/>
          <w:sz w:val="28"/>
          <w:szCs w:val="28"/>
        </w:rPr>
      </w:pPr>
      <w:r w:rsidRPr="00F7721D">
        <w:rPr>
          <w:rFonts w:cstheme="minorHAnsi"/>
          <w:sz w:val="28"/>
          <w:szCs w:val="28"/>
        </w:rPr>
        <w:t>This paper outlines the current challenges in the health care services in implementing complex digital technologies designed to improve healthcare delivery and reduce pressures on the healthcare system.</w:t>
      </w:r>
    </w:p>
    <w:p w14:paraId="030504B6" w14:textId="77777777" w:rsidR="00D71A60" w:rsidRPr="009C570E" w:rsidRDefault="00D71A60" w:rsidP="00D71A60">
      <w:pPr>
        <w:pStyle w:val="Heading1"/>
        <w:rPr>
          <w:rFonts w:asciiTheme="minorHAnsi" w:hAnsiTheme="minorHAnsi" w:cstheme="minorHAnsi"/>
          <w:b/>
          <w:bCs/>
          <w:color w:val="auto"/>
        </w:rPr>
      </w:pPr>
      <w:bookmarkStart w:id="36" w:name="_Toc150242772"/>
      <w:r w:rsidRPr="009C570E">
        <w:rPr>
          <w:rFonts w:asciiTheme="minorHAnsi" w:hAnsiTheme="minorHAnsi" w:cstheme="minorHAnsi"/>
          <w:b/>
          <w:bCs/>
          <w:color w:val="auto"/>
        </w:rPr>
        <w:t>NBA - National Blood Sector Research and Development Program completed projects</w:t>
      </w:r>
      <w:bookmarkEnd w:id="36"/>
    </w:p>
    <w:p w14:paraId="77FEA0D2" w14:textId="77777777" w:rsidR="00D71A60" w:rsidRPr="00D71A60" w:rsidRDefault="00D71A60" w:rsidP="00D71A60">
      <w:pPr>
        <w:spacing w:after="0" w:line="240" w:lineRule="auto"/>
        <w:rPr>
          <w:rFonts w:eastAsia="Calibri" w:cstheme="minorHAnsi"/>
          <w:color w:val="0563C1"/>
          <w:sz w:val="28"/>
          <w:szCs w:val="28"/>
          <w:u w:val="single"/>
        </w:rPr>
      </w:pPr>
      <w:r w:rsidRPr="00D71A60">
        <w:rPr>
          <w:rFonts w:eastAsia="Calibri" w:cstheme="minorHAnsi"/>
          <w:color w:val="0563C1"/>
          <w:sz w:val="28"/>
          <w:szCs w:val="28"/>
          <w:u w:val="single"/>
        </w:rPr>
        <w:t>Concealing treatment in pregnancy anaemia randomised trials: can it be used?</w:t>
      </w:r>
    </w:p>
    <w:p w14:paraId="7E6C81DC" w14:textId="287DAE21" w:rsidR="00D71A60" w:rsidRPr="00D71A60" w:rsidRDefault="00D71A60" w:rsidP="00D71A60">
      <w:pPr>
        <w:autoSpaceDE w:val="0"/>
        <w:autoSpaceDN w:val="0"/>
        <w:spacing w:after="0" w:line="240" w:lineRule="auto"/>
        <w:rPr>
          <w:rFonts w:eastAsia="Calibri" w:cstheme="minorHAnsi"/>
          <w:color w:val="323232"/>
          <w:sz w:val="28"/>
          <w:szCs w:val="28"/>
          <w:lang w:val="en-AU"/>
          <w14:ligatures w14:val="standardContextual"/>
        </w:rPr>
      </w:pPr>
      <w:r w:rsidRPr="00D71A60">
        <w:rPr>
          <w:rFonts w:eastAsia="Calibri" w:cstheme="minorHAnsi"/>
          <w:color w:val="000000"/>
          <w:sz w:val="28"/>
          <w:szCs w:val="28"/>
          <w:lang w:val="en-AU"/>
          <w14:ligatures w14:val="standardContextual"/>
        </w:rPr>
        <w:t xml:space="preserve">This seed grant from </w:t>
      </w:r>
      <w:hyperlink r:id="rId74" w:history="1">
        <w:r w:rsidRPr="00D71A60">
          <w:rPr>
            <w:rFonts w:eastAsia="Calibri" w:cstheme="minorHAnsi"/>
            <w:color w:val="0563C1"/>
            <w:sz w:val="28"/>
            <w:szCs w:val="28"/>
            <w:u w:val="single"/>
            <w:lang w:val="en-AU"/>
            <w14:ligatures w14:val="standardContextual"/>
          </w:rPr>
          <w:t>Round 3</w:t>
        </w:r>
      </w:hyperlink>
      <w:r w:rsidRPr="00D71A60">
        <w:rPr>
          <w:rFonts w:eastAsia="Calibri" w:cstheme="minorHAnsi"/>
          <w:color w:val="000000"/>
          <w:sz w:val="28"/>
          <w:szCs w:val="28"/>
          <w:lang w:val="en-AU"/>
          <w14:ligatures w14:val="standardContextual"/>
        </w:rPr>
        <w:t xml:space="preserve"> of the NBA’s grant program </w:t>
      </w:r>
      <w:r w:rsidRPr="00D71A60">
        <w:rPr>
          <w:rFonts w:eastAsia="Calibri" w:cstheme="minorHAnsi"/>
          <w:color w:val="323232"/>
          <w:sz w:val="28"/>
          <w:szCs w:val="28"/>
          <w:lang w:val="en-AU"/>
          <w14:ligatures w14:val="standardContextual"/>
        </w:rPr>
        <w:t>assess</w:t>
      </w:r>
      <w:r w:rsidR="00A00A19">
        <w:rPr>
          <w:rFonts w:eastAsia="Calibri" w:cstheme="minorHAnsi"/>
          <w:color w:val="323232"/>
          <w:sz w:val="28"/>
          <w:szCs w:val="28"/>
          <w:lang w:val="en-AU"/>
          <w14:ligatures w14:val="standardContextual"/>
        </w:rPr>
        <w:t>ed</w:t>
      </w:r>
      <w:r w:rsidRPr="00D71A60">
        <w:rPr>
          <w:rFonts w:eastAsia="Calibri" w:cstheme="minorHAnsi"/>
          <w:color w:val="323232"/>
          <w:sz w:val="28"/>
          <w:szCs w:val="28"/>
          <w:lang w:val="en-AU"/>
          <w14:ligatures w14:val="standardContextual"/>
        </w:rPr>
        <w:t xml:space="preserve"> the feasibility and acceptability of blinding/use of placebo intravenous iron infusions </w:t>
      </w:r>
      <w:r w:rsidR="00A00A19">
        <w:rPr>
          <w:rFonts w:eastAsia="Calibri" w:cstheme="minorHAnsi"/>
          <w:color w:val="323232"/>
          <w:sz w:val="28"/>
          <w:szCs w:val="28"/>
          <w:lang w:val="en-AU"/>
          <w14:ligatures w14:val="standardContextual"/>
        </w:rPr>
        <w:t>for</w:t>
      </w:r>
      <w:r w:rsidRPr="00D71A60">
        <w:rPr>
          <w:rFonts w:eastAsia="Calibri" w:cstheme="minorHAnsi"/>
          <w:color w:val="323232"/>
          <w:sz w:val="28"/>
          <w:szCs w:val="28"/>
          <w:lang w:val="en-AU"/>
          <w14:ligatures w14:val="standardContextual"/>
        </w:rPr>
        <w:t xml:space="preserve"> patients and clinicians</w:t>
      </w:r>
      <w:r w:rsidR="00A00A19">
        <w:rPr>
          <w:rFonts w:eastAsia="Calibri" w:cstheme="minorHAnsi"/>
          <w:color w:val="323232"/>
          <w:sz w:val="28"/>
          <w:szCs w:val="28"/>
          <w:lang w:val="en-AU"/>
          <w14:ligatures w14:val="standardContextual"/>
        </w:rPr>
        <w:t xml:space="preserve"> as well as</w:t>
      </w:r>
      <w:r w:rsidRPr="00D71A60">
        <w:rPr>
          <w:rFonts w:eastAsia="Calibri" w:cstheme="minorHAnsi"/>
          <w:color w:val="323232"/>
          <w:sz w:val="28"/>
          <w:szCs w:val="28"/>
          <w:lang w:val="en-AU"/>
          <w14:ligatures w14:val="standardContextual"/>
        </w:rPr>
        <w:t xml:space="preserve"> treatment side-effects</w:t>
      </w:r>
      <w:r w:rsidR="00A00A19">
        <w:rPr>
          <w:rFonts w:eastAsia="Calibri" w:cstheme="minorHAnsi"/>
          <w:color w:val="323232"/>
          <w:sz w:val="28"/>
          <w:szCs w:val="28"/>
          <w:lang w:val="en-AU"/>
          <w14:ligatures w14:val="standardContextual"/>
        </w:rPr>
        <w:t xml:space="preserve">, </w:t>
      </w:r>
      <w:r w:rsidRPr="00D71A60">
        <w:rPr>
          <w:rFonts w:eastAsia="Calibri" w:cstheme="minorHAnsi"/>
          <w:color w:val="323232"/>
          <w:sz w:val="28"/>
          <w:szCs w:val="28"/>
          <w:lang w:val="en-AU"/>
          <w14:ligatures w14:val="standardContextual"/>
        </w:rPr>
        <w:t xml:space="preserve">adherence and haematological measures in women receiving IV versus oral </w:t>
      </w:r>
      <w:r w:rsidR="00A00A19">
        <w:rPr>
          <w:rFonts w:eastAsia="Calibri" w:cstheme="minorHAnsi"/>
          <w:color w:val="323232"/>
          <w:sz w:val="28"/>
          <w:szCs w:val="28"/>
          <w:lang w:val="en-AU"/>
          <w14:ligatures w14:val="standardContextual"/>
        </w:rPr>
        <w:t>treatment</w:t>
      </w:r>
      <w:r w:rsidRPr="00D71A60">
        <w:rPr>
          <w:rFonts w:eastAsia="Calibri" w:cstheme="minorHAnsi"/>
          <w:color w:val="323232"/>
          <w:sz w:val="28"/>
          <w:szCs w:val="28"/>
          <w:lang w:val="en-AU"/>
          <w14:ligatures w14:val="standardContextual"/>
        </w:rPr>
        <w:t>.  The trial found treatment side effects were low and did</w:t>
      </w:r>
      <w:r w:rsidR="00A00A19">
        <w:rPr>
          <w:rFonts w:eastAsia="Calibri" w:cstheme="minorHAnsi"/>
          <w:color w:val="323232"/>
          <w:sz w:val="28"/>
          <w:szCs w:val="28"/>
          <w:lang w:val="en-AU"/>
          <w14:ligatures w14:val="standardContextual"/>
        </w:rPr>
        <w:t xml:space="preserve"> </w:t>
      </w:r>
      <w:r w:rsidRPr="00D71A60">
        <w:rPr>
          <w:rFonts w:eastAsia="Calibri" w:cstheme="minorHAnsi"/>
          <w:color w:val="323232"/>
          <w:sz w:val="28"/>
          <w:szCs w:val="28"/>
          <w:lang w:val="en-AU"/>
          <w14:ligatures w14:val="standardContextual"/>
        </w:rPr>
        <w:t>n</w:t>
      </w:r>
      <w:r w:rsidR="00A00A19">
        <w:rPr>
          <w:rFonts w:eastAsia="Calibri" w:cstheme="minorHAnsi"/>
          <w:color w:val="323232"/>
          <w:sz w:val="28"/>
          <w:szCs w:val="28"/>
          <w:lang w:val="en-AU"/>
          <w14:ligatures w14:val="standardContextual"/>
        </w:rPr>
        <w:t>o</w:t>
      </w:r>
      <w:r w:rsidRPr="00D71A60">
        <w:rPr>
          <w:rFonts w:eastAsia="Calibri" w:cstheme="minorHAnsi"/>
          <w:color w:val="323232"/>
          <w:sz w:val="28"/>
          <w:szCs w:val="28"/>
          <w:lang w:val="en-AU"/>
          <w14:ligatures w14:val="standardContextual"/>
        </w:rPr>
        <w:t xml:space="preserve">t differ significantly at baseline or </w:t>
      </w:r>
      <w:r w:rsidR="00A00A19">
        <w:rPr>
          <w:rFonts w:eastAsia="Calibri" w:cstheme="minorHAnsi"/>
          <w:color w:val="323232"/>
          <w:sz w:val="28"/>
          <w:szCs w:val="28"/>
          <w:lang w:val="en-AU"/>
          <w14:ligatures w14:val="standardContextual"/>
        </w:rPr>
        <w:t>four</w:t>
      </w:r>
      <w:r w:rsidRPr="00D71A60">
        <w:rPr>
          <w:rFonts w:eastAsia="Calibri" w:cstheme="minorHAnsi"/>
          <w:color w:val="323232"/>
          <w:sz w:val="28"/>
          <w:szCs w:val="28"/>
          <w:lang w:val="en-AU"/>
          <w14:ligatures w14:val="standardContextual"/>
        </w:rPr>
        <w:t xml:space="preserve"> weeks after treatment</w:t>
      </w:r>
      <w:r w:rsidR="00A00A19">
        <w:rPr>
          <w:rFonts w:eastAsia="Calibri" w:cstheme="minorHAnsi"/>
          <w:color w:val="323232"/>
          <w:sz w:val="28"/>
          <w:szCs w:val="28"/>
          <w:lang w:val="en-AU"/>
          <w14:ligatures w14:val="standardContextual"/>
        </w:rPr>
        <w:t>,</w:t>
      </w:r>
      <w:r w:rsidRPr="00D71A60">
        <w:rPr>
          <w:rFonts w:eastAsia="Calibri" w:cstheme="minorHAnsi"/>
          <w:color w:val="323232"/>
          <w:sz w:val="28"/>
          <w:szCs w:val="28"/>
          <w:lang w:val="en-AU"/>
          <w14:ligatures w14:val="standardContextual"/>
        </w:rPr>
        <w:t xml:space="preserve"> </w:t>
      </w:r>
      <w:r w:rsidR="00A00A19">
        <w:rPr>
          <w:rFonts w:eastAsia="Calibri" w:cstheme="minorHAnsi"/>
          <w:color w:val="323232"/>
          <w:sz w:val="28"/>
          <w:szCs w:val="28"/>
          <w:lang w:val="en-AU"/>
          <w14:ligatures w14:val="standardContextual"/>
        </w:rPr>
        <w:t>however,</w:t>
      </w:r>
      <w:r w:rsidRPr="00D71A60">
        <w:rPr>
          <w:rFonts w:eastAsia="Calibri" w:cstheme="minorHAnsi"/>
          <w:color w:val="323232"/>
          <w:sz w:val="28"/>
          <w:szCs w:val="28"/>
          <w:lang w:val="en-AU"/>
          <w14:ligatures w14:val="standardContextual"/>
        </w:rPr>
        <w:t xml:space="preserve"> 69% of patients correctly identified their first treatment</w:t>
      </w:r>
      <w:r w:rsidR="00A00A19">
        <w:rPr>
          <w:rFonts w:eastAsia="Calibri" w:cstheme="minorHAnsi"/>
          <w:color w:val="323232"/>
          <w:sz w:val="28"/>
          <w:szCs w:val="28"/>
          <w:lang w:val="en-AU"/>
          <w14:ligatures w14:val="standardContextual"/>
        </w:rPr>
        <w:t xml:space="preserve"> and </w:t>
      </w:r>
      <w:r w:rsidRPr="00D71A60">
        <w:rPr>
          <w:rFonts w:eastAsia="Calibri" w:cstheme="minorHAnsi"/>
          <w:color w:val="323232"/>
          <w:sz w:val="28"/>
          <w:szCs w:val="28"/>
          <w:lang w:val="en-AU"/>
          <w14:ligatures w14:val="standardContextual"/>
        </w:rPr>
        <w:t xml:space="preserve">87% </w:t>
      </w:r>
      <w:r w:rsidR="00A00A19">
        <w:rPr>
          <w:rFonts w:eastAsia="Calibri" w:cstheme="minorHAnsi"/>
          <w:color w:val="323232"/>
          <w:sz w:val="28"/>
          <w:szCs w:val="28"/>
          <w:lang w:val="en-AU"/>
          <w14:ligatures w14:val="standardContextual"/>
        </w:rPr>
        <w:t xml:space="preserve">identified their treatment four </w:t>
      </w:r>
      <w:r w:rsidRPr="00D71A60">
        <w:rPr>
          <w:rFonts w:eastAsia="Calibri" w:cstheme="minorHAnsi"/>
          <w:color w:val="323232"/>
          <w:sz w:val="28"/>
          <w:szCs w:val="28"/>
          <w:lang w:val="en-AU"/>
          <w14:ligatures w14:val="standardContextual"/>
        </w:rPr>
        <w:t>week</w:t>
      </w:r>
      <w:r w:rsidR="00A00A19">
        <w:rPr>
          <w:rFonts w:eastAsia="Calibri" w:cstheme="minorHAnsi"/>
          <w:color w:val="323232"/>
          <w:sz w:val="28"/>
          <w:szCs w:val="28"/>
          <w:lang w:val="en-AU"/>
          <w14:ligatures w14:val="standardContextual"/>
        </w:rPr>
        <w:t>s</w:t>
      </w:r>
      <w:r w:rsidRPr="00D71A60">
        <w:rPr>
          <w:rFonts w:eastAsia="Calibri" w:cstheme="minorHAnsi"/>
          <w:color w:val="323232"/>
          <w:sz w:val="28"/>
          <w:szCs w:val="28"/>
          <w:lang w:val="en-AU"/>
          <w14:ligatures w14:val="standardContextual"/>
        </w:rPr>
        <w:t xml:space="preserve"> post infusion</w:t>
      </w:r>
      <w:r w:rsidR="00A00A19">
        <w:rPr>
          <w:rFonts w:eastAsia="Calibri" w:cstheme="minorHAnsi"/>
          <w:color w:val="323232"/>
          <w:sz w:val="28"/>
          <w:szCs w:val="28"/>
          <w:lang w:val="en-AU"/>
          <w14:ligatures w14:val="standardContextual"/>
        </w:rPr>
        <w:t xml:space="preserve">. The results </w:t>
      </w:r>
      <w:r w:rsidRPr="00D71A60">
        <w:rPr>
          <w:rFonts w:eastAsia="Calibri" w:cstheme="minorHAnsi"/>
          <w:color w:val="323232"/>
          <w:sz w:val="28"/>
          <w:szCs w:val="28"/>
          <w:lang w:val="en-AU"/>
          <w14:ligatures w14:val="standardContextual"/>
        </w:rPr>
        <w:t>suggest only some effectiveness of blinding</w:t>
      </w:r>
      <w:r w:rsidR="00A00A19">
        <w:rPr>
          <w:rFonts w:eastAsia="Calibri" w:cstheme="minorHAnsi"/>
          <w:color w:val="323232"/>
          <w:sz w:val="28"/>
          <w:szCs w:val="28"/>
          <w:lang w:val="en-AU"/>
          <w14:ligatures w14:val="standardContextual"/>
        </w:rPr>
        <w:t xml:space="preserve"> with </w:t>
      </w:r>
      <w:r w:rsidR="009860E9">
        <w:rPr>
          <w:rFonts w:eastAsia="Calibri" w:cstheme="minorHAnsi"/>
          <w:color w:val="323232"/>
          <w:sz w:val="28"/>
          <w:szCs w:val="28"/>
          <w:lang w:val="en-AU"/>
          <w14:ligatures w14:val="standardContextual"/>
        </w:rPr>
        <w:t xml:space="preserve">a final paper </w:t>
      </w:r>
      <w:r w:rsidRPr="00D71A60">
        <w:rPr>
          <w:rFonts w:eastAsia="Calibri" w:cstheme="minorHAnsi"/>
          <w:color w:val="323232"/>
          <w:sz w:val="28"/>
          <w:szCs w:val="28"/>
          <w:lang w:val="en-AU"/>
          <w14:ligatures w14:val="standardContextual"/>
        </w:rPr>
        <w:t>due for publication 2024.</w:t>
      </w:r>
    </w:p>
    <w:p w14:paraId="23BED294" w14:textId="77777777" w:rsidR="00D71A60" w:rsidRPr="00D71A60" w:rsidRDefault="00D71A60" w:rsidP="00D71A60">
      <w:pPr>
        <w:spacing w:after="0" w:line="240" w:lineRule="auto"/>
        <w:rPr>
          <w:rFonts w:eastAsia="Calibri" w:cstheme="minorHAnsi"/>
          <w:sz w:val="28"/>
          <w:szCs w:val="28"/>
          <w:lang w:val="en-AU"/>
          <w14:ligatures w14:val="standardContextual"/>
        </w:rPr>
      </w:pPr>
    </w:p>
    <w:p w14:paraId="6AA142C4" w14:textId="6792D195" w:rsidR="00D71A60" w:rsidRPr="00D71A60" w:rsidRDefault="00FA056F" w:rsidP="00D71A60">
      <w:pPr>
        <w:keepNext/>
        <w:spacing w:before="40" w:after="0" w:line="252" w:lineRule="auto"/>
        <w:rPr>
          <w:rFonts w:eastAsia="Calibri" w:cstheme="minorHAnsi"/>
          <w:color w:val="2F5496"/>
          <w:sz w:val="28"/>
          <w:szCs w:val="28"/>
        </w:rPr>
      </w:pPr>
      <w:hyperlink r:id="rId75" w:history="1">
        <w:r w:rsidR="00D71A60" w:rsidRPr="00D71A60">
          <w:rPr>
            <w:rFonts w:eastAsia="Calibri" w:cstheme="minorHAnsi"/>
            <w:color w:val="0563C1"/>
            <w:sz w:val="28"/>
            <w:szCs w:val="28"/>
            <w:u w:val="single"/>
          </w:rPr>
          <w:t>Are red cell transfusion requirements and patient outcomes in Aboriginal and Torres Strait Islander (First Nations) versus non- Aboriginal Torres Strait Islander people different?</w:t>
        </w:r>
      </w:hyperlink>
    </w:p>
    <w:p w14:paraId="05BD7705" w14:textId="74F23AC7" w:rsidR="001D2456" w:rsidRDefault="00D71A60" w:rsidP="00D71A60">
      <w:pPr>
        <w:spacing w:after="0" w:line="240" w:lineRule="auto"/>
        <w:rPr>
          <w:rFonts w:eastAsia="Calibri" w:cstheme="minorHAnsi"/>
          <w:color w:val="000000"/>
          <w:sz w:val="28"/>
          <w:szCs w:val="28"/>
          <w:lang w:val="en-AU"/>
        </w:rPr>
      </w:pPr>
      <w:r w:rsidRPr="00D71A60">
        <w:rPr>
          <w:rFonts w:eastAsia="Calibri" w:cstheme="minorHAnsi"/>
          <w:color w:val="000000"/>
          <w:sz w:val="28"/>
          <w:szCs w:val="28"/>
        </w:rPr>
        <w:t xml:space="preserve">This project grant from </w:t>
      </w:r>
      <w:hyperlink r:id="rId76" w:history="1">
        <w:r w:rsidRPr="00D71A60">
          <w:rPr>
            <w:rFonts w:eastAsia="Calibri" w:cstheme="minorHAnsi"/>
            <w:color w:val="0563C1"/>
            <w:sz w:val="28"/>
            <w:szCs w:val="28"/>
            <w:u w:val="single"/>
          </w:rPr>
          <w:t>Round 5</w:t>
        </w:r>
      </w:hyperlink>
      <w:r w:rsidRPr="00D71A60">
        <w:rPr>
          <w:rFonts w:eastAsia="Calibri" w:cstheme="minorHAnsi"/>
          <w:color w:val="000000"/>
          <w:sz w:val="28"/>
          <w:szCs w:val="28"/>
        </w:rPr>
        <w:t xml:space="preserve"> of the NBA’s grant program</w:t>
      </w:r>
      <w:r w:rsidR="001D2456">
        <w:rPr>
          <w:rFonts w:eastAsia="Calibri" w:cstheme="minorHAnsi"/>
          <w:color w:val="000000"/>
          <w:sz w:val="28"/>
          <w:szCs w:val="28"/>
        </w:rPr>
        <w:t xml:space="preserve"> </w:t>
      </w:r>
      <w:r w:rsidR="009C570E">
        <w:rPr>
          <w:rFonts w:eastAsia="Calibri" w:cstheme="minorHAnsi"/>
          <w:color w:val="000000"/>
          <w:sz w:val="28"/>
          <w:szCs w:val="28"/>
        </w:rPr>
        <w:t>studied more</w:t>
      </w:r>
      <w:r w:rsidRPr="00D71A60">
        <w:rPr>
          <w:rFonts w:eastAsia="Calibri" w:cstheme="minorHAnsi"/>
          <w:color w:val="000000"/>
          <w:sz w:val="28"/>
          <w:szCs w:val="28"/>
          <w:lang w:val="en-AU"/>
        </w:rPr>
        <w:t xml:space="preserve"> than 15,000 patients in the Northern Territory and South Australia to better understand the outcomes and use of blood transfusion for Aboriginal and Torres Strait Islander (First Nations) people. In patients admitted to intensive care, undergoing heart surgery and</w:t>
      </w:r>
      <w:r w:rsidR="001D2456">
        <w:rPr>
          <w:rFonts w:eastAsia="Calibri" w:cstheme="minorHAnsi"/>
          <w:color w:val="000000"/>
          <w:sz w:val="28"/>
          <w:szCs w:val="28"/>
          <w:lang w:val="en-AU"/>
        </w:rPr>
        <w:t xml:space="preserve"> receiving</w:t>
      </w:r>
      <w:r w:rsidRPr="00D71A60">
        <w:rPr>
          <w:rFonts w:eastAsia="Calibri" w:cstheme="minorHAnsi"/>
          <w:color w:val="000000"/>
          <w:sz w:val="28"/>
          <w:szCs w:val="28"/>
          <w:lang w:val="en-AU"/>
        </w:rPr>
        <w:t xml:space="preserve"> pregnancy care, the study found significant differences in the frequencies of different blood groups (ABO and Rh blood groups) between First Nations and non-First Nations patients. Researchers </w:t>
      </w:r>
      <w:r w:rsidRPr="00D71A60">
        <w:rPr>
          <w:rFonts w:eastAsia="Calibri" w:cstheme="minorHAnsi"/>
          <w:sz w:val="28"/>
          <w:szCs w:val="28"/>
          <w:lang w:val="en-AU"/>
        </w:rPr>
        <w:t xml:space="preserve">also </w:t>
      </w:r>
      <w:r w:rsidRPr="00D71A60">
        <w:rPr>
          <w:rFonts w:eastAsia="Calibri" w:cstheme="minorHAnsi"/>
          <w:color w:val="000000"/>
          <w:sz w:val="28"/>
          <w:szCs w:val="28"/>
          <w:lang w:val="en-AU"/>
        </w:rPr>
        <w:t xml:space="preserve">found </w:t>
      </w:r>
      <w:r w:rsidRPr="00D71A60">
        <w:rPr>
          <w:rFonts w:eastAsia="Calibri" w:cstheme="minorHAnsi"/>
          <w:sz w:val="28"/>
          <w:szCs w:val="28"/>
          <w:lang w:val="en-AU"/>
        </w:rPr>
        <w:t>that First Nations patients were more</w:t>
      </w:r>
      <w:r w:rsidRPr="00D71A60">
        <w:rPr>
          <w:rFonts w:eastAsia="Calibri" w:cstheme="minorHAnsi"/>
          <w:color w:val="000000"/>
          <w:sz w:val="28"/>
          <w:szCs w:val="28"/>
          <w:lang w:val="en-AU"/>
        </w:rPr>
        <w:t xml:space="preserve"> likely to form antibodies against transfused red blood cells (alloantibodies), compared to non-First Nations patients. </w:t>
      </w:r>
      <w:r w:rsidR="001D2456" w:rsidRPr="001D2456">
        <w:rPr>
          <w:rFonts w:eastAsia="Calibri" w:cstheme="minorHAnsi"/>
          <w:color w:val="000000"/>
          <w:sz w:val="28"/>
          <w:szCs w:val="28"/>
          <w:lang w:val="en-AU"/>
        </w:rPr>
        <w:t xml:space="preserve">The </w:t>
      </w:r>
      <w:r w:rsidR="00A00A19">
        <w:rPr>
          <w:rFonts w:eastAsia="Calibri" w:cstheme="minorHAnsi"/>
          <w:color w:val="000000"/>
          <w:sz w:val="28"/>
          <w:szCs w:val="28"/>
          <w:lang w:val="en-AU"/>
        </w:rPr>
        <w:t xml:space="preserve">research </w:t>
      </w:r>
      <w:r w:rsidRPr="00D71A60">
        <w:rPr>
          <w:rFonts w:eastAsia="Calibri" w:cstheme="minorHAnsi"/>
          <w:color w:val="000000"/>
          <w:sz w:val="28"/>
          <w:szCs w:val="28"/>
          <w:lang w:val="en-AU"/>
        </w:rPr>
        <w:t>highlight</w:t>
      </w:r>
      <w:r w:rsidR="00A00A19">
        <w:rPr>
          <w:rFonts w:eastAsia="Calibri" w:cstheme="minorHAnsi"/>
          <w:color w:val="000000"/>
          <w:sz w:val="28"/>
          <w:szCs w:val="28"/>
          <w:lang w:val="en-AU"/>
        </w:rPr>
        <w:t>s</w:t>
      </w:r>
      <w:r w:rsidRPr="00D71A60">
        <w:rPr>
          <w:rFonts w:eastAsia="Calibri" w:cstheme="minorHAnsi"/>
          <w:color w:val="000000"/>
          <w:sz w:val="28"/>
          <w:szCs w:val="28"/>
          <w:lang w:val="en-AU"/>
        </w:rPr>
        <w:t xml:space="preserve"> the need to improve shared</w:t>
      </w:r>
      <w:r w:rsidR="001D2456" w:rsidRPr="001D2456">
        <w:rPr>
          <w:rFonts w:eastAsia="Calibri" w:cstheme="minorHAnsi"/>
          <w:color w:val="000000"/>
          <w:sz w:val="28"/>
          <w:szCs w:val="28"/>
          <w:lang w:val="en-AU"/>
        </w:rPr>
        <w:t xml:space="preserve"> </w:t>
      </w:r>
      <w:r w:rsidRPr="00D71A60">
        <w:rPr>
          <w:rFonts w:eastAsia="Calibri" w:cstheme="minorHAnsi"/>
          <w:color w:val="000000"/>
          <w:sz w:val="28"/>
          <w:szCs w:val="28"/>
          <w:lang w:val="en-AU"/>
        </w:rPr>
        <w:t>decision-making approaches with First Nations patients. A summary of this project has been included in the NBA Annual Report</w:t>
      </w:r>
      <w:r w:rsidR="009C570E">
        <w:rPr>
          <w:rFonts w:eastAsia="Calibri" w:cstheme="minorHAnsi"/>
          <w:color w:val="000000"/>
          <w:sz w:val="28"/>
          <w:szCs w:val="28"/>
          <w:lang w:val="en-AU"/>
        </w:rPr>
        <w:t xml:space="preserve"> 2022-2023</w:t>
      </w:r>
      <w:r w:rsidRPr="00D71A60">
        <w:rPr>
          <w:rFonts w:eastAsia="Calibri" w:cstheme="minorHAnsi"/>
          <w:color w:val="000000"/>
          <w:sz w:val="28"/>
          <w:szCs w:val="28"/>
          <w:lang w:val="en-AU"/>
        </w:rPr>
        <w:t xml:space="preserve"> (</w:t>
      </w:r>
      <w:hyperlink r:id="rId77" w:history="1">
        <w:r w:rsidRPr="00D71A60">
          <w:rPr>
            <w:rFonts w:eastAsia="Calibri" w:cstheme="minorHAnsi"/>
            <w:color w:val="0563C1"/>
            <w:sz w:val="28"/>
            <w:szCs w:val="28"/>
            <w:u w:val="single"/>
            <w:lang w:val="en-AU"/>
          </w:rPr>
          <w:t>page 75</w:t>
        </w:r>
      </w:hyperlink>
      <w:r w:rsidRPr="00D71A60">
        <w:rPr>
          <w:rFonts w:eastAsia="Calibri" w:cstheme="minorHAnsi"/>
          <w:color w:val="000000"/>
          <w:sz w:val="28"/>
          <w:szCs w:val="28"/>
          <w:lang w:val="en-AU"/>
        </w:rPr>
        <w:t>)</w:t>
      </w:r>
      <w:r w:rsidR="001D2456" w:rsidRPr="001D2456">
        <w:rPr>
          <w:rFonts w:eastAsia="Calibri" w:cstheme="minorHAnsi"/>
          <w:color w:val="000000"/>
          <w:sz w:val="28"/>
          <w:szCs w:val="28"/>
          <w:lang w:val="en-AU"/>
        </w:rPr>
        <w:t>.</w:t>
      </w:r>
    </w:p>
    <w:p w14:paraId="0365C9E7" w14:textId="2FD517BA" w:rsidR="00CA0A38" w:rsidRPr="00F7721D" w:rsidRDefault="002C75A5" w:rsidP="001F338E">
      <w:pPr>
        <w:pStyle w:val="Heading1"/>
        <w:rPr>
          <w:rFonts w:asciiTheme="minorHAnsi" w:hAnsiTheme="minorHAnsi" w:cstheme="minorHAnsi"/>
          <w:b/>
          <w:bCs/>
          <w:color w:val="auto"/>
        </w:rPr>
      </w:pPr>
      <w:bookmarkStart w:id="37" w:name="_Toc150242773"/>
      <w:r w:rsidRPr="00F7721D">
        <w:rPr>
          <w:rFonts w:asciiTheme="minorHAnsi" w:hAnsiTheme="minorHAnsi" w:cstheme="minorHAnsi"/>
          <w:b/>
          <w:bCs/>
          <w:color w:val="auto"/>
        </w:rPr>
        <w:t>Industry, supply chains and economy</w:t>
      </w:r>
      <w:bookmarkEnd w:id="37"/>
    </w:p>
    <w:p w14:paraId="410CFBC5" w14:textId="35ECABE1" w:rsidR="006556E4" w:rsidRPr="003569EA" w:rsidRDefault="006556E4" w:rsidP="00F81CAC">
      <w:pPr>
        <w:pStyle w:val="Heading2"/>
        <w:rPr>
          <w:rFonts w:asciiTheme="minorHAnsi" w:hAnsiTheme="minorHAnsi" w:cstheme="minorHAnsi"/>
          <w:b/>
          <w:bCs/>
          <w:color w:val="auto"/>
          <w:sz w:val="28"/>
          <w:szCs w:val="28"/>
        </w:rPr>
      </w:pPr>
      <w:bookmarkStart w:id="38" w:name="_Toc150242774"/>
      <w:r w:rsidRPr="003569EA">
        <w:rPr>
          <w:rFonts w:asciiTheme="minorHAnsi" w:hAnsiTheme="minorHAnsi" w:cstheme="minorHAnsi"/>
          <w:b/>
          <w:bCs/>
          <w:color w:val="auto"/>
          <w:sz w:val="28"/>
          <w:szCs w:val="28"/>
        </w:rPr>
        <w:t>CSL</w:t>
      </w:r>
      <w:bookmarkEnd w:id="38"/>
    </w:p>
    <w:p w14:paraId="520C84D0" w14:textId="56074F93" w:rsidR="6262D932" w:rsidRPr="00F7721D" w:rsidRDefault="00FA056F" w:rsidP="001F338E">
      <w:pPr>
        <w:spacing w:after="0"/>
        <w:rPr>
          <w:rStyle w:val="Hyperlink"/>
          <w:rFonts w:eastAsia="Calibri" w:cstheme="minorHAnsi"/>
          <w:sz w:val="28"/>
          <w:szCs w:val="28"/>
        </w:rPr>
      </w:pPr>
      <w:hyperlink r:id="rId78" w:anchor=":~:text=CSL%20Vifor%20lays%20off%2085%20staffers%20in%20US%20commercial,wake%20of%20%2411.7B%20buyout&amp;text=One%20year%20after%20Vifor%20Pharma,85%20staffers%20based%20in%20California.">
        <w:r w:rsidR="6262D932" w:rsidRPr="00F7721D">
          <w:rPr>
            <w:rStyle w:val="Hyperlink"/>
            <w:rFonts w:eastAsia="Calibri" w:cstheme="minorHAnsi"/>
            <w:sz w:val="28"/>
            <w:szCs w:val="28"/>
          </w:rPr>
          <w:t>CSL Vifor lays off 85 staffers in wake of $11.7B buyout</w:t>
        </w:r>
      </w:hyperlink>
    </w:p>
    <w:p w14:paraId="08158CED" w14:textId="29A6FF37" w:rsidR="00362355" w:rsidRPr="00F7721D" w:rsidRDefault="000B1E9B" w:rsidP="001F338E">
      <w:pPr>
        <w:rPr>
          <w:rFonts w:eastAsia="Calibri" w:cstheme="minorHAnsi"/>
          <w:sz w:val="28"/>
          <w:szCs w:val="28"/>
        </w:rPr>
      </w:pPr>
      <w:r w:rsidRPr="0037421C">
        <w:rPr>
          <w:rFonts w:eastAsia="Calibri" w:cstheme="minorHAnsi"/>
          <w:sz w:val="28"/>
          <w:szCs w:val="28"/>
        </w:rPr>
        <w:t xml:space="preserve">CSL Vifor has </w:t>
      </w:r>
      <w:r w:rsidR="00362355" w:rsidRPr="0037421C">
        <w:rPr>
          <w:rFonts w:eastAsia="Calibri" w:cstheme="minorHAnsi"/>
          <w:sz w:val="28"/>
          <w:szCs w:val="28"/>
        </w:rPr>
        <w:t>la</w:t>
      </w:r>
      <w:r w:rsidR="00445AA8" w:rsidRPr="0037421C">
        <w:rPr>
          <w:rFonts w:eastAsia="Calibri" w:cstheme="minorHAnsi"/>
          <w:sz w:val="28"/>
          <w:szCs w:val="28"/>
        </w:rPr>
        <w:t xml:space="preserve">id </w:t>
      </w:r>
      <w:r w:rsidR="00362355" w:rsidRPr="0037421C">
        <w:rPr>
          <w:rFonts w:eastAsia="Calibri" w:cstheme="minorHAnsi"/>
          <w:sz w:val="28"/>
          <w:szCs w:val="28"/>
        </w:rPr>
        <w:t>off</w:t>
      </w:r>
      <w:r w:rsidR="00445AA8" w:rsidRPr="0037421C">
        <w:rPr>
          <w:rFonts w:eastAsia="Calibri" w:cstheme="minorHAnsi"/>
          <w:sz w:val="28"/>
          <w:szCs w:val="28"/>
        </w:rPr>
        <w:t xml:space="preserve"> 85 staff members</w:t>
      </w:r>
      <w:r w:rsidR="00270B44" w:rsidRPr="0037421C">
        <w:rPr>
          <w:rFonts w:eastAsia="Calibri" w:cstheme="minorHAnsi"/>
          <w:sz w:val="28"/>
          <w:szCs w:val="28"/>
        </w:rPr>
        <w:t xml:space="preserve"> </w:t>
      </w:r>
      <w:r w:rsidR="00250DD1" w:rsidRPr="0037421C">
        <w:rPr>
          <w:rFonts w:eastAsia="Calibri" w:cstheme="minorHAnsi"/>
          <w:sz w:val="28"/>
          <w:szCs w:val="28"/>
        </w:rPr>
        <w:t xml:space="preserve">following a strategic review of </w:t>
      </w:r>
      <w:r w:rsidR="00824604" w:rsidRPr="0037421C">
        <w:rPr>
          <w:rFonts w:eastAsia="Calibri" w:cstheme="minorHAnsi"/>
          <w:sz w:val="28"/>
          <w:szCs w:val="28"/>
        </w:rPr>
        <w:t xml:space="preserve">operations at their </w:t>
      </w:r>
      <w:r w:rsidR="001A0159" w:rsidRPr="0037421C">
        <w:rPr>
          <w:rFonts w:eastAsia="Calibri" w:cstheme="minorHAnsi"/>
          <w:sz w:val="28"/>
          <w:szCs w:val="28"/>
        </w:rPr>
        <w:t>Redwood</w:t>
      </w:r>
      <w:r w:rsidR="00824604" w:rsidRPr="0037421C">
        <w:rPr>
          <w:rFonts w:eastAsia="Calibri" w:cstheme="minorHAnsi"/>
          <w:sz w:val="28"/>
          <w:szCs w:val="28"/>
        </w:rPr>
        <w:t xml:space="preserve"> City location in the US. </w:t>
      </w:r>
    </w:p>
    <w:p w14:paraId="5A3E58FD" w14:textId="5325188E" w:rsidR="004A5E8F" w:rsidRPr="00F7721D" w:rsidRDefault="00FA056F" w:rsidP="001F338E">
      <w:pPr>
        <w:spacing w:after="0"/>
        <w:rPr>
          <w:rFonts w:cstheme="minorHAnsi"/>
          <w:sz w:val="28"/>
          <w:szCs w:val="28"/>
        </w:rPr>
      </w:pPr>
      <w:hyperlink r:id="rId79" w:history="1">
        <w:r w:rsidR="004A5E8F" w:rsidRPr="00F7721D">
          <w:rPr>
            <w:rStyle w:val="Hyperlink"/>
            <w:rFonts w:cstheme="minorHAnsi"/>
            <w:sz w:val="28"/>
            <w:szCs w:val="28"/>
          </w:rPr>
          <w:t xml:space="preserve">Australia's CSL </w:t>
        </w:r>
        <w:r w:rsidR="004D19F7">
          <w:rPr>
            <w:rStyle w:val="Hyperlink"/>
            <w:rFonts w:cstheme="minorHAnsi"/>
            <w:sz w:val="28"/>
            <w:szCs w:val="28"/>
          </w:rPr>
          <w:t>stock down</w:t>
        </w:r>
        <w:r w:rsidR="004A5E8F" w:rsidRPr="00F7721D">
          <w:rPr>
            <w:rStyle w:val="Hyperlink"/>
            <w:rFonts w:cstheme="minorHAnsi"/>
            <w:sz w:val="28"/>
            <w:szCs w:val="28"/>
          </w:rPr>
          <w:t xml:space="preserve"> as Novo Nordisk's kidney trial success stokes competition concerns</w:t>
        </w:r>
      </w:hyperlink>
    </w:p>
    <w:p w14:paraId="3F0E71CA" w14:textId="0C6BD65B" w:rsidR="004A5E8F" w:rsidRPr="0037421C" w:rsidRDefault="00B8774C" w:rsidP="001F338E">
      <w:pPr>
        <w:rPr>
          <w:rFonts w:eastAsia="Calibri" w:cstheme="minorHAnsi"/>
          <w:sz w:val="28"/>
          <w:szCs w:val="28"/>
        </w:rPr>
      </w:pPr>
      <w:r w:rsidRPr="0037421C">
        <w:rPr>
          <w:rFonts w:eastAsia="Calibri" w:cstheme="minorHAnsi"/>
          <w:sz w:val="28"/>
          <w:szCs w:val="28"/>
        </w:rPr>
        <w:t xml:space="preserve">Shares </w:t>
      </w:r>
      <w:r w:rsidR="001A0159" w:rsidRPr="0037421C">
        <w:rPr>
          <w:rFonts w:eastAsia="Calibri" w:cstheme="minorHAnsi"/>
          <w:sz w:val="28"/>
          <w:szCs w:val="28"/>
        </w:rPr>
        <w:t xml:space="preserve">in </w:t>
      </w:r>
      <w:r w:rsidRPr="0037421C">
        <w:rPr>
          <w:rFonts w:eastAsia="Calibri" w:cstheme="minorHAnsi"/>
          <w:sz w:val="28"/>
          <w:szCs w:val="28"/>
        </w:rPr>
        <w:t xml:space="preserve">CSL fell to a four-year low </w:t>
      </w:r>
      <w:r w:rsidR="0094278E" w:rsidRPr="0037421C">
        <w:rPr>
          <w:rFonts w:eastAsia="Calibri" w:cstheme="minorHAnsi"/>
          <w:sz w:val="28"/>
          <w:szCs w:val="28"/>
        </w:rPr>
        <w:t xml:space="preserve">in October </w:t>
      </w:r>
      <w:r w:rsidR="00DF03F2" w:rsidRPr="0037421C">
        <w:rPr>
          <w:rFonts w:eastAsia="Calibri" w:cstheme="minorHAnsi"/>
          <w:sz w:val="28"/>
          <w:szCs w:val="28"/>
        </w:rPr>
        <w:t xml:space="preserve">following news of additional competition for CSL Vifor in </w:t>
      </w:r>
      <w:r w:rsidR="00B3739D" w:rsidRPr="0037421C">
        <w:rPr>
          <w:rFonts w:eastAsia="Calibri" w:cstheme="minorHAnsi"/>
          <w:sz w:val="28"/>
          <w:szCs w:val="28"/>
        </w:rPr>
        <w:t xml:space="preserve">treatments for kidney disease and iron deficiency. </w:t>
      </w:r>
    </w:p>
    <w:p w14:paraId="3FD5ACB9" w14:textId="223A6465" w:rsidR="7F28A562" w:rsidRPr="003569EA" w:rsidRDefault="7F28A562" w:rsidP="00F81CAC">
      <w:pPr>
        <w:pStyle w:val="Heading2"/>
        <w:rPr>
          <w:rFonts w:asciiTheme="minorHAnsi" w:hAnsiTheme="minorHAnsi" w:cstheme="minorHAnsi"/>
          <w:b/>
          <w:bCs/>
          <w:color w:val="auto"/>
          <w:sz w:val="28"/>
          <w:szCs w:val="28"/>
        </w:rPr>
      </w:pPr>
      <w:bookmarkStart w:id="39" w:name="_Toc150242775"/>
      <w:r w:rsidRPr="003569EA">
        <w:rPr>
          <w:rFonts w:asciiTheme="minorHAnsi" w:hAnsiTheme="minorHAnsi" w:cstheme="minorHAnsi"/>
          <w:b/>
          <w:bCs/>
          <w:color w:val="auto"/>
          <w:sz w:val="28"/>
          <w:szCs w:val="28"/>
        </w:rPr>
        <w:t>Roche</w:t>
      </w:r>
      <w:bookmarkEnd w:id="39"/>
    </w:p>
    <w:p w14:paraId="5B31BA65" w14:textId="675B4172" w:rsidR="00517CE4" w:rsidRPr="00F7721D" w:rsidRDefault="00FA056F" w:rsidP="001F338E">
      <w:pPr>
        <w:spacing w:after="0"/>
        <w:rPr>
          <w:rFonts w:cstheme="minorHAnsi"/>
          <w:sz w:val="28"/>
          <w:szCs w:val="28"/>
        </w:rPr>
      </w:pPr>
      <w:hyperlink r:id="rId80" w:anchor=":~:text=A%20U.S.%20Court%20of%20Appeals,held%20by%20Takeda%27s%20Baxalta." w:history="1">
        <w:r w:rsidR="00517CE4" w:rsidRPr="00F7721D">
          <w:rPr>
            <w:rStyle w:val="Hyperlink"/>
            <w:rFonts w:cstheme="minorHAnsi"/>
            <w:sz w:val="28"/>
            <w:szCs w:val="28"/>
          </w:rPr>
          <w:t xml:space="preserve">Roche </w:t>
        </w:r>
        <w:r w:rsidR="00231F38" w:rsidRPr="00F7721D">
          <w:rPr>
            <w:rStyle w:val="Hyperlink"/>
            <w:rFonts w:cstheme="minorHAnsi"/>
            <w:sz w:val="28"/>
            <w:szCs w:val="28"/>
          </w:rPr>
          <w:t xml:space="preserve">claims another legal victory over </w:t>
        </w:r>
        <w:r w:rsidR="00231F38">
          <w:rPr>
            <w:rStyle w:val="Hyperlink"/>
            <w:rFonts w:cstheme="minorHAnsi"/>
            <w:sz w:val="28"/>
            <w:szCs w:val="28"/>
          </w:rPr>
          <w:t>T</w:t>
        </w:r>
        <w:r w:rsidR="00231F38" w:rsidRPr="00F7721D">
          <w:rPr>
            <w:rStyle w:val="Hyperlink"/>
            <w:rFonts w:cstheme="minorHAnsi"/>
            <w:sz w:val="28"/>
            <w:szCs w:val="28"/>
          </w:rPr>
          <w:t>akeda in haemophilia patent case</w:t>
        </w:r>
      </w:hyperlink>
    </w:p>
    <w:p w14:paraId="5781CD85" w14:textId="522874F2" w:rsidR="00517CE4" w:rsidRDefault="004A2069" w:rsidP="001F338E">
      <w:pPr>
        <w:rPr>
          <w:rFonts w:cstheme="minorHAnsi"/>
          <w:sz w:val="28"/>
          <w:szCs w:val="28"/>
        </w:rPr>
      </w:pPr>
      <w:r w:rsidRPr="00F7721D">
        <w:rPr>
          <w:rFonts w:cstheme="minorHAnsi"/>
          <w:sz w:val="28"/>
          <w:szCs w:val="28"/>
        </w:rPr>
        <w:t>A U</w:t>
      </w:r>
      <w:r w:rsidR="00244F81" w:rsidRPr="00F7721D">
        <w:rPr>
          <w:rFonts w:cstheme="minorHAnsi"/>
          <w:sz w:val="28"/>
          <w:szCs w:val="28"/>
        </w:rPr>
        <w:t>S</w:t>
      </w:r>
      <w:r w:rsidRPr="00F7721D">
        <w:rPr>
          <w:rFonts w:cstheme="minorHAnsi"/>
          <w:sz w:val="28"/>
          <w:szCs w:val="28"/>
        </w:rPr>
        <w:t xml:space="preserve"> Court of Appeals </w:t>
      </w:r>
      <w:r w:rsidR="00082A09" w:rsidRPr="00F7721D">
        <w:rPr>
          <w:rFonts w:cstheme="minorHAnsi"/>
          <w:sz w:val="28"/>
          <w:szCs w:val="28"/>
        </w:rPr>
        <w:t xml:space="preserve">has </w:t>
      </w:r>
      <w:r w:rsidRPr="00F7721D">
        <w:rPr>
          <w:rFonts w:cstheme="minorHAnsi"/>
          <w:sz w:val="28"/>
          <w:szCs w:val="28"/>
        </w:rPr>
        <w:t>upheld a prior ruling in favor of Roche’s Genentech, which found that</w:t>
      </w:r>
      <w:r w:rsidR="00082A09" w:rsidRPr="00F7721D">
        <w:rPr>
          <w:rFonts w:cstheme="minorHAnsi"/>
          <w:sz w:val="28"/>
          <w:szCs w:val="28"/>
        </w:rPr>
        <w:t xml:space="preserve"> the company’s </w:t>
      </w:r>
      <w:r w:rsidRPr="00F7721D">
        <w:rPr>
          <w:rFonts w:cstheme="minorHAnsi"/>
          <w:sz w:val="28"/>
          <w:szCs w:val="28"/>
        </w:rPr>
        <w:t>h</w:t>
      </w:r>
      <w:r w:rsidR="00082A09" w:rsidRPr="00F7721D">
        <w:rPr>
          <w:rFonts w:cstheme="minorHAnsi"/>
          <w:sz w:val="28"/>
          <w:szCs w:val="28"/>
        </w:rPr>
        <w:t>a</w:t>
      </w:r>
      <w:r w:rsidRPr="00F7721D">
        <w:rPr>
          <w:rFonts w:cstheme="minorHAnsi"/>
          <w:sz w:val="28"/>
          <w:szCs w:val="28"/>
        </w:rPr>
        <w:t xml:space="preserve">emophilia A therapy Hemlibra (emicizumab) </w:t>
      </w:r>
      <w:r w:rsidR="00082A09" w:rsidRPr="00F7721D">
        <w:rPr>
          <w:rFonts w:cstheme="minorHAnsi"/>
          <w:sz w:val="28"/>
          <w:szCs w:val="28"/>
        </w:rPr>
        <w:t>had</w:t>
      </w:r>
      <w:r w:rsidRPr="00F7721D">
        <w:rPr>
          <w:rFonts w:cstheme="minorHAnsi"/>
          <w:sz w:val="28"/>
          <w:szCs w:val="28"/>
        </w:rPr>
        <w:t xml:space="preserve"> not infringe</w:t>
      </w:r>
      <w:r w:rsidR="00082A09" w:rsidRPr="00F7721D">
        <w:rPr>
          <w:rFonts w:cstheme="minorHAnsi"/>
          <w:sz w:val="28"/>
          <w:szCs w:val="28"/>
        </w:rPr>
        <w:t>d</w:t>
      </w:r>
      <w:r w:rsidRPr="00F7721D">
        <w:rPr>
          <w:rFonts w:cstheme="minorHAnsi"/>
          <w:sz w:val="28"/>
          <w:szCs w:val="28"/>
        </w:rPr>
        <w:t xml:space="preserve"> on patent protections held by Takeda’s Baxalta. </w:t>
      </w:r>
    </w:p>
    <w:p w14:paraId="4106F774" w14:textId="77777777" w:rsidR="009C570E" w:rsidRDefault="009C570E" w:rsidP="001F338E">
      <w:pPr>
        <w:rPr>
          <w:rFonts w:cstheme="minorHAnsi"/>
          <w:sz w:val="28"/>
          <w:szCs w:val="28"/>
        </w:rPr>
      </w:pPr>
    </w:p>
    <w:p w14:paraId="6E7224F7" w14:textId="77777777" w:rsidR="009C570E" w:rsidRDefault="009C570E" w:rsidP="001F338E">
      <w:pPr>
        <w:rPr>
          <w:rFonts w:cstheme="minorHAnsi"/>
          <w:sz w:val="28"/>
          <w:szCs w:val="28"/>
        </w:rPr>
      </w:pPr>
    </w:p>
    <w:p w14:paraId="1E48B474" w14:textId="77777777" w:rsidR="009C570E" w:rsidRPr="00F7721D" w:rsidRDefault="009C570E" w:rsidP="001F338E">
      <w:pPr>
        <w:rPr>
          <w:rFonts w:cstheme="minorHAnsi"/>
          <w:sz w:val="28"/>
          <w:szCs w:val="28"/>
        </w:rPr>
      </w:pPr>
    </w:p>
    <w:p w14:paraId="2F68F0FC" w14:textId="77777777" w:rsidR="006556E4" w:rsidRPr="003569EA" w:rsidRDefault="06DDE810" w:rsidP="00F81CAC">
      <w:pPr>
        <w:pStyle w:val="Heading2"/>
        <w:rPr>
          <w:rFonts w:asciiTheme="minorHAnsi" w:hAnsiTheme="minorHAnsi" w:cstheme="minorHAnsi"/>
          <w:b/>
          <w:bCs/>
          <w:color w:val="auto"/>
          <w:sz w:val="28"/>
          <w:szCs w:val="28"/>
        </w:rPr>
      </w:pPr>
      <w:bookmarkStart w:id="40" w:name="_Toc150242776"/>
      <w:r w:rsidRPr="003569EA">
        <w:rPr>
          <w:rFonts w:asciiTheme="minorHAnsi" w:hAnsiTheme="minorHAnsi" w:cstheme="minorHAnsi"/>
          <w:b/>
          <w:bCs/>
          <w:color w:val="auto"/>
          <w:sz w:val="28"/>
          <w:szCs w:val="28"/>
        </w:rPr>
        <w:lastRenderedPageBreak/>
        <w:t>Takeda</w:t>
      </w:r>
      <w:bookmarkEnd w:id="40"/>
    </w:p>
    <w:p w14:paraId="254C1A6B" w14:textId="53F80230" w:rsidR="008F0863" w:rsidRPr="00F7721D" w:rsidRDefault="00FA056F" w:rsidP="001F338E">
      <w:pPr>
        <w:spacing w:after="0"/>
        <w:rPr>
          <w:rFonts w:eastAsia="Calibri" w:cstheme="minorHAnsi"/>
          <w:sz w:val="28"/>
          <w:szCs w:val="28"/>
        </w:rPr>
      </w:pPr>
      <w:hyperlink r:id="rId81" w:history="1">
        <w:r w:rsidR="008F0863" w:rsidRPr="00F7721D">
          <w:rPr>
            <w:rStyle w:val="Hyperlink"/>
            <w:rFonts w:eastAsia="Calibri" w:cstheme="minorHAnsi"/>
            <w:sz w:val="28"/>
            <w:szCs w:val="28"/>
          </w:rPr>
          <w:t>WHO experts recommend the use of Takeda's dengue vaccine QDENGA</w:t>
        </w:r>
      </w:hyperlink>
    </w:p>
    <w:p w14:paraId="005729DA" w14:textId="4C3D5DF8" w:rsidR="008F0863" w:rsidRDefault="002459D7" w:rsidP="001F338E">
      <w:pPr>
        <w:rPr>
          <w:rFonts w:eastAsia="Calibri" w:cstheme="minorHAnsi"/>
          <w:sz w:val="28"/>
          <w:szCs w:val="28"/>
        </w:rPr>
      </w:pPr>
      <w:r w:rsidRPr="00F7721D">
        <w:rPr>
          <w:rFonts w:eastAsia="Calibri" w:cstheme="minorHAnsi"/>
          <w:sz w:val="28"/>
          <w:szCs w:val="28"/>
        </w:rPr>
        <w:t>T</w:t>
      </w:r>
      <w:r w:rsidR="00384D33" w:rsidRPr="00F7721D">
        <w:rPr>
          <w:rFonts w:eastAsia="Calibri" w:cstheme="minorHAnsi"/>
          <w:sz w:val="28"/>
          <w:szCs w:val="28"/>
        </w:rPr>
        <w:t xml:space="preserve">he World Health Organization’s (WHO) Strategic Advisory Group of Experts (SAGE) </w:t>
      </w:r>
      <w:r w:rsidRPr="00F7721D">
        <w:rPr>
          <w:rFonts w:eastAsia="Calibri" w:cstheme="minorHAnsi"/>
          <w:sz w:val="28"/>
          <w:szCs w:val="28"/>
        </w:rPr>
        <w:t xml:space="preserve">has recommended the </w:t>
      </w:r>
      <w:r w:rsidR="00234F89" w:rsidRPr="00F7721D">
        <w:rPr>
          <w:rFonts w:eastAsia="Calibri" w:cstheme="minorHAnsi"/>
          <w:sz w:val="28"/>
          <w:szCs w:val="28"/>
        </w:rPr>
        <w:t>use of</w:t>
      </w:r>
      <w:r w:rsidR="00773BD9" w:rsidRPr="00F7721D">
        <w:rPr>
          <w:rFonts w:eastAsia="Calibri" w:cstheme="minorHAnsi"/>
          <w:sz w:val="28"/>
          <w:szCs w:val="28"/>
        </w:rPr>
        <w:t xml:space="preserve"> Takeda’s</w:t>
      </w:r>
      <w:r w:rsidR="00384D33" w:rsidRPr="00F7721D">
        <w:rPr>
          <w:rFonts w:eastAsia="Calibri" w:cstheme="minorHAnsi"/>
          <w:sz w:val="28"/>
          <w:szCs w:val="28"/>
        </w:rPr>
        <w:t xml:space="preserve"> QDENGA</w:t>
      </w:r>
      <w:r w:rsidR="00122B7F" w:rsidRPr="00F7721D">
        <w:rPr>
          <w:rFonts w:eastAsia="Calibri" w:cstheme="minorHAnsi"/>
          <w:b/>
          <w:bCs/>
          <w:sz w:val="28"/>
          <w:szCs w:val="28"/>
        </w:rPr>
        <w:t xml:space="preserve"> </w:t>
      </w:r>
      <w:r w:rsidR="00122B7F" w:rsidRPr="00F7721D">
        <w:rPr>
          <w:rFonts w:eastAsia="Calibri" w:cstheme="minorHAnsi"/>
          <w:sz w:val="28"/>
          <w:szCs w:val="28"/>
        </w:rPr>
        <w:t>a vaccine for dengue fever</w:t>
      </w:r>
      <w:r w:rsidR="00384D33" w:rsidRPr="00F7721D">
        <w:rPr>
          <w:rFonts w:eastAsia="Calibri" w:cstheme="minorHAnsi"/>
          <w:sz w:val="28"/>
          <w:szCs w:val="28"/>
        </w:rPr>
        <w:t>.</w:t>
      </w:r>
      <w:r w:rsidR="004F5CE5" w:rsidRPr="00F7721D">
        <w:rPr>
          <w:rFonts w:eastAsia="Calibri" w:cstheme="minorHAnsi"/>
          <w:sz w:val="28"/>
          <w:szCs w:val="28"/>
        </w:rPr>
        <w:t xml:space="preserve"> </w:t>
      </w:r>
      <w:r w:rsidR="007F3134" w:rsidRPr="00F7721D">
        <w:rPr>
          <w:rFonts w:eastAsia="Calibri" w:cstheme="minorHAnsi"/>
          <w:sz w:val="28"/>
          <w:szCs w:val="28"/>
        </w:rPr>
        <w:t>SAGE has recommended use of the vaccine in place</w:t>
      </w:r>
      <w:r w:rsidR="00953C83" w:rsidRPr="00F7721D">
        <w:rPr>
          <w:rFonts w:eastAsia="Calibri" w:cstheme="minorHAnsi"/>
          <w:sz w:val="28"/>
          <w:szCs w:val="28"/>
        </w:rPr>
        <w:t>s</w:t>
      </w:r>
      <w:r w:rsidR="007F3134" w:rsidRPr="00F7721D">
        <w:rPr>
          <w:rFonts w:eastAsia="Calibri" w:cstheme="minorHAnsi"/>
          <w:sz w:val="28"/>
          <w:szCs w:val="28"/>
        </w:rPr>
        <w:t xml:space="preserve"> with a high dengue burden</w:t>
      </w:r>
      <w:r w:rsidR="00953C83" w:rsidRPr="00F7721D">
        <w:rPr>
          <w:rFonts w:eastAsia="Calibri" w:cstheme="minorHAnsi"/>
          <w:sz w:val="28"/>
          <w:szCs w:val="28"/>
        </w:rPr>
        <w:t xml:space="preserve"> and high transmission intensity</w:t>
      </w:r>
      <w:r w:rsidR="00230F06" w:rsidRPr="00F7721D">
        <w:rPr>
          <w:rFonts w:eastAsia="Calibri" w:cstheme="minorHAnsi"/>
          <w:sz w:val="28"/>
          <w:szCs w:val="28"/>
        </w:rPr>
        <w:t xml:space="preserve"> and should be introduced to children aged</w:t>
      </w:r>
      <w:r w:rsidR="00B047CB" w:rsidRPr="00F7721D">
        <w:rPr>
          <w:rFonts w:eastAsia="Calibri" w:cstheme="minorHAnsi"/>
          <w:sz w:val="28"/>
          <w:szCs w:val="28"/>
        </w:rPr>
        <w:t xml:space="preserve"> six to 16 years old.</w:t>
      </w:r>
      <w:r w:rsidR="007F3134" w:rsidRPr="00F7721D">
        <w:rPr>
          <w:rFonts w:eastAsia="Calibri" w:cstheme="minorHAnsi"/>
          <w:sz w:val="28"/>
          <w:szCs w:val="28"/>
        </w:rPr>
        <w:t xml:space="preserve"> </w:t>
      </w:r>
    </w:p>
    <w:p w14:paraId="4A4FB95E" w14:textId="39A7229A" w:rsidR="1558D6AB" w:rsidRPr="003569EA" w:rsidRDefault="1558D6AB" w:rsidP="00F81CAC">
      <w:pPr>
        <w:pStyle w:val="Heading2"/>
        <w:rPr>
          <w:rFonts w:asciiTheme="minorHAnsi" w:hAnsiTheme="minorHAnsi" w:cstheme="minorHAnsi"/>
          <w:b/>
          <w:bCs/>
          <w:color w:val="auto"/>
          <w:sz w:val="28"/>
          <w:szCs w:val="28"/>
        </w:rPr>
      </w:pPr>
      <w:bookmarkStart w:id="41" w:name="_Toc150242777"/>
      <w:r w:rsidRPr="003569EA">
        <w:rPr>
          <w:rFonts w:asciiTheme="minorHAnsi" w:hAnsiTheme="minorHAnsi" w:cstheme="minorHAnsi"/>
          <w:b/>
          <w:bCs/>
          <w:color w:val="auto"/>
          <w:sz w:val="28"/>
          <w:szCs w:val="28"/>
        </w:rPr>
        <w:t>Novo</w:t>
      </w:r>
      <w:r w:rsidR="52321D55" w:rsidRPr="003569EA">
        <w:rPr>
          <w:rFonts w:asciiTheme="minorHAnsi" w:hAnsiTheme="minorHAnsi" w:cstheme="minorHAnsi"/>
          <w:b/>
          <w:bCs/>
          <w:color w:val="auto"/>
          <w:sz w:val="28"/>
          <w:szCs w:val="28"/>
        </w:rPr>
        <w:t xml:space="preserve"> </w:t>
      </w:r>
      <w:r w:rsidRPr="003569EA">
        <w:rPr>
          <w:rFonts w:asciiTheme="minorHAnsi" w:hAnsiTheme="minorHAnsi" w:cstheme="minorHAnsi"/>
          <w:b/>
          <w:bCs/>
          <w:color w:val="auto"/>
          <w:sz w:val="28"/>
          <w:szCs w:val="28"/>
        </w:rPr>
        <w:t>Nordisk</w:t>
      </w:r>
      <w:bookmarkEnd w:id="41"/>
    </w:p>
    <w:p w14:paraId="7EFD7416" w14:textId="3016C9FE" w:rsidR="1558D6AB" w:rsidRPr="00F7721D" w:rsidRDefault="00FA056F" w:rsidP="001F338E">
      <w:pPr>
        <w:spacing w:after="0"/>
        <w:rPr>
          <w:rStyle w:val="Hyperlink"/>
          <w:rFonts w:eastAsia="Calibri" w:cstheme="minorHAnsi"/>
          <w:sz w:val="28"/>
          <w:szCs w:val="28"/>
        </w:rPr>
      </w:pPr>
      <w:hyperlink r:id="rId82">
        <w:r w:rsidR="1558D6AB" w:rsidRPr="00F7721D">
          <w:rPr>
            <w:rStyle w:val="Hyperlink"/>
            <w:rFonts w:eastAsia="Calibri" w:cstheme="minorHAnsi"/>
            <w:sz w:val="28"/>
            <w:szCs w:val="28"/>
          </w:rPr>
          <w:t>Inside the FDA's Form 483 findings at Novo Nordisk's North Carolina semaglutide plant</w:t>
        </w:r>
      </w:hyperlink>
    </w:p>
    <w:p w14:paraId="56985B5A" w14:textId="49A06148" w:rsidR="00401C7A" w:rsidRDefault="00C4177C" w:rsidP="001F338E">
      <w:pPr>
        <w:rPr>
          <w:rFonts w:eastAsia="Calibri" w:cstheme="minorHAnsi"/>
          <w:sz w:val="28"/>
          <w:szCs w:val="28"/>
          <w:lang w:val="en-AU"/>
        </w:rPr>
      </w:pPr>
      <w:r w:rsidRPr="00F7721D">
        <w:rPr>
          <w:rFonts w:eastAsia="Calibri" w:cstheme="minorHAnsi"/>
          <w:sz w:val="28"/>
          <w:szCs w:val="28"/>
          <w:lang w:val="en-AU"/>
        </w:rPr>
        <w:t>T</w:t>
      </w:r>
      <w:r w:rsidR="004E1055" w:rsidRPr="00F7721D">
        <w:rPr>
          <w:rFonts w:eastAsia="Calibri" w:cstheme="minorHAnsi"/>
          <w:sz w:val="28"/>
          <w:szCs w:val="28"/>
          <w:lang w:val="en-AU"/>
        </w:rPr>
        <w:t xml:space="preserve">he </w:t>
      </w:r>
      <w:r w:rsidRPr="00F7721D">
        <w:rPr>
          <w:rFonts w:eastAsia="Calibri" w:cstheme="minorHAnsi"/>
          <w:sz w:val="28"/>
          <w:szCs w:val="28"/>
          <w:lang w:val="en-AU"/>
        </w:rPr>
        <w:t xml:space="preserve">FDA has flagged </w:t>
      </w:r>
      <w:r w:rsidR="00240A8E" w:rsidRPr="00F7721D">
        <w:rPr>
          <w:rFonts w:eastAsia="Calibri" w:cstheme="minorHAnsi"/>
          <w:sz w:val="28"/>
          <w:szCs w:val="28"/>
          <w:lang w:val="en-AU"/>
        </w:rPr>
        <w:t xml:space="preserve">two incidents </w:t>
      </w:r>
      <w:r w:rsidR="008C0EE9" w:rsidRPr="00F7721D">
        <w:rPr>
          <w:rFonts w:eastAsia="Calibri" w:cstheme="minorHAnsi"/>
          <w:sz w:val="28"/>
          <w:szCs w:val="28"/>
          <w:lang w:val="en-AU"/>
        </w:rPr>
        <w:t xml:space="preserve">of lapsed quality control at </w:t>
      </w:r>
      <w:r w:rsidR="00401C7A" w:rsidRPr="00F7721D">
        <w:rPr>
          <w:rFonts w:eastAsia="Calibri" w:cstheme="minorHAnsi"/>
          <w:sz w:val="28"/>
          <w:szCs w:val="28"/>
          <w:lang w:val="en-AU"/>
        </w:rPr>
        <w:t xml:space="preserve">Novo Nordisk’s </w:t>
      </w:r>
      <w:r w:rsidR="008C0EE9" w:rsidRPr="00F7721D">
        <w:rPr>
          <w:rFonts w:eastAsia="Calibri" w:cstheme="minorHAnsi"/>
          <w:sz w:val="28"/>
          <w:szCs w:val="28"/>
          <w:lang w:val="en-AU"/>
        </w:rPr>
        <w:t>Clayton manufacturing facility in the US</w:t>
      </w:r>
      <w:r w:rsidR="004E1055" w:rsidRPr="00F7721D">
        <w:rPr>
          <w:rFonts w:eastAsia="Calibri" w:cstheme="minorHAnsi"/>
          <w:sz w:val="28"/>
          <w:szCs w:val="28"/>
          <w:lang w:val="en-AU"/>
        </w:rPr>
        <w:t>. The FDA</w:t>
      </w:r>
      <w:r w:rsidR="00401C7A" w:rsidRPr="00F7721D">
        <w:rPr>
          <w:rFonts w:eastAsia="Calibri" w:cstheme="minorHAnsi"/>
          <w:sz w:val="28"/>
          <w:szCs w:val="28"/>
          <w:lang w:val="en-AU"/>
        </w:rPr>
        <w:t xml:space="preserve"> report suggested </w:t>
      </w:r>
      <w:r w:rsidR="004E1055" w:rsidRPr="00F7721D">
        <w:rPr>
          <w:rFonts w:eastAsia="Calibri" w:cstheme="minorHAnsi"/>
          <w:sz w:val="28"/>
          <w:szCs w:val="28"/>
          <w:lang w:val="en-AU"/>
        </w:rPr>
        <w:t xml:space="preserve">the company </w:t>
      </w:r>
      <w:r w:rsidR="00401C7A" w:rsidRPr="00F7721D">
        <w:rPr>
          <w:rFonts w:eastAsia="Calibri" w:cstheme="minorHAnsi"/>
          <w:sz w:val="28"/>
          <w:szCs w:val="28"/>
          <w:lang w:val="en-AU"/>
        </w:rPr>
        <w:t xml:space="preserve">failed to thoroughly investigate batch discrepancies and </w:t>
      </w:r>
      <w:r w:rsidR="009838C9" w:rsidRPr="00F7721D">
        <w:rPr>
          <w:rFonts w:eastAsia="Calibri" w:cstheme="minorHAnsi"/>
          <w:sz w:val="28"/>
          <w:szCs w:val="28"/>
          <w:lang w:val="en-AU"/>
        </w:rPr>
        <w:t xml:space="preserve">needed to improve </w:t>
      </w:r>
      <w:r w:rsidR="00401C7A" w:rsidRPr="00F7721D">
        <w:rPr>
          <w:rFonts w:eastAsia="Calibri" w:cstheme="minorHAnsi"/>
          <w:sz w:val="28"/>
          <w:szCs w:val="28"/>
          <w:lang w:val="en-AU"/>
        </w:rPr>
        <w:t>microbial controls.</w:t>
      </w:r>
    </w:p>
    <w:p w14:paraId="69EFEC7F" w14:textId="47274914" w:rsidR="096A576D" w:rsidRPr="003569EA" w:rsidRDefault="096A576D" w:rsidP="00F81CAC">
      <w:pPr>
        <w:pStyle w:val="Heading2"/>
        <w:rPr>
          <w:rFonts w:asciiTheme="minorHAnsi" w:eastAsia="Calibri" w:hAnsiTheme="minorHAnsi" w:cstheme="minorHAnsi"/>
          <w:b/>
          <w:bCs/>
          <w:color w:val="auto"/>
          <w:sz w:val="28"/>
          <w:szCs w:val="28"/>
        </w:rPr>
      </w:pPr>
      <w:bookmarkStart w:id="42" w:name="_Toc150242778"/>
      <w:r w:rsidRPr="003569EA">
        <w:rPr>
          <w:rFonts w:asciiTheme="minorHAnsi" w:hAnsiTheme="minorHAnsi" w:cstheme="minorHAnsi"/>
          <w:b/>
          <w:bCs/>
          <w:color w:val="auto"/>
          <w:sz w:val="28"/>
          <w:szCs w:val="28"/>
        </w:rPr>
        <w:t>Pfizer</w:t>
      </w:r>
      <w:bookmarkEnd w:id="42"/>
    </w:p>
    <w:p w14:paraId="707D0CF8" w14:textId="22BA2313" w:rsidR="096A576D" w:rsidRPr="00F7721D" w:rsidRDefault="00FA056F" w:rsidP="001F338E">
      <w:pPr>
        <w:spacing w:after="0"/>
        <w:rPr>
          <w:rStyle w:val="Hyperlink"/>
          <w:rFonts w:eastAsia="Calibri" w:cstheme="minorHAnsi"/>
          <w:sz w:val="28"/>
          <w:szCs w:val="28"/>
        </w:rPr>
      </w:pPr>
      <w:hyperlink r:id="rId83">
        <w:r w:rsidR="096A576D" w:rsidRPr="00F7721D">
          <w:rPr>
            <w:rStyle w:val="Hyperlink"/>
            <w:rFonts w:eastAsia="Calibri" w:cstheme="minorHAnsi"/>
            <w:sz w:val="28"/>
            <w:szCs w:val="28"/>
          </w:rPr>
          <w:t>Tornado-damaged Pfizer plant in North Carolina restarts production</w:t>
        </w:r>
      </w:hyperlink>
    </w:p>
    <w:p w14:paraId="388E59BC" w14:textId="4D3E2E33" w:rsidR="004708F6" w:rsidRPr="00F7721D" w:rsidRDefault="004708F6" w:rsidP="001F338E">
      <w:pPr>
        <w:rPr>
          <w:rFonts w:cstheme="minorHAnsi"/>
          <w:sz w:val="28"/>
          <w:szCs w:val="28"/>
          <w:lang w:val="en-AU"/>
        </w:rPr>
      </w:pPr>
      <w:r w:rsidRPr="00F7721D">
        <w:rPr>
          <w:rFonts w:cstheme="minorHAnsi"/>
          <w:sz w:val="28"/>
          <w:szCs w:val="28"/>
          <w:lang w:val="en-AU"/>
        </w:rPr>
        <w:t xml:space="preserve">A </w:t>
      </w:r>
      <w:r w:rsidR="00954A5C" w:rsidRPr="00F7721D">
        <w:rPr>
          <w:rFonts w:cstheme="minorHAnsi"/>
          <w:sz w:val="28"/>
          <w:szCs w:val="28"/>
          <w:lang w:val="en-AU"/>
        </w:rPr>
        <w:t xml:space="preserve">Pfizer </w:t>
      </w:r>
      <w:r w:rsidRPr="00F7721D">
        <w:rPr>
          <w:rFonts w:cstheme="minorHAnsi"/>
          <w:sz w:val="28"/>
          <w:szCs w:val="28"/>
          <w:lang w:val="en-AU"/>
        </w:rPr>
        <w:t>pharmaceutical plant has restarted production 10 weeks after it was heavily damaged by a tornad</w:t>
      </w:r>
      <w:r w:rsidR="00954A5C" w:rsidRPr="00F7721D">
        <w:rPr>
          <w:rFonts w:cstheme="minorHAnsi"/>
          <w:sz w:val="28"/>
          <w:szCs w:val="28"/>
          <w:lang w:val="en-AU"/>
        </w:rPr>
        <w:t>o with f</w:t>
      </w:r>
      <w:r w:rsidRPr="00F7721D">
        <w:rPr>
          <w:rFonts w:cstheme="minorHAnsi"/>
          <w:sz w:val="28"/>
          <w:szCs w:val="28"/>
          <w:lang w:val="en-AU"/>
        </w:rPr>
        <w:t>ull production across the facility's three manufacturing sites expected by the end of the year.</w:t>
      </w:r>
    </w:p>
    <w:p w14:paraId="31F4BFA4" w14:textId="700CCAE9" w:rsidR="0053317A" w:rsidRPr="00F7721D" w:rsidRDefault="002C75A5" w:rsidP="001F338E">
      <w:pPr>
        <w:pStyle w:val="Heading1"/>
        <w:rPr>
          <w:rFonts w:asciiTheme="minorHAnsi" w:hAnsiTheme="minorHAnsi" w:cstheme="minorHAnsi"/>
          <w:b/>
          <w:bCs/>
          <w:color w:val="auto"/>
        </w:rPr>
      </w:pPr>
      <w:bookmarkStart w:id="43" w:name="_Toc150242779"/>
      <w:r w:rsidRPr="00F7721D">
        <w:rPr>
          <w:rFonts w:asciiTheme="minorHAnsi" w:hAnsiTheme="minorHAnsi" w:cstheme="minorHAnsi"/>
          <w:b/>
          <w:bCs/>
          <w:color w:val="auto"/>
        </w:rPr>
        <w:t>Government, policy and regulation</w:t>
      </w:r>
      <w:bookmarkEnd w:id="43"/>
    </w:p>
    <w:p w14:paraId="2105858A" w14:textId="5720C92A" w:rsidR="5DF988C1" w:rsidRPr="00F7721D" w:rsidRDefault="00FA056F" w:rsidP="001F338E">
      <w:pPr>
        <w:spacing w:after="0"/>
        <w:rPr>
          <w:rFonts w:eastAsia="Calibri" w:cstheme="minorHAnsi"/>
          <w:sz w:val="28"/>
          <w:szCs w:val="28"/>
        </w:rPr>
      </w:pPr>
      <w:hyperlink r:id="rId84" w:history="1">
        <w:r w:rsidR="5DF988C1" w:rsidRPr="00F7721D">
          <w:rPr>
            <w:rStyle w:val="Hyperlink"/>
            <w:rFonts w:eastAsia="Calibri" w:cstheme="minorHAnsi"/>
            <w:sz w:val="28"/>
            <w:szCs w:val="28"/>
          </w:rPr>
          <w:t xml:space="preserve">Prime Minister Anthony Albanese </w:t>
        </w:r>
        <w:r w:rsidR="00231F38">
          <w:rPr>
            <w:rStyle w:val="Hyperlink"/>
            <w:rFonts w:eastAsia="Calibri" w:cstheme="minorHAnsi"/>
            <w:sz w:val="28"/>
            <w:szCs w:val="28"/>
          </w:rPr>
          <w:t>o</w:t>
        </w:r>
        <w:r w:rsidR="5DF988C1" w:rsidRPr="00F7721D">
          <w:rPr>
            <w:rStyle w:val="Hyperlink"/>
            <w:rFonts w:eastAsia="Calibri" w:cstheme="minorHAnsi"/>
            <w:sz w:val="28"/>
            <w:szCs w:val="28"/>
          </w:rPr>
          <w:t xml:space="preserve">pens CSL’s </w:t>
        </w:r>
        <w:r w:rsidR="00231F38">
          <w:rPr>
            <w:rStyle w:val="Hyperlink"/>
            <w:rFonts w:eastAsia="Calibri" w:cstheme="minorHAnsi"/>
            <w:sz w:val="28"/>
            <w:szCs w:val="28"/>
          </w:rPr>
          <w:t>n</w:t>
        </w:r>
        <w:r w:rsidR="5DF988C1" w:rsidRPr="00F7721D">
          <w:rPr>
            <w:rStyle w:val="Hyperlink"/>
            <w:rFonts w:eastAsia="Calibri" w:cstheme="minorHAnsi"/>
            <w:sz w:val="28"/>
            <w:szCs w:val="28"/>
          </w:rPr>
          <w:t>ew Global Headquarters and Centre for Research &amp; Development</w:t>
        </w:r>
      </w:hyperlink>
    </w:p>
    <w:p w14:paraId="29AC740B" w14:textId="0D0C9741" w:rsidR="000A043F" w:rsidRPr="00F7721D" w:rsidRDefault="000A043F" w:rsidP="001F338E">
      <w:pPr>
        <w:rPr>
          <w:rFonts w:eastAsia="Calibri" w:cstheme="minorHAnsi"/>
          <w:sz w:val="28"/>
          <w:szCs w:val="28"/>
        </w:rPr>
      </w:pPr>
      <w:r w:rsidRPr="00F7721D">
        <w:rPr>
          <w:rFonts w:eastAsia="Calibri" w:cstheme="minorHAnsi"/>
          <w:sz w:val="28"/>
          <w:szCs w:val="28"/>
        </w:rPr>
        <w:t>CSL</w:t>
      </w:r>
      <w:r w:rsidR="00994953" w:rsidRPr="00F7721D">
        <w:rPr>
          <w:rFonts w:eastAsia="Calibri" w:cstheme="minorHAnsi"/>
          <w:sz w:val="28"/>
          <w:szCs w:val="28"/>
        </w:rPr>
        <w:t xml:space="preserve"> has opened a</w:t>
      </w:r>
      <w:r w:rsidRPr="00F7721D">
        <w:rPr>
          <w:rFonts w:eastAsia="Calibri" w:cstheme="minorHAnsi"/>
          <w:sz w:val="28"/>
          <w:szCs w:val="28"/>
        </w:rPr>
        <w:t xml:space="preserve"> new Global Headquarters and Centre for Research and Development (R&amp;D) in the Parkville biomedical precinct in Melbourne.</w:t>
      </w:r>
      <w:r w:rsidR="00994953" w:rsidRPr="00F7721D">
        <w:rPr>
          <w:rFonts w:eastAsia="Calibri" w:cstheme="minorHAnsi"/>
          <w:sz w:val="28"/>
          <w:szCs w:val="28"/>
        </w:rPr>
        <w:t xml:space="preserve"> The plant was </w:t>
      </w:r>
      <w:r w:rsidR="00390134" w:rsidRPr="00F7721D">
        <w:rPr>
          <w:rFonts w:eastAsia="Calibri" w:cstheme="minorHAnsi"/>
          <w:sz w:val="28"/>
          <w:szCs w:val="28"/>
        </w:rPr>
        <w:t>opened by Prime Minister, Anthony Albanese</w:t>
      </w:r>
      <w:r w:rsidR="000D0770">
        <w:rPr>
          <w:rFonts w:eastAsia="Calibri" w:cstheme="minorHAnsi"/>
          <w:sz w:val="28"/>
          <w:szCs w:val="28"/>
        </w:rPr>
        <w:t xml:space="preserve"> in August</w:t>
      </w:r>
      <w:r w:rsidR="00390134" w:rsidRPr="00F7721D">
        <w:rPr>
          <w:rFonts w:eastAsia="Calibri" w:cstheme="minorHAnsi"/>
          <w:sz w:val="28"/>
          <w:szCs w:val="28"/>
        </w:rPr>
        <w:t xml:space="preserve"> and is the culmination of </w:t>
      </w:r>
      <w:r w:rsidRPr="00F7721D">
        <w:rPr>
          <w:rFonts w:eastAsia="Calibri" w:cstheme="minorHAnsi"/>
          <w:sz w:val="28"/>
          <w:szCs w:val="28"/>
        </w:rPr>
        <w:t>A$2 billion infrastructure investment program in Australia undertaken by CSL over the past four years</w:t>
      </w:r>
      <w:r w:rsidR="00390134" w:rsidRPr="00F7721D">
        <w:rPr>
          <w:rFonts w:eastAsia="Calibri" w:cstheme="minorHAnsi"/>
          <w:sz w:val="28"/>
          <w:szCs w:val="28"/>
        </w:rPr>
        <w:t>.</w:t>
      </w:r>
    </w:p>
    <w:p w14:paraId="655912BD" w14:textId="72AA5C75" w:rsidR="00241E15" w:rsidRPr="00F7721D" w:rsidRDefault="00FA056F" w:rsidP="001F338E">
      <w:pPr>
        <w:spacing w:after="0"/>
        <w:rPr>
          <w:rStyle w:val="Hyperlink"/>
          <w:rFonts w:cstheme="minorHAnsi"/>
          <w:sz w:val="28"/>
          <w:szCs w:val="28"/>
        </w:rPr>
      </w:pPr>
      <w:hyperlink r:id="rId85" w:history="1">
        <w:r w:rsidR="00241E15" w:rsidRPr="00F7721D">
          <w:rPr>
            <w:rStyle w:val="Hyperlink"/>
            <w:rFonts w:cstheme="minorHAnsi"/>
            <w:sz w:val="28"/>
            <w:szCs w:val="28"/>
          </w:rPr>
          <w:t>Disability royal commission hands down final report with 222 recommendations for change</w:t>
        </w:r>
      </w:hyperlink>
    </w:p>
    <w:p w14:paraId="63E5834B" w14:textId="2227AFA1" w:rsidR="00B67DA8" w:rsidRPr="00F7721D" w:rsidRDefault="001D52FF" w:rsidP="001F338E">
      <w:pPr>
        <w:rPr>
          <w:rFonts w:eastAsia="Calibri" w:cstheme="minorHAnsi"/>
          <w:sz w:val="28"/>
          <w:szCs w:val="28"/>
        </w:rPr>
      </w:pPr>
      <w:r w:rsidRPr="00F7721D">
        <w:rPr>
          <w:rFonts w:eastAsia="Calibri" w:cstheme="minorHAnsi"/>
          <w:sz w:val="28"/>
          <w:szCs w:val="28"/>
        </w:rPr>
        <w:t xml:space="preserve">A </w:t>
      </w:r>
      <w:r w:rsidR="003B7AA4" w:rsidRPr="00F7721D">
        <w:rPr>
          <w:rFonts w:eastAsia="Calibri" w:cstheme="minorHAnsi"/>
          <w:sz w:val="28"/>
          <w:szCs w:val="28"/>
        </w:rPr>
        <w:t xml:space="preserve">report by the Royal Commission into Violence, Abuse, Neglect and Exploitation of People with Disability </w:t>
      </w:r>
      <w:r w:rsidRPr="00F7721D">
        <w:rPr>
          <w:rFonts w:eastAsia="Calibri" w:cstheme="minorHAnsi"/>
          <w:sz w:val="28"/>
          <w:szCs w:val="28"/>
        </w:rPr>
        <w:t>w</w:t>
      </w:r>
      <w:r w:rsidR="003B7AA4" w:rsidRPr="00F7721D">
        <w:rPr>
          <w:rFonts w:eastAsia="Calibri" w:cstheme="minorHAnsi"/>
          <w:sz w:val="28"/>
          <w:szCs w:val="28"/>
        </w:rPr>
        <w:t xml:space="preserve">as </w:t>
      </w:r>
      <w:r w:rsidR="00F52AA1" w:rsidRPr="00F7721D">
        <w:rPr>
          <w:rFonts w:eastAsia="Calibri" w:cstheme="minorHAnsi"/>
          <w:sz w:val="28"/>
          <w:szCs w:val="28"/>
        </w:rPr>
        <w:t>t</w:t>
      </w:r>
      <w:r w:rsidR="003B7AA4" w:rsidRPr="00F7721D">
        <w:rPr>
          <w:rFonts w:eastAsia="Calibri" w:cstheme="minorHAnsi"/>
          <w:sz w:val="28"/>
          <w:szCs w:val="28"/>
        </w:rPr>
        <w:t>abled in parliament</w:t>
      </w:r>
      <w:r w:rsidRPr="00F7721D">
        <w:rPr>
          <w:rFonts w:eastAsia="Calibri" w:cstheme="minorHAnsi"/>
          <w:sz w:val="28"/>
          <w:szCs w:val="28"/>
        </w:rPr>
        <w:t xml:space="preserve"> </w:t>
      </w:r>
      <w:r w:rsidR="008A3091" w:rsidRPr="00F7721D">
        <w:rPr>
          <w:rFonts w:eastAsia="Calibri" w:cstheme="minorHAnsi"/>
          <w:sz w:val="28"/>
          <w:szCs w:val="28"/>
        </w:rPr>
        <w:t xml:space="preserve">in </w:t>
      </w:r>
      <w:r w:rsidR="00E8339D" w:rsidRPr="00F7721D">
        <w:rPr>
          <w:rFonts w:eastAsia="Calibri" w:cstheme="minorHAnsi"/>
          <w:sz w:val="28"/>
          <w:szCs w:val="28"/>
        </w:rPr>
        <w:t>September</w:t>
      </w:r>
      <w:r w:rsidR="003B7AA4" w:rsidRPr="00F7721D">
        <w:rPr>
          <w:rFonts w:eastAsia="Calibri" w:cstheme="minorHAnsi"/>
          <w:sz w:val="28"/>
          <w:szCs w:val="28"/>
        </w:rPr>
        <w:t>.</w:t>
      </w:r>
      <w:r w:rsidR="00E8339D" w:rsidRPr="00F7721D">
        <w:rPr>
          <w:rFonts w:eastAsia="Calibri" w:cstheme="minorHAnsi"/>
          <w:sz w:val="28"/>
          <w:szCs w:val="28"/>
        </w:rPr>
        <w:t xml:space="preserve"> The report contains </w:t>
      </w:r>
      <w:r w:rsidR="00B67DA8" w:rsidRPr="00F7721D">
        <w:rPr>
          <w:rFonts w:eastAsia="Calibri" w:cstheme="minorHAnsi"/>
          <w:sz w:val="28"/>
          <w:szCs w:val="28"/>
        </w:rPr>
        <w:t xml:space="preserve">222 recommendations </w:t>
      </w:r>
      <w:r w:rsidR="00E8339D" w:rsidRPr="00F7721D">
        <w:rPr>
          <w:rFonts w:eastAsia="Calibri" w:cstheme="minorHAnsi"/>
          <w:sz w:val="28"/>
          <w:szCs w:val="28"/>
        </w:rPr>
        <w:t xml:space="preserve">formulated </w:t>
      </w:r>
      <w:r w:rsidR="001A6109" w:rsidRPr="00F7721D">
        <w:rPr>
          <w:rFonts w:eastAsia="Calibri" w:cstheme="minorHAnsi"/>
          <w:sz w:val="28"/>
          <w:szCs w:val="28"/>
        </w:rPr>
        <w:t xml:space="preserve">from a </w:t>
      </w:r>
      <w:r w:rsidR="004E4EA4" w:rsidRPr="00F7721D">
        <w:rPr>
          <w:rFonts w:eastAsia="Calibri" w:cstheme="minorHAnsi"/>
          <w:sz w:val="28"/>
          <w:szCs w:val="28"/>
        </w:rPr>
        <w:t>four-year</w:t>
      </w:r>
      <w:r w:rsidR="001A6109" w:rsidRPr="00F7721D">
        <w:rPr>
          <w:rFonts w:eastAsia="Calibri" w:cstheme="minorHAnsi"/>
          <w:sz w:val="28"/>
          <w:szCs w:val="28"/>
        </w:rPr>
        <w:t xml:space="preserve"> </w:t>
      </w:r>
      <w:r w:rsidR="00B67DA8" w:rsidRPr="00F7721D">
        <w:rPr>
          <w:rFonts w:eastAsia="Calibri" w:cstheme="minorHAnsi"/>
          <w:sz w:val="28"/>
          <w:szCs w:val="28"/>
        </w:rPr>
        <w:t>investigation into the lives of people with disability.</w:t>
      </w:r>
    </w:p>
    <w:p w14:paraId="684CD4B1" w14:textId="2E0FC795" w:rsidR="00A71861" w:rsidRPr="00F7721D" w:rsidRDefault="00FA056F" w:rsidP="001F338E">
      <w:pPr>
        <w:spacing w:after="0"/>
        <w:rPr>
          <w:rFonts w:eastAsia="Calibri" w:cstheme="minorHAnsi"/>
          <w:sz w:val="28"/>
          <w:szCs w:val="28"/>
        </w:rPr>
      </w:pPr>
      <w:hyperlink r:id="rId86">
        <w:r w:rsidR="00A71861" w:rsidRPr="00F7721D">
          <w:rPr>
            <w:rStyle w:val="Hyperlink"/>
            <w:rFonts w:eastAsia="Calibri" w:cstheme="minorHAnsi"/>
            <w:sz w:val="28"/>
            <w:szCs w:val="28"/>
          </w:rPr>
          <w:t>An El N</w:t>
        </w:r>
        <w:r w:rsidR="00231F38">
          <w:rPr>
            <w:rStyle w:val="Hyperlink"/>
            <w:rFonts w:eastAsia="Calibri" w:cstheme="minorHAnsi"/>
            <w:sz w:val="28"/>
            <w:szCs w:val="28"/>
          </w:rPr>
          <w:t>in</w:t>
        </w:r>
        <w:r w:rsidR="00A71861" w:rsidRPr="00F7721D">
          <w:rPr>
            <w:rStyle w:val="Hyperlink"/>
            <w:rFonts w:eastAsia="Calibri" w:cstheme="minorHAnsi"/>
            <w:sz w:val="28"/>
            <w:szCs w:val="28"/>
          </w:rPr>
          <w:t>o looms over Australia's stressed electricity system – and we must plan for the worst</w:t>
        </w:r>
      </w:hyperlink>
    </w:p>
    <w:p w14:paraId="3A259EBC" w14:textId="5BD1EA76" w:rsidR="00A71861" w:rsidRPr="00F7721D" w:rsidRDefault="00441744" w:rsidP="001F338E">
      <w:pPr>
        <w:rPr>
          <w:rFonts w:eastAsia="Calibri" w:cstheme="minorHAnsi"/>
          <w:sz w:val="28"/>
          <w:szCs w:val="28"/>
        </w:rPr>
      </w:pPr>
      <w:r w:rsidRPr="00F7721D">
        <w:rPr>
          <w:rFonts w:eastAsia="Calibri" w:cstheme="minorHAnsi"/>
          <w:sz w:val="28"/>
          <w:szCs w:val="28"/>
        </w:rPr>
        <w:t xml:space="preserve">The Bureau of Meteorology </w:t>
      </w:r>
      <w:r w:rsidR="001A6109" w:rsidRPr="00F7721D">
        <w:rPr>
          <w:rFonts w:eastAsia="Calibri" w:cstheme="minorHAnsi"/>
          <w:sz w:val="28"/>
          <w:szCs w:val="28"/>
        </w:rPr>
        <w:t xml:space="preserve">has </w:t>
      </w:r>
      <w:r w:rsidRPr="00F7721D">
        <w:rPr>
          <w:rFonts w:eastAsia="Calibri" w:cstheme="minorHAnsi"/>
          <w:sz w:val="28"/>
          <w:szCs w:val="28"/>
        </w:rPr>
        <w:t>declared a</w:t>
      </w:r>
      <w:r w:rsidR="00C56880" w:rsidRPr="00F7721D">
        <w:rPr>
          <w:rFonts w:eastAsia="Calibri" w:cstheme="minorHAnsi"/>
          <w:sz w:val="28"/>
          <w:szCs w:val="28"/>
        </w:rPr>
        <w:t xml:space="preserve"> high chance </w:t>
      </w:r>
      <w:r w:rsidRPr="00F7721D">
        <w:rPr>
          <w:rFonts w:eastAsia="Calibri" w:cstheme="minorHAnsi"/>
          <w:sz w:val="28"/>
          <w:szCs w:val="28"/>
        </w:rPr>
        <w:t xml:space="preserve">an El Niño </w:t>
      </w:r>
      <w:r w:rsidR="00C56880" w:rsidRPr="00F7721D">
        <w:rPr>
          <w:rFonts w:eastAsia="Calibri" w:cstheme="minorHAnsi"/>
          <w:sz w:val="28"/>
          <w:szCs w:val="28"/>
        </w:rPr>
        <w:t xml:space="preserve">event </w:t>
      </w:r>
      <w:r w:rsidRPr="00F7721D">
        <w:rPr>
          <w:rFonts w:eastAsia="Calibri" w:cstheme="minorHAnsi"/>
          <w:sz w:val="28"/>
          <w:szCs w:val="28"/>
        </w:rPr>
        <w:t xml:space="preserve">developing </w:t>
      </w:r>
      <w:r w:rsidR="00C56880" w:rsidRPr="00F7721D">
        <w:rPr>
          <w:rFonts w:eastAsia="Calibri" w:cstheme="minorHAnsi"/>
          <w:sz w:val="28"/>
          <w:szCs w:val="28"/>
        </w:rPr>
        <w:t>in 2023</w:t>
      </w:r>
      <w:r w:rsidRPr="00F7721D">
        <w:rPr>
          <w:rFonts w:eastAsia="Calibri" w:cstheme="minorHAnsi"/>
          <w:sz w:val="28"/>
          <w:szCs w:val="28"/>
        </w:rPr>
        <w:t>. El Niño events</w:t>
      </w:r>
      <w:r w:rsidR="00C56880" w:rsidRPr="00F7721D">
        <w:rPr>
          <w:rFonts w:eastAsia="Calibri" w:cstheme="minorHAnsi"/>
          <w:sz w:val="28"/>
          <w:szCs w:val="28"/>
        </w:rPr>
        <w:t xml:space="preserve"> typically affect </w:t>
      </w:r>
      <w:r w:rsidR="008B3DB6" w:rsidRPr="00F7721D">
        <w:rPr>
          <w:rFonts w:eastAsia="Calibri" w:cstheme="minorHAnsi"/>
          <w:sz w:val="28"/>
          <w:szCs w:val="28"/>
        </w:rPr>
        <w:t xml:space="preserve">temperature and rainfall, with higher temperature and </w:t>
      </w:r>
      <w:r w:rsidRPr="00F7721D">
        <w:rPr>
          <w:rFonts w:eastAsia="Calibri" w:cstheme="minorHAnsi"/>
          <w:sz w:val="28"/>
          <w:szCs w:val="28"/>
        </w:rPr>
        <w:t>heatwaves</w:t>
      </w:r>
      <w:r w:rsidR="008B3DB6" w:rsidRPr="00F7721D">
        <w:rPr>
          <w:rFonts w:eastAsia="Calibri" w:cstheme="minorHAnsi"/>
          <w:sz w:val="28"/>
          <w:szCs w:val="28"/>
        </w:rPr>
        <w:t xml:space="preserve"> expected</w:t>
      </w:r>
      <w:r w:rsidRPr="00F7721D">
        <w:rPr>
          <w:rFonts w:eastAsia="Calibri" w:cstheme="minorHAnsi"/>
          <w:sz w:val="28"/>
          <w:szCs w:val="28"/>
        </w:rPr>
        <w:t xml:space="preserve">. </w:t>
      </w:r>
      <w:r w:rsidR="00606D4C" w:rsidRPr="00F7721D">
        <w:rPr>
          <w:rFonts w:eastAsia="Calibri" w:cstheme="minorHAnsi"/>
          <w:sz w:val="28"/>
          <w:szCs w:val="28"/>
        </w:rPr>
        <w:t xml:space="preserve">Higher temperatures increase the demand of electricity and </w:t>
      </w:r>
      <w:r w:rsidR="0090493F" w:rsidRPr="00F7721D">
        <w:rPr>
          <w:rFonts w:eastAsia="Calibri" w:cstheme="minorHAnsi"/>
          <w:sz w:val="28"/>
          <w:szCs w:val="28"/>
        </w:rPr>
        <w:t>increasing the r</w:t>
      </w:r>
      <w:r w:rsidR="00606D4C" w:rsidRPr="00F7721D">
        <w:rPr>
          <w:rFonts w:eastAsia="Calibri" w:cstheme="minorHAnsi"/>
          <w:sz w:val="28"/>
          <w:szCs w:val="28"/>
        </w:rPr>
        <w:t>isk</w:t>
      </w:r>
      <w:r w:rsidR="0090493F" w:rsidRPr="00F7721D">
        <w:rPr>
          <w:rFonts w:eastAsia="Calibri" w:cstheme="minorHAnsi"/>
          <w:sz w:val="28"/>
          <w:szCs w:val="28"/>
        </w:rPr>
        <w:t xml:space="preserve"> of supply </w:t>
      </w:r>
      <w:r w:rsidR="005E2DA6" w:rsidRPr="00F7721D">
        <w:rPr>
          <w:rFonts w:eastAsia="Calibri" w:cstheme="minorHAnsi"/>
          <w:sz w:val="28"/>
          <w:szCs w:val="28"/>
        </w:rPr>
        <w:t>shortages</w:t>
      </w:r>
      <w:r w:rsidR="0090493F" w:rsidRPr="00F7721D">
        <w:rPr>
          <w:rFonts w:eastAsia="Calibri" w:cstheme="minorHAnsi"/>
          <w:sz w:val="28"/>
          <w:szCs w:val="28"/>
        </w:rPr>
        <w:t xml:space="preserve"> in some areas. </w:t>
      </w:r>
    </w:p>
    <w:p w14:paraId="46606C5C" w14:textId="70459D2E" w:rsidR="00CA0A38" w:rsidRPr="00F7721D" w:rsidRDefault="00B253F8" w:rsidP="001F338E">
      <w:pPr>
        <w:pStyle w:val="Heading1"/>
        <w:rPr>
          <w:rFonts w:asciiTheme="minorHAnsi" w:hAnsiTheme="minorHAnsi" w:cstheme="minorHAnsi"/>
          <w:b/>
          <w:bCs/>
          <w:color w:val="auto"/>
        </w:rPr>
      </w:pPr>
      <w:bookmarkStart w:id="44" w:name="_Toc150242780"/>
      <w:r w:rsidRPr="00F7721D">
        <w:rPr>
          <w:rFonts w:asciiTheme="minorHAnsi" w:hAnsiTheme="minorHAnsi" w:cstheme="minorHAnsi"/>
          <w:b/>
          <w:bCs/>
          <w:color w:val="auto"/>
        </w:rPr>
        <w:t>Other diseases and developments</w:t>
      </w:r>
      <w:bookmarkEnd w:id="44"/>
    </w:p>
    <w:p w14:paraId="0F9A2C62" w14:textId="6BA0BCDE" w:rsidR="00B253F8" w:rsidRPr="00F7721D" w:rsidRDefault="00B253F8" w:rsidP="001F338E">
      <w:pPr>
        <w:pStyle w:val="Heading2"/>
        <w:rPr>
          <w:rFonts w:asciiTheme="minorHAnsi" w:hAnsiTheme="minorHAnsi" w:cstheme="minorHAnsi"/>
          <w:b/>
          <w:bCs/>
          <w:color w:val="auto"/>
          <w:sz w:val="28"/>
          <w:szCs w:val="28"/>
        </w:rPr>
      </w:pPr>
      <w:bookmarkStart w:id="45" w:name="_Toc150242781"/>
      <w:r w:rsidRPr="00F7721D">
        <w:rPr>
          <w:rFonts w:asciiTheme="minorHAnsi" w:hAnsiTheme="minorHAnsi" w:cstheme="minorHAnsi"/>
          <w:b/>
          <w:bCs/>
          <w:color w:val="auto"/>
          <w:sz w:val="28"/>
          <w:szCs w:val="28"/>
        </w:rPr>
        <w:t>Malaria</w:t>
      </w:r>
      <w:bookmarkEnd w:id="45"/>
    </w:p>
    <w:p w14:paraId="2A9BC365" w14:textId="201A0A07" w:rsidR="00F0601E" w:rsidRPr="00F7721D" w:rsidRDefault="00FA056F" w:rsidP="00F0601E">
      <w:pPr>
        <w:spacing w:after="0"/>
        <w:rPr>
          <w:rStyle w:val="Hyperlink"/>
          <w:rFonts w:cstheme="minorHAnsi"/>
          <w:sz w:val="28"/>
          <w:szCs w:val="28"/>
        </w:rPr>
      </w:pPr>
      <w:hyperlink r:id="rId87" w:history="1">
        <w:r w:rsidR="00F0601E" w:rsidRPr="00F7721D">
          <w:rPr>
            <w:rStyle w:val="Hyperlink"/>
            <w:rFonts w:cstheme="minorHAnsi"/>
            <w:sz w:val="28"/>
            <w:szCs w:val="28"/>
          </w:rPr>
          <w:t xml:space="preserve">Mainstay </w:t>
        </w:r>
        <w:r w:rsidR="00231F38" w:rsidRPr="00F7721D">
          <w:rPr>
            <w:rStyle w:val="Hyperlink"/>
            <w:rFonts w:cstheme="minorHAnsi"/>
            <w:sz w:val="28"/>
            <w:szCs w:val="28"/>
          </w:rPr>
          <w:t xml:space="preserve">malaria drug may be beginning to fail in the horn of </w:t>
        </w:r>
        <w:r w:rsidR="00B06A25">
          <w:rPr>
            <w:rStyle w:val="Hyperlink"/>
            <w:rFonts w:cstheme="minorHAnsi"/>
            <w:sz w:val="28"/>
            <w:szCs w:val="28"/>
          </w:rPr>
          <w:t>A</w:t>
        </w:r>
        <w:r w:rsidR="00231F38" w:rsidRPr="00F7721D">
          <w:rPr>
            <w:rStyle w:val="Hyperlink"/>
            <w:rFonts w:cstheme="minorHAnsi"/>
            <w:sz w:val="28"/>
            <w:szCs w:val="28"/>
          </w:rPr>
          <w:t>frica</w:t>
        </w:r>
      </w:hyperlink>
    </w:p>
    <w:p w14:paraId="017085C7" w14:textId="43F2E07B" w:rsidR="00F0601E" w:rsidRPr="00F7721D" w:rsidRDefault="00F0601E" w:rsidP="00F0601E">
      <w:pPr>
        <w:rPr>
          <w:rFonts w:cstheme="minorHAnsi"/>
        </w:rPr>
      </w:pPr>
      <w:r w:rsidRPr="00F7721D">
        <w:rPr>
          <w:rFonts w:eastAsia="Calibri" w:cstheme="minorHAnsi"/>
          <w:sz w:val="28"/>
          <w:szCs w:val="28"/>
        </w:rPr>
        <w:t>A report released in September has confirmed that malaria parasites</w:t>
      </w:r>
      <w:r w:rsidRPr="00F7721D">
        <w:rPr>
          <w:rFonts w:cstheme="minorHAnsi"/>
        </w:rPr>
        <w:t xml:space="preserve"> </w:t>
      </w:r>
      <w:r w:rsidRPr="00F7721D">
        <w:rPr>
          <w:rFonts w:eastAsia="Calibri" w:cstheme="minorHAnsi"/>
          <w:sz w:val="28"/>
          <w:szCs w:val="28"/>
        </w:rPr>
        <w:t>in East Africa are developing an increasing resistance to artemisinins, the primary treatments for malaria.</w:t>
      </w:r>
    </w:p>
    <w:p w14:paraId="02062596" w14:textId="415D57ED" w:rsidR="000621C7" w:rsidRPr="00F7721D" w:rsidRDefault="00FA056F" w:rsidP="008A4160">
      <w:pPr>
        <w:spacing w:after="0"/>
        <w:rPr>
          <w:rFonts w:eastAsia="Calibri" w:cstheme="minorHAnsi"/>
          <w:sz w:val="28"/>
          <w:szCs w:val="28"/>
        </w:rPr>
      </w:pPr>
      <w:hyperlink r:id="rId88" w:history="1">
        <w:r w:rsidR="000621C7" w:rsidRPr="00F7721D">
          <w:rPr>
            <w:rStyle w:val="Hyperlink"/>
            <w:rFonts w:eastAsia="Calibri" w:cstheme="minorHAnsi"/>
            <w:sz w:val="28"/>
            <w:szCs w:val="28"/>
          </w:rPr>
          <w:t>Scientific breakthrough harnesses mRNA technology to develop powerful malaria vaccine</w:t>
        </w:r>
      </w:hyperlink>
    </w:p>
    <w:p w14:paraId="0BBDB713" w14:textId="449A83A1" w:rsidR="000621C7" w:rsidRPr="00F7721D" w:rsidRDefault="008A4160" w:rsidP="001F338E">
      <w:pPr>
        <w:rPr>
          <w:rFonts w:eastAsia="Calibri" w:cstheme="minorHAnsi"/>
          <w:sz w:val="28"/>
          <w:szCs w:val="28"/>
        </w:rPr>
      </w:pPr>
      <w:r w:rsidRPr="00F7721D">
        <w:rPr>
          <w:rFonts w:eastAsia="Calibri" w:cstheme="minorHAnsi"/>
          <w:sz w:val="28"/>
          <w:szCs w:val="28"/>
        </w:rPr>
        <w:t>A trans-</w:t>
      </w:r>
      <w:r w:rsidR="004E4EA4" w:rsidRPr="00F7721D">
        <w:rPr>
          <w:rFonts w:eastAsia="Calibri" w:cstheme="minorHAnsi"/>
          <w:sz w:val="28"/>
          <w:szCs w:val="28"/>
        </w:rPr>
        <w:t>Tasman</w:t>
      </w:r>
      <w:r w:rsidRPr="00F7721D">
        <w:rPr>
          <w:rFonts w:eastAsia="Calibri" w:cstheme="minorHAnsi"/>
          <w:sz w:val="28"/>
          <w:szCs w:val="28"/>
        </w:rPr>
        <w:t xml:space="preserve"> research team have developed a</w:t>
      </w:r>
      <w:r w:rsidR="00763A6E" w:rsidRPr="00F7721D">
        <w:rPr>
          <w:rFonts w:eastAsia="Calibri" w:cstheme="minorHAnsi"/>
          <w:sz w:val="28"/>
          <w:szCs w:val="28"/>
        </w:rPr>
        <w:t>n</w:t>
      </w:r>
      <w:r w:rsidRPr="00F7721D">
        <w:rPr>
          <w:rFonts w:eastAsia="Calibri" w:cstheme="minorHAnsi"/>
          <w:sz w:val="28"/>
          <w:szCs w:val="28"/>
        </w:rPr>
        <w:t xml:space="preserve"> mRNA-based vaccine</w:t>
      </w:r>
      <w:r w:rsidR="000D0D19" w:rsidRPr="00F7721D">
        <w:rPr>
          <w:rFonts w:eastAsia="Calibri" w:cstheme="minorHAnsi"/>
          <w:sz w:val="28"/>
          <w:szCs w:val="28"/>
        </w:rPr>
        <w:t xml:space="preserve"> </w:t>
      </w:r>
      <w:r w:rsidRPr="00F7721D">
        <w:rPr>
          <w:rFonts w:eastAsia="Calibri" w:cstheme="minorHAnsi"/>
          <w:sz w:val="28"/>
          <w:szCs w:val="28"/>
        </w:rPr>
        <w:t>designed to effectively target and stimulate protective immune cell responses against the malaria-causing parasite.</w:t>
      </w:r>
      <w:r w:rsidR="00020325" w:rsidRPr="00F7721D">
        <w:rPr>
          <w:rFonts w:eastAsia="Calibri" w:cstheme="minorHAnsi"/>
          <w:sz w:val="28"/>
          <w:szCs w:val="28"/>
        </w:rPr>
        <w:t xml:space="preserve"> </w:t>
      </w:r>
      <w:r w:rsidR="00086D2A" w:rsidRPr="00F7721D">
        <w:rPr>
          <w:rFonts w:eastAsia="Calibri" w:cstheme="minorHAnsi"/>
          <w:sz w:val="28"/>
          <w:szCs w:val="28"/>
        </w:rPr>
        <w:t xml:space="preserve">Researchers </w:t>
      </w:r>
      <w:r w:rsidR="00ED2678" w:rsidRPr="00F7721D">
        <w:rPr>
          <w:rFonts w:eastAsia="Calibri" w:cstheme="minorHAnsi"/>
          <w:sz w:val="28"/>
          <w:szCs w:val="28"/>
        </w:rPr>
        <w:t xml:space="preserve">plan to </w:t>
      </w:r>
      <w:r w:rsidR="002A4F4B" w:rsidRPr="00F7721D">
        <w:rPr>
          <w:rFonts w:eastAsia="Calibri" w:cstheme="minorHAnsi"/>
          <w:sz w:val="28"/>
          <w:szCs w:val="28"/>
        </w:rPr>
        <w:t xml:space="preserve">move to human trials </w:t>
      </w:r>
      <w:proofErr w:type="gramStart"/>
      <w:r w:rsidR="002A4F4B" w:rsidRPr="00F7721D">
        <w:rPr>
          <w:rFonts w:eastAsia="Calibri" w:cstheme="minorHAnsi"/>
          <w:sz w:val="28"/>
          <w:szCs w:val="28"/>
        </w:rPr>
        <w:t>in the near future</w:t>
      </w:r>
      <w:proofErr w:type="gramEnd"/>
      <w:r w:rsidR="002A4F4B" w:rsidRPr="00F7721D">
        <w:rPr>
          <w:rFonts w:eastAsia="Calibri" w:cstheme="minorHAnsi"/>
          <w:sz w:val="28"/>
          <w:szCs w:val="28"/>
        </w:rPr>
        <w:t>.</w:t>
      </w:r>
    </w:p>
    <w:p w14:paraId="34280ECE" w14:textId="32D8FD10" w:rsidR="00B253F8" w:rsidRPr="00F7721D" w:rsidRDefault="00B253F8" w:rsidP="001F338E">
      <w:pPr>
        <w:pStyle w:val="Heading2"/>
        <w:rPr>
          <w:rFonts w:asciiTheme="minorHAnsi" w:hAnsiTheme="minorHAnsi" w:cstheme="minorHAnsi"/>
          <w:b/>
          <w:bCs/>
          <w:color w:val="auto"/>
          <w:sz w:val="28"/>
          <w:szCs w:val="28"/>
        </w:rPr>
      </w:pPr>
      <w:bookmarkStart w:id="46" w:name="_Toc150242782"/>
      <w:r w:rsidRPr="00F7721D">
        <w:rPr>
          <w:rFonts w:asciiTheme="minorHAnsi" w:hAnsiTheme="minorHAnsi" w:cstheme="minorHAnsi"/>
          <w:b/>
          <w:bCs/>
          <w:color w:val="auto"/>
          <w:sz w:val="28"/>
          <w:szCs w:val="28"/>
        </w:rPr>
        <w:t>Dengue</w:t>
      </w:r>
      <w:bookmarkEnd w:id="46"/>
    </w:p>
    <w:p w14:paraId="6C24CC6A" w14:textId="707AEBBD" w:rsidR="00D27C59" w:rsidRPr="00F7721D" w:rsidRDefault="00FA056F" w:rsidP="001F338E">
      <w:pPr>
        <w:spacing w:after="0"/>
        <w:rPr>
          <w:rStyle w:val="Hyperlink"/>
          <w:rFonts w:cstheme="minorHAnsi"/>
          <w:sz w:val="28"/>
          <w:szCs w:val="28"/>
        </w:rPr>
      </w:pPr>
      <w:hyperlink r:id="rId89" w:history="1">
        <w:r w:rsidR="00D27C59" w:rsidRPr="00F7721D">
          <w:rPr>
            <w:rStyle w:val="Hyperlink"/>
            <w:rFonts w:cstheme="minorHAnsi"/>
            <w:sz w:val="28"/>
            <w:szCs w:val="28"/>
          </w:rPr>
          <w:t>Bangladesh: Nearly 1,000 people die of dengue in severe outbreak</w:t>
        </w:r>
      </w:hyperlink>
    </w:p>
    <w:p w14:paraId="1B7BFC3A" w14:textId="31E1B871" w:rsidR="00910738" w:rsidRPr="00F7721D" w:rsidRDefault="002A4F4B" w:rsidP="001F338E">
      <w:pPr>
        <w:rPr>
          <w:rFonts w:eastAsia="Calibri" w:cstheme="minorHAnsi"/>
          <w:sz w:val="28"/>
          <w:szCs w:val="28"/>
        </w:rPr>
      </w:pPr>
      <w:r w:rsidRPr="00F7721D">
        <w:rPr>
          <w:rFonts w:eastAsia="Calibri" w:cstheme="minorHAnsi"/>
          <w:sz w:val="28"/>
          <w:szCs w:val="28"/>
        </w:rPr>
        <w:t xml:space="preserve">Bangladesh is experiencing </w:t>
      </w:r>
      <w:r w:rsidR="002F40E6" w:rsidRPr="00F7721D">
        <w:rPr>
          <w:rFonts w:eastAsia="Calibri" w:cstheme="minorHAnsi"/>
          <w:sz w:val="28"/>
          <w:szCs w:val="28"/>
        </w:rPr>
        <w:t xml:space="preserve">a severe </w:t>
      </w:r>
      <w:r w:rsidR="00231F38">
        <w:rPr>
          <w:rFonts w:eastAsia="Calibri" w:cstheme="minorHAnsi"/>
          <w:sz w:val="28"/>
          <w:szCs w:val="28"/>
        </w:rPr>
        <w:t>d</w:t>
      </w:r>
      <w:r w:rsidR="002F40E6" w:rsidRPr="00F7721D">
        <w:rPr>
          <w:rFonts w:eastAsia="Calibri" w:cstheme="minorHAnsi"/>
          <w:sz w:val="28"/>
          <w:szCs w:val="28"/>
        </w:rPr>
        <w:t xml:space="preserve">engue outbreak with nearly </w:t>
      </w:r>
      <w:r w:rsidR="00910738" w:rsidRPr="00F7721D">
        <w:rPr>
          <w:rFonts w:eastAsia="Calibri" w:cstheme="minorHAnsi"/>
          <w:sz w:val="28"/>
          <w:szCs w:val="28"/>
        </w:rPr>
        <w:t xml:space="preserve">1,000 people </w:t>
      </w:r>
      <w:r w:rsidR="002F40E6" w:rsidRPr="00F7721D">
        <w:rPr>
          <w:rFonts w:eastAsia="Calibri" w:cstheme="minorHAnsi"/>
          <w:sz w:val="28"/>
          <w:szCs w:val="28"/>
        </w:rPr>
        <w:t xml:space="preserve">reported </w:t>
      </w:r>
      <w:r w:rsidR="00F1488E" w:rsidRPr="00F7721D">
        <w:rPr>
          <w:rFonts w:eastAsia="Calibri" w:cstheme="minorHAnsi"/>
          <w:sz w:val="28"/>
          <w:szCs w:val="28"/>
        </w:rPr>
        <w:t xml:space="preserve">to have died </w:t>
      </w:r>
      <w:r w:rsidR="00910738" w:rsidRPr="00F7721D">
        <w:rPr>
          <w:rFonts w:eastAsia="Calibri" w:cstheme="minorHAnsi"/>
          <w:sz w:val="28"/>
          <w:szCs w:val="28"/>
        </w:rPr>
        <w:t>this year</w:t>
      </w:r>
      <w:r w:rsidR="00F1488E" w:rsidRPr="00F7721D">
        <w:rPr>
          <w:rFonts w:eastAsia="Calibri" w:cstheme="minorHAnsi"/>
          <w:sz w:val="28"/>
          <w:szCs w:val="28"/>
        </w:rPr>
        <w:t>. A</w:t>
      </w:r>
      <w:r w:rsidR="00CB6D25" w:rsidRPr="00F7721D">
        <w:rPr>
          <w:rFonts w:eastAsia="Calibri" w:cstheme="minorHAnsi"/>
          <w:sz w:val="28"/>
          <w:szCs w:val="28"/>
        </w:rPr>
        <w:t>n</w:t>
      </w:r>
      <w:r w:rsidR="00F1488E" w:rsidRPr="00F7721D">
        <w:rPr>
          <w:rFonts w:eastAsia="Calibri" w:cstheme="minorHAnsi"/>
          <w:sz w:val="28"/>
          <w:szCs w:val="28"/>
        </w:rPr>
        <w:t xml:space="preserve"> extremely </w:t>
      </w:r>
      <w:r w:rsidR="00910738" w:rsidRPr="00F7721D">
        <w:rPr>
          <w:rFonts w:eastAsia="Calibri" w:cstheme="minorHAnsi"/>
          <w:sz w:val="28"/>
          <w:szCs w:val="28"/>
        </w:rPr>
        <w:t>wet monsoon</w:t>
      </w:r>
      <w:r w:rsidR="00F1488E" w:rsidRPr="00F7721D">
        <w:rPr>
          <w:rFonts w:eastAsia="Calibri" w:cstheme="minorHAnsi"/>
          <w:sz w:val="28"/>
          <w:szCs w:val="28"/>
        </w:rPr>
        <w:t xml:space="preserve"> season</w:t>
      </w:r>
      <w:r w:rsidR="00910738" w:rsidRPr="00F7721D">
        <w:rPr>
          <w:rFonts w:eastAsia="Calibri" w:cstheme="minorHAnsi"/>
          <w:sz w:val="28"/>
          <w:szCs w:val="28"/>
        </w:rPr>
        <w:t xml:space="preserve"> have made it easier for mosquitoes that carry the dengue virus to breed</w:t>
      </w:r>
      <w:r w:rsidR="00F973BF" w:rsidRPr="00F7721D">
        <w:rPr>
          <w:rFonts w:eastAsia="Calibri" w:cstheme="minorHAnsi"/>
          <w:sz w:val="28"/>
          <w:szCs w:val="28"/>
        </w:rPr>
        <w:t xml:space="preserve"> and</w:t>
      </w:r>
      <w:r w:rsidR="00910738" w:rsidRPr="00F7721D">
        <w:rPr>
          <w:rFonts w:eastAsia="Calibri" w:cstheme="minorHAnsi"/>
          <w:sz w:val="28"/>
          <w:szCs w:val="28"/>
        </w:rPr>
        <w:t xml:space="preserve"> spread the diseas</w:t>
      </w:r>
      <w:r w:rsidR="00F973BF" w:rsidRPr="00F7721D">
        <w:rPr>
          <w:rFonts w:eastAsia="Calibri" w:cstheme="minorHAnsi"/>
          <w:sz w:val="28"/>
          <w:szCs w:val="28"/>
        </w:rPr>
        <w:t xml:space="preserve">e, meaning </w:t>
      </w:r>
      <w:r w:rsidR="00910738" w:rsidRPr="00F7721D">
        <w:rPr>
          <w:rFonts w:eastAsia="Calibri" w:cstheme="minorHAnsi"/>
          <w:sz w:val="28"/>
          <w:szCs w:val="28"/>
        </w:rPr>
        <w:t>hospitals have been critically overwhelmed.</w:t>
      </w:r>
    </w:p>
    <w:p w14:paraId="0328972F" w14:textId="0110C845" w:rsidR="00E457BB" w:rsidRPr="00F7721D" w:rsidRDefault="00FA056F" w:rsidP="001F338E">
      <w:pPr>
        <w:spacing w:after="0"/>
        <w:rPr>
          <w:rStyle w:val="Hyperlink"/>
          <w:rFonts w:cstheme="minorHAnsi"/>
          <w:sz w:val="28"/>
          <w:szCs w:val="28"/>
        </w:rPr>
      </w:pPr>
      <w:hyperlink r:id="rId90">
        <w:r w:rsidR="00E457BB" w:rsidRPr="00F7721D">
          <w:rPr>
            <w:rStyle w:val="Hyperlink"/>
            <w:rFonts w:cstheme="minorHAnsi"/>
            <w:sz w:val="28"/>
            <w:szCs w:val="28"/>
          </w:rPr>
          <w:t>Spike in dengue cases due to global warming, warns WHO</w:t>
        </w:r>
      </w:hyperlink>
    </w:p>
    <w:p w14:paraId="1E08FDAB" w14:textId="1372869F" w:rsidR="00B51794" w:rsidRDefault="00F973BF" w:rsidP="001F338E">
      <w:pPr>
        <w:rPr>
          <w:rFonts w:eastAsia="Calibri" w:cstheme="minorHAnsi"/>
          <w:sz w:val="28"/>
          <w:szCs w:val="28"/>
        </w:rPr>
      </w:pPr>
      <w:r w:rsidRPr="00F7721D">
        <w:rPr>
          <w:rFonts w:eastAsia="Calibri" w:cstheme="minorHAnsi"/>
          <w:sz w:val="28"/>
          <w:szCs w:val="28"/>
        </w:rPr>
        <w:t>More countries</w:t>
      </w:r>
      <w:r w:rsidR="001C07BB" w:rsidRPr="00F7721D">
        <w:rPr>
          <w:rFonts w:eastAsia="Calibri" w:cstheme="minorHAnsi"/>
          <w:sz w:val="28"/>
          <w:szCs w:val="28"/>
        </w:rPr>
        <w:t xml:space="preserve"> are at risk </w:t>
      </w:r>
      <w:r w:rsidR="00F11378" w:rsidRPr="00F7721D">
        <w:rPr>
          <w:rFonts w:eastAsia="Calibri" w:cstheme="minorHAnsi"/>
          <w:sz w:val="28"/>
          <w:szCs w:val="28"/>
        </w:rPr>
        <w:t xml:space="preserve">of </w:t>
      </w:r>
      <w:r w:rsidR="00231F38">
        <w:rPr>
          <w:rFonts w:eastAsia="Calibri" w:cstheme="minorHAnsi"/>
          <w:sz w:val="28"/>
          <w:szCs w:val="28"/>
        </w:rPr>
        <w:t>d</w:t>
      </w:r>
      <w:r w:rsidR="00F11378" w:rsidRPr="00F7721D">
        <w:rPr>
          <w:rFonts w:eastAsia="Calibri" w:cstheme="minorHAnsi"/>
          <w:sz w:val="28"/>
          <w:szCs w:val="28"/>
        </w:rPr>
        <w:t>engue</w:t>
      </w:r>
      <w:r w:rsidR="00FF5613" w:rsidRPr="00F7721D">
        <w:rPr>
          <w:rFonts w:eastAsia="Calibri" w:cstheme="minorHAnsi"/>
          <w:sz w:val="28"/>
          <w:szCs w:val="28"/>
        </w:rPr>
        <w:t xml:space="preserve"> with </w:t>
      </w:r>
      <w:r w:rsidR="001B7C2A" w:rsidRPr="00F7721D">
        <w:rPr>
          <w:rFonts w:eastAsia="Calibri" w:cstheme="minorHAnsi"/>
          <w:sz w:val="28"/>
          <w:szCs w:val="28"/>
        </w:rPr>
        <w:t>an eight-fold increase in new infections record by the WHO since the year 200. T</w:t>
      </w:r>
      <w:r w:rsidR="00B51794" w:rsidRPr="00F7721D">
        <w:rPr>
          <w:rFonts w:eastAsia="Calibri" w:cstheme="minorHAnsi"/>
          <w:sz w:val="28"/>
          <w:szCs w:val="28"/>
        </w:rPr>
        <w:t>he</w:t>
      </w:r>
      <w:r w:rsidR="001B7C2A" w:rsidRPr="00F7721D">
        <w:rPr>
          <w:rFonts w:eastAsia="Calibri" w:cstheme="minorHAnsi"/>
          <w:sz w:val="28"/>
          <w:szCs w:val="28"/>
        </w:rPr>
        <w:t xml:space="preserve"> WHO estimates </w:t>
      </w:r>
      <w:r w:rsidR="005B5182" w:rsidRPr="00F7721D">
        <w:rPr>
          <w:rFonts w:eastAsia="Calibri" w:cstheme="minorHAnsi"/>
          <w:sz w:val="28"/>
          <w:szCs w:val="28"/>
        </w:rPr>
        <w:t xml:space="preserve">that about half of the world’s </w:t>
      </w:r>
      <w:r w:rsidR="00B51794" w:rsidRPr="00F7721D">
        <w:rPr>
          <w:rFonts w:eastAsia="Calibri" w:cstheme="minorHAnsi"/>
          <w:sz w:val="28"/>
          <w:szCs w:val="28"/>
        </w:rPr>
        <w:t>population is at risk</w:t>
      </w:r>
      <w:r w:rsidR="005B5182" w:rsidRPr="00F7721D">
        <w:rPr>
          <w:rFonts w:eastAsia="Calibri" w:cstheme="minorHAnsi"/>
          <w:sz w:val="28"/>
          <w:szCs w:val="28"/>
        </w:rPr>
        <w:t xml:space="preserve">, with </w:t>
      </w:r>
      <w:r w:rsidR="00B51794" w:rsidRPr="00F7721D">
        <w:rPr>
          <w:rFonts w:eastAsia="Calibri" w:cstheme="minorHAnsi"/>
          <w:sz w:val="28"/>
          <w:szCs w:val="28"/>
        </w:rPr>
        <w:t>129 countries</w:t>
      </w:r>
      <w:r w:rsidR="005B5182" w:rsidRPr="00F7721D">
        <w:rPr>
          <w:rFonts w:eastAsia="Calibri" w:cstheme="minorHAnsi"/>
          <w:sz w:val="28"/>
          <w:szCs w:val="28"/>
        </w:rPr>
        <w:t xml:space="preserve"> currently affected including Australia.</w:t>
      </w:r>
    </w:p>
    <w:p w14:paraId="44612E8B" w14:textId="77777777" w:rsidR="009C570E" w:rsidRDefault="009C570E" w:rsidP="001F338E">
      <w:pPr>
        <w:rPr>
          <w:rFonts w:eastAsia="Calibri" w:cstheme="minorHAnsi"/>
          <w:sz w:val="28"/>
          <w:szCs w:val="28"/>
        </w:rPr>
      </w:pPr>
    </w:p>
    <w:p w14:paraId="355EBB37" w14:textId="77777777" w:rsidR="009C570E" w:rsidRPr="00F7721D" w:rsidRDefault="009C570E" w:rsidP="001F338E">
      <w:pPr>
        <w:rPr>
          <w:rFonts w:eastAsia="Calibri" w:cstheme="minorHAnsi"/>
          <w:sz w:val="28"/>
          <w:szCs w:val="28"/>
        </w:rPr>
      </w:pPr>
    </w:p>
    <w:p w14:paraId="7557DCD1" w14:textId="63C9D8E5" w:rsidR="00B253F8" w:rsidRPr="00F7721D" w:rsidRDefault="00B253F8" w:rsidP="001F338E">
      <w:pPr>
        <w:pStyle w:val="Heading2"/>
        <w:rPr>
          <w:rFonts w:asciiTheme="minorHAnsi" w:hAnsiTheme="minorHAnsi" w:cstheme="minorHAnsi"/>
          <w:b/>
          <w:bCs/>
          <w:color w:val="auto"/>
          <w:sz w:val="28"/>
          <w:szCs w:val="28"/>
        </w:rPr>
      </w:pPr>
      <w:bookmarkStart w:id="47" w:name="_Toc150242783"/>
      <w:r w:rsidRPr="00F7721D">
        <w:rPr>
          <w:rFonts w:asciiTheme="minorHAnsi" w:hAnsiTheme="minorHAnsi" w:cstheme="minorHAnsi"/>
          <w:b/>
          <w:bCs/>
          <w:color w:val="auto"/>
          <w:sz w:val="28"/>
          <w:szCs w:val="28"/>
        </w:rPr>
        <w:lastRenderedPageBreak/>
        <w:t>Japanese encephalitis</w:t>
      </w:r>
      <w:bookmarkEnd w:id="47"/>
    </w:p>
    <w:p w14:paraId="343B5BCE" w14:textId="425ED3FD" w:rsidR="00524178" w:rsidRPr="00F7721D" w:rsidRDefault="00FA056F" w:rsidP="001F338E">
      <w:pPr>
        <w:spacing w:after="0"/>
        <w:rPr>
          <w:rFonts w:cstheme="minorHAnsi"/>
          <w:sz w:val="28"/>
          <w:szCs w:val="28"/>
        </w:rPr>
      </w:pPr>
      <w:hyperlink r:id="rId91" w:history="1">
        <w:r w:rsidR="00524178" w:rsidRPr="00F7721D">
          <w:rPr>
            <w:rStyle w:val="Hyperlink"/>
            <w:rFonts w:cstheme="minorHAnsi"/>
            <w:sz w:val="28"/>
            <w:szCs w:val="28"/>
          </w:rPr>
          <w:t>Joint National Japanese Encephalitis Virus Outbreak Response Plan</w:t>
        </w:r>
      </w:hyperlink>
    </w:p>
    <w:p w14:paraId="0B5761EA" w14:textId="676501BD" w:rsidR="00AE66F8" w:rsidRDefault="00AE66F8" w:rsidP="001F338E">
      <w:pPr>
        <w:rPr>
          <w:rFonts w:cstheme="minorHAnsi"/>
          <w:sz w:val="28"/>
          <w:szCs w:val="28"/>
        </w:rPr>
      </w:pPr>
      <w:r w:rsidRPr="00F7721D">
        <w:rPr>
          <w:rFonts w:cstheme="minorHAnsi"/>
          <w:sz w:val="28"/>
          <w:szCs w:val="28"/>
        </w:rPr>
        <w:t xml:space="preserve">The Australian </w:t>
      </w:r>
      <w:r w:rsidR="00060C89" w:rsidRPr="00F7721D">
        <w:rPr>
          <w:rFonts w:cstheme="minorHAnsi"/>
          <w:sz w:val="28"/>
          <w:szCs w:val="28"/>
        </w:rPr>
        <w:t>Government</w:t>
      </w:r>
      <w:r w:rsidRPr="00F7721D">
        <w:rPr>
          <w:rFonts w:cstheme="minorHAnsi"/>
          <w:sz w:val="28"/>
          <w:szCs w:val="28"/>
        </w:rPr>
        <w:t xml:space="preserve"> released the Joint National Japanese Encephalitis Virus Outbreak Response Plan (JEV Outbreak Plan)</w:t>
      </w:r>
      <w:r w:rsidR="000D0770">
        <w:rPr>
          <w:rFonts w:cstheme="minorHAnsi"/>
          <w:sz w:val="28"/>
          <w:szCs w:val="28"/>
        </w:rPr>
        <w:t xml:space="preserve"> in June</w:t>
      </w:r>
      <w:r w:rsidRPr="00F7721D">
        <w:rPr>
          <w:rFonts w:cstheme="minorHAnsi"/>
          <w:sz w:val="28"/>
          <w:szCs w:val="28"/>
        </w:rPr>
        <w:t xml:space="preserve">, Australia’s first response plan for </w:t>
      </w:r>
      <w:r w:rsidR="004D19F7">
        <w:rPr>
          <w:rFonts w:cstheme="minorHAnsi"/>
          <w:sz w:val="28"/>
          <w:szCs w:val="28"/>
        </w:rPr>
        <w:t>J</w:t>
      </w:r>
      <w:r w:rsidRPr="00F7721D">
        <w:rPr>
          <w:rFonts w:cstheme="minorHAnsi"/>
          <w:sz w:val="28"/>
          <w:szCs w:val="28"/>
        </w:rPr>
        <w:t xml:space="preserve">apanese </w:t>
      </w:r>
      <w:r w:rsidR="004D19F7">
        <w:rPr>
          <w:rFonts w:cstheme="minorHAnsi"/>
          <w:sz w:val="28"/>
          <w:szCs w:val="28"/>
        </w:rPr>
        <w:t>en</w:t>
      </w:r>
      <w:r w:rsidRPr="00F7721D">
        <w:rPr>
          <w:rFonts w:cstheme="minorHAnsi"/>
          <w:sz w:val="28"/>
          <w:szCs w:val="28"/>
        </w:rPr>
        <w:t>cephalitis.</w:t>
      </w:r>
      <w:r w:rsidR="001B458A" w:rsidRPr="00F7721D">
        <w:rPr>
          <w:rFonts w:cstheme="minorHAnsi"/>
          <w:sz w:val="28"/>
          <w:szCs w:val="28"/>
        </w:rPr>
        <w:t xml:space="preserve"> The plan outlines a</w:t>
      </w:r>
      <w:r w:rsidRPr="00F7721D">
        <w:rPr>
          <w:rFonts w:cstheme="minorHAnsi"/>
          <w:sz w:val="28"/>
          <w:szCs w:val="28"/>
        </w:rPr>
        <w:t xml:space="preserve"> framework for </w:t>
      </w:r>
      <w:r w:rsidR="00156A8F" w:rsidRPr="00F7721D">
        <w:rPr>
          <w:rFonts w:cstheme="minorHAnsi"/>
          <w:sz w:val="28"/>
          <w:szCs w:val="28"/>
        </w:rPr>
        <w:t xml:space="preserve">a </w:t>
      </w:r>
      <w:r w:rsidRPr="00F7721D">
        <w:rPr>
          <w:rFonts w:cstheme="minorHAnsi"/>
          <w:sz w:val="28"/>
          <w:szCs w:val="28"/>
        </w:rPr>
        <w:t xml:space="preserve">national co-operative response </w:t>
      </w:r>
      <w:r w:rsidR="00156A8F" w:rsidRPr="00F7721D">
        <w:rPr>
          <w:rFonts w:cstheme="minorHAnsi"/>
          <w:sz w:val="28"/>
          <w:szCs w:val="28"/>
        </w:rPr>
        <w:t xml:space="preserve">to </w:t>
      </w:r>
      <w:r w:rsidRPr="00F7721D">
        <w:rPr>
          <w:rFonts w:cstheme="minorHAnsi"/>
          <w:sz w:val="28"/>
          <w:szCs w:val="28"/>
        </w:rPr>
        <w:t xml:space="preserve">managing </w:t>
      </w:r>
      <w:r w:rsidR="004D19F7">
        <w:rPr>
          <w:rFonts w:cstheme="minorHAnsi"/>
          <w:sz w:val="28"/>
          <w:szCs w:val="28"/>
        </w:rPr>
        <w:t>J</w:t>
      </w:r>
      <w:r w:rsidRPr="00F7721D">
        <w:rPr>
          <w:rFonts w:cstheme="minorHAnsi"/>
          <w:sz w:val="28"/>
          <w:szCs w:val="28"/>
        </w:rPr>
        <w:t>apanese encephalitis virus</w:t>
      </w:r>
      <w:r w:rsidR="00156A8F" w:rsidRPr="00F7721D">
        <w:rPr>
          <w:rFonts w:cstheme="minorHAnsi"/>
          <w:sz w:val="28"/>
          <w:szCs w:val="28"/>
        </w:rPr>
        <w:t xml:space="preserve"> outbreaks</w:t>
      </w:r>
      <w:r w:rsidRPr="00F7721D">
        <w:rPr>
          <w:rFonts w:cstheme="minorHAnsi"/>
          <w:sz w:val="28"/>
          <w:szCs w:val="28"/>
        </w:rPr>
        <w:t>.</w:t>
      </w:r>
    </w:p>
    <w:p w14:paraId="6EB8F5F0" w14:textId="4CE8BB64" w:rsidR="005009CB" w:rsidRPr="00F7721D" w:rsidRDefault="61F2034D" w:rsidP="001F338E">
      <w:pPr>
        <w:pStyle w:val="Heading2"/>
        <w:rPr>
          <w:rFonts w:asciiTheme="minorHAnsi" w:hAnsiTheme="minorHAnsi" w:cstheme="minorHAnsi"/>
          <w:b/>
          <w:bCs/>
          <w:color w:val="auto"/>
          <w:sz w:val="28"/>
          <w:szCs w:val="28"/>
        </w:rPr>
      </w:pPr>
      <w:bookmarkStart w:id="48" w:name="_Toc150242784"/>
      <w:r w:rsidRPr="00F7721D">
        <w:rPr>
          <w:rFonts w:asciiTheme="minorHAnsi" w:hAnsiTheme="minorHAnsi" w:cstheme="minorHAnsi"/>
          <w:b/>
          <w:bCs/>
          <w:color w:val="auto"/>
          <w:sz w:val="28"/>
          <w:szCs w:val="28"/>
        </w:rPr>
        <w:t>Cholera</w:t>
      </w:r>
      <w:bookmarkEnd w:id="48"/>
    </w:p>
    <w:p w14:paraId="6B6D0D5A" w14:textId="4B9A1213" w:rsidR="005009CB" w:rsidRPr="00F7721D" w:rsidRDefault="00FA056F" w:rsidP="001F338E">
      <w:pPr>
        <w:spacing w:after="0"/>
        <w:rPr>
          <w:rStyle w:val="Hyperlink"/>
          <w:rFonts w:eastAsia="Calibri" w:cstheme="minorHAnsi"/>
          <w:sz w:val="28"/>
          <w:szCs w:val="28"/>
        </w:rPr>
      </w:pPr>
      <w:hyperlink r:id="rId92">
        <w:r w:rsidR="7B51279B" w:rsidRPr="00F7721D">
          <w:rPr>
            <w:rStyle w:val="Hyperlink"/>
            <w:rFonts w:eastAsia="Calibri" w:cstheme="minorHAnsi"/>
            <w:sz w:val="28"/>
            <w:szCs w:val="28"/>
          </w:rPr>
          <w:t>New analysis confirms world seeing an upsurge of cholera</w:t>
        </w:r>
      </w:hyperlink>
    </w:p>
    <w:p w14:paraId="2C15FC7F" w14:textId="15A1D9EC" w:rsidR="00BC779B" w:rsidRDefault="000E41A1" w:rsidP="001F338E">
      <w:pPr>
        <w:rPr>
          <w:rFonts w:cstheme="minorHAnsi"/>
          <w:sz w:val="28"/>
          <w:szCs w:val="28"/>
        </w:rPr>
      </w:pPr>
      <w:r w:rsidRPr="00F7721D">
        <w:rPr>
          <w:rFonts w:cstheme="minorHAnsi"/>
          <w:sz w:val="28"/>
          <w:szCs w:val="28"/>
        </w:rPr>
        <w:t xml:space="preserve">The WHO has confirmed that new </w:t>
      </w:r>
      <w:r w:rsidR="004D19F7">
        <w:rPr>
          <w:rFonts w:cstheme="minorHAnsi"/>
          <w:sz w:val="28"/>
          <w:szCs w:val="28"/>
        </w:rPr>
        <w:t>c</w:t>
      </w:r>
      <w:r w:rsidR="00BC779B" w:rsidRPr="00F7721D">
        <w:rPr>
          <w:rFonts w:cstheme="minorHAnsi"/>
          <w:sz w:val="28"/>
          <w:szCs w:val="28"/>
        </w:rPr>
        <w:t>holera</w:t>
      </w:r>
      <w:r w:rsidRPr="00F7721D">
        <w:rPr>
          <w:rFonts w:cstheme="minorHAnsi"/>
          <w:sz w:val="28"/>
          <w:szCs w:val="28"/>
        </w:rPr>
        <w:t xml:space="preserve"> continuing to grow </w:t>
      </w:r>
      <w:r w:rsidR="00D97216" w:rsidRPr="00F7721D">
        <w:rPr>
          <w:rFonts w:cstheme="minorHAnsi"/>
          <w:sz w:val="28"/>
          <w:szCs w:val="28"/>
        </w:rPr>
        <w:t>with cases reported to the WHO in 2022 doubling those of 2021</w:t>
      </w:r>
      <w:r w:rsidR="00BC779B" w:rsidRPr="00F7721D">
        <w:rPr>
          <w:rFonts w:cstheme="minorHAnsi"/>
          <w:sz w:val="28"/>
          <w:szCs w:val="28"/>
        </w:rPr>
        <w:t xml:space="preserve">. Forty-four countries reported </w:t>
      </w:r>
      <w:r w:rsidR="00D97216" w:rsidRPr="00F7721D">
        <w:rPr>
          <w:rFonts w:cstheme="minorHAnsi"/>
          <w:sz w:val="28"/>
          <w:szCs w:val="28"/>
        </w:rPr>
        <w:t>infections</w:t>
      </w:r>
      <w:r w:rsidR="001B6949" w:rsidRPr="00F7721D">
        <w:rPr>
          <w:rFonts w:cstheme="minorHAnsi"/>
          <w:sz w:val="28"/>
          <w:szCs w:val="28"/>
        </w:rPr>
        <w:t xml:space="preserve"> in 2022</w:t>
      </w:r>
      <w:r w:rsidR="00BC779B" w:rsidRPr="00F7721D">
        <w:rPr>
          <w:rFonts w:cstheme="minorHAnsi"/>
          <w:sz w:val="28"/>
          <w:szCs w:val="28"/>
        </w:rPr>
        <w:t>,</w:t>
      </w:r>
      <w:r w:rsidR="001B6949" w:rsidRPr="00F7721D">
        <w:rPr>
          <w:rFonts w:cstheme="minorHAnsi"/>
          <w:sz w:val="28"/>
          <w:szCs w:val="28"/>
        </w:rPr>
        <w:t xml:space="preserve"> increasing from </w:t>
      </w:r>
      <w:r w:rsidR="00BC779B" w:rsidRPr="00F7721D">
        <w:rPr>
          <w:rFonts w:cstheme="minorHAnsi"/>
          <w:sz w:val="28"/>
          <w:szCs w:val="28"/>
        </w:rPr>
        <w:t>35 countries in 2021.</w:t>
      </w:r>
    </w:p>
    <w:p w14:paraId="094A6F87" w14:textId="70EF5820" w:rsidR="00B253F8" w:rsidRPr="00F7721D" w:rsidRDefault="00B253F8" w:rsidP="001F338E">
      <w:pPr>
        <w:pStyle w:val="Heading2"/>
        <w:rPr>
          <w:rFonts w:asciiTheme="minorHAnsi" w:hAnsiTheme="minorHAnsi" w:cstheme="minorHAnsi"/>
          <w:b/>
          <w:bCs/>
          <w:color w:val="auto"/>
          <w:sz w:val="28"/>
          <w:szCs w:val="28"/>
        </w:rPr>
      </w:pPr>
      <w:bookmarkStart w:id="49" w:name="_Toc150242785"/>
      <w:r w:rsidRPr="00F7721D">
        <w:rPr>
          <w:rFonts w:asciiTheme="minorHAnsi" w:hAnsiTheme="minorHAnsi" w:cstheme="minorHAnsi"/>
          <w:b/>
          <w:bCs/>
          <w:color w:val="auto"/>
          <w:sz w:val="28"/>
          <w:szCs w:val="28"/>
        </w:rPr>
        <w:t>Murray Valley encephalitis</w:t>
      </w:r>
      <w:bookmarkEnd w:id="49"/>
    </w:p>
    <w:p w14:paraId="639C932B" w14:textId="7296C591" w:rsidR="00AF4CC8" w:rsidRPr="00F7721D" w:rsidRDefault="00FA056F" w:rsidP="001F338E">
      <w:pPr>
        <w:spacing w:after="0"/>
        <w:rPr>
          <w:rFonts w:cstheme="minorHAnsi"/>
          <w:sz w:val="28"/>
          <w:szCs w:val="28"/>
        </w:rPr>
      </w:pPr>
      <w:hyperlink r:id="rId93" w:history="1">
        <w:r w:rsidR="00AF4CC8" w:rsidRPr="00F7721D">
          <w:rPr>
            <w:rStyle w:val="Hyperlink"/>
            <w:rFonts w:cstheme="minorHAnsi"/>
            <w:sz w:val="28"/>
            <w:szCs w:val="28"/>
          </w:rPr>
          <w:t>Record Murray Valley encephalitis cases in the NT sparks health warning</w:t>
        </w:r>
      </w:hyperlink>
    </w:p>
    <w:p w14:paraId="40F1CBE5" w14:textId="5067D209" w:rsidR="000E2BB9" w:rsidRPr="00F7721D" w:rsidRDefault="00BE7C33" w:rsidP="001F338E">
      <w:pPr>
        <w:rPr>
          <w:rFonts w:cstheme="minorHAnsi"/>
          <w:sz w:val="28"/>
          <w:szCs w:val="28"/>
          <w:lang w:val="en-AU"/>
        </w:rPr>
      </w:pPr>
      <w:r w:rsidRPr="00F7721D">
        <w:rPr>
          <w:rFonts w:cstheme="minorHAnsi"/>
          <w:sz w:val="28"/>
          <w:szCs w:val="28"/>
        </w:rPr>
        <w:t xml:space="preserve">The </w:t>
      </w:r>
      <w:r w:rsidR="00F90A6E" w:rsidRPr="00F7721D">
        <w:rPr>
          <w:rFonts w:cstheme="minorHAnsi"/>
          <w:sz w:val="28"/>
          <w:szCs w:val="28"/>
        </w:rPr>
        <w:t>wa</w:t>
      </w:r>
      <w:r w:rsidRPr="00F7721D">
        <w:rPr>
          <w:rFonts w:cstheme="minorHAnsi"/>
          <w:sz w:val="28"/>
          <w:szCs w:val="28"/>
        </w:rPr>
        <w:t>s an out</w:t>
      </w:r>
      <w:r w:rsidR="00F90A6E" w:rsidRPr="00F7721D">
        <w:rPr>
          <w:rFonts w:cstheme="minorHAnsi"/>
          <w:sz w:val="28"/>
          <w:szCs w:val="28"/>
        </w:rPr>
        <w:t xml:space="preserve">break of </w:t>
      </w:r>
      <w:r w:rsidR="004D19F7">
        <w:rPr>
          <w:rFonts w:cstheme="minorHAnsi"/>
          <w:sz w:val="28"/>
          <w:szCs w:val="28"/>
        </w:rPr>
        <w:t>M</w:t>
      </w:r>
      <w:r w:rsidR="00A77A43" w:rsidRPr="00F7721D">
        <w:rPr>
          <w:rFonts w:cstheme="minorHAnsi"/>
          <w:sz w:val="28"/>
          <w:szCs w:val="28"/>
        </w:rPr>
        <w:t xml:space="preserve">urray </w:t>
      </w:r>
      <w:r w:rsidR="004D19F7">
        <w:rPr>
          <w:rFonts w:cstheme="minorHAnsi"/>
          <w:sz w:val="28"/>
          <w:szCs w:val="28"/>
        </w:rPr>
        <w:t>V</w:t>
      </w:r>
      <w:r w:rsidR="00A77A43" w:rsidRPr="00F7721D">
        <w:rPr>
          <w:rFonts w:cstheme="minorHAnsi"/>
          <w:sz w:val="28"/>
          <w:szCs w:val="28"/>
        </w:rPr>
        <w:t>alley encephalitis (MVE)</w:t>
      </w:r>
      <w:r w:rsidR="00335108" w:rsidRPr="00F7721D">
        <w:rPr>
          <w:rFonts w:cstheme="minorHAnsi"/>
          <w:sz w:val="28"/>
          <w:szCs w:val="28"/>
        </w:rPr>
        <w:t xml:space="preserve"> in June</w:t>
      </w:r>
      <w:r w:rsidR="00F9794D" w:rsidRPr="00F7721D">
        <w:rPr>
          <w:rFonts w:cstheme="minorHAnsi"/>
          <w:sz w:val="28"/>
          <w:szCs w:val="28"/>
        </w:rPr>
        <w:t xml:space="preserve"> and July</w:t>
      </w:r>
      <w:r w:rsidR="00335108" w:rsidRPr="00F7721D">
        <w:rPr>
          <w:rFonts w:cstheme="minorHAnsi"/>
          <w:sz w:val="28"/>
          <w:szCs w:val="28"/>
        </w:rPr>
        <w:t xml:space="preserve"> with</w:t>
      </w:r>
      <w:r w:rsidR="000E2BB9" w:rsidRPr="00F7721D">
        <w:rPr>
          <w:rFonts w:cstheme="minorHAnsi"/>
          <w:sz w:val="28"/>
          <w:szCs w:val="28"/>
          <w:lang w:val="en-AU"/>
        </w:rPr>
        <w:t xml:space="preserve"> </w:t>
      </w:r>
      <w:r w:rsidR="00872860" w:rsidRPr="00F7721D">
        <w:rPr>
          <w:rFonts w:cstheme="minorHAnsi"/>
          <w:sz w:val="28"/>
          <w:szCs w:val="28"/>
          <w:lang w:val="en-AU"/>
        </w:rPr>
        <w:t xml:space="preserve">high number of </w:t>
      </w:r>
      <w:r w:rsidR="00146777" w:rsidRPr="00F7721D">
        <w:rPr>
          <w:rFonts w:cstheme="minorHAnsi"/>
          <w:sz w:val="28"/>
          <w:szCs w:val="28"/>
          <w:lang w:val="en-AU"/>
        </w:rPr>
        <w:t>infections</w:t>
      </w:r>
      <w:r w:rsidR="000E2BB9" w:rsidRPr="00F7721D">
        <w:rPr>
          <w:rFonts w:cstheme="minorHAnsi"/>
          <w:sz w:val="28"/>
          <w:szCs w:val="28"/>
          <w:lang w:val="en-AU"/>
        </w:rPr>
        <w:t xml:space="preserve"> of the mosquito-borne disease recorded in the N</w:t>
      </w:r>
      <w:r w:rsidR="00335108" w:rsidRPr="00F7721D">
        <w:rPr>
          <w:rFonts w:cstheme="minorHAnsi"/>
          <w:sz w:val="28"/>
          <w:szCs w:val="28"/>
          <w:lang w:val="en-AU"/>
        </w:rPr>
        <w:t xml:space="preserve">orthern </w:t>
      </w:r>
      <w:r w:rsidR="00F9794D" w:rsidRPr="00F7721D">
        <w:rPr>
          <w:rFonts w:cstheme="minorHAnsi"/>
          <w:sz w:val="28"/>
          <w:szCs w:val="28"/>
          <w:lang w:val="en-AU"/>
        </w:rPr>
        <w:t>Territory</w:t>
      </w:r>
      <w:r w:rsidR="00872860" w:rsidRPr="00F7721D">
        <w:rPr>
          <w:rFonts w:cstheme="minorHAnsi"/>
          <w:sz w:val="28"/>
          <w:szCs w:val="28"/>
          <w:lang w:val="en-AU"/>
        </w:rPr>
        <w:t xml:space="preserve"> and Western Australia.</w:t>
      </w:r>
    </w:p>
    <w:p w14:paraId="57236FA3" w14:textId="77777777" w:rsidR="00764933" w:rsidRPr="0017601C" w:rsidRDefault="00764933" w:rsidP="0017601C">
      <w:pPr>
        <w:pStyle w:val="Heading1"/>
        <w:rPr>
          <w:b/>
          <w:bCs/>
          <w:color w:val="auto"/>
        </w:rPr>
      </w:pPr>
      <w:bookmarkStart w:id="50" w:name="_Toc150242786"/>
      <w:r w:rsidRPr="0017601C">
        <w:rPr>
          <w:rStyle w:val="normaltextrun"/>
          <w:rFonts w:asciiTheme="minorHAnsi" w:hAnsiTheme="minorHAnsi" w:cstheme="minorHAnsi"/>
          <w:b/>
          <w:bCs/>
          <w:color w:val="auto"/>
        </w:rPr>
        <w:t>In case you missed it</w:t>
      </w:r>
      <w:bookmarkEnd w:id="50"/>
      <w:r w:rsidRPr="0017601C">
        <w:rPr>
          <w:rStyle w:val="eop"/>
          <w:rFonts w:asciiTheme="minorHAnsi" w:hAnsiTheme="minorHAnsi" w:cstheme="minorHAnsi"/>
          <w:b/>
          <w:bCs/>
          <w:color w:val="auto"/>
        </w:rPr>
        <w:t> </w:t>
      </w:r>
    </w:p>
    <w:p w14:paraId="29657DFC" w14:textId="77777777" w:rsidR="003C103D" w:rsidRPr="00231F38" w:rsidRDefault="00FA056F" w:rsidP="003C103D">
      <w:pPr>
        <w:pStyle w:val="paragraph"/>
        <w:spacing w:before="0" w:beforeAutospacing="0" w:after="0" w:afterAutospacing="0"/>
        <w:textAlignment w:val="baseline"/>
        <w:rPr>
          <w:rFonts w:asciiTheme="minorHAnsi" w:hAnsiTheme="minorHAnsi" w:cstheme="minorHAnsi"/>
          <w:sz w:val="28"/>
          <w:szCs w:val="28"/>
        </w:rPr>
      </w:pPr>
      <w:hyperlink r:id="rId94" w:tgtFrame="_blank" w:history="1">
        <w:r w:rsidR="00764933" w:rsidRPr="00231F38">
          <w:rPr>
            <w:rStyle w:val="normaltextrun"/>
            <w:rFonts w:asciiTheme="minorHAnsi" w:hAnsiTheme="minorHAnsi" w:cstheme="minorHAnsi"/>
            <w:color w:val="0563C1"/>
            <w:sz w:val="28"/>
            <w:szCs w:val="28"/>
            <w:u w:val="single"/>
            <w:lang w:val="en-US"/>
          </w:rPr>
          <w:t>Stronger together – Allied Health Professions Day 2023</w:t>
        </w:r>
      </w:hyperlink>
    </w:p>
    <w:p w14:paraId="45A6A8A0" w14:textId="6189CFD3" w:rsidR="006A1C1C" w:rsidRPr="0061249C" w:rsidRDefault="006D70D5" w:rsidP="001F338E">
      <w:pPr>
        <w:rPr>
          <w:rFonts w:cstheme="minorHAnsi"/>
          <w:sz w:val="28"/>
          <w:szCs w:val="28"/>
        </w:rPr>
      </w:pPr>
      <w:r>
        <w:rPr>
          <w:rFonts w:cstheme="minorHAnsi"/>
          <w:sz w:val="28"/>
          <w:szCs w:val="28"/>
        </w:rPr>
        <w:t xml:space="preserve">The </w:t>
      </w:r>
      <w:r w:rsidR="003C103D" w:rsidRPr="00F7721D">
        <w:rPr>
          <w:rFonts w:cstheme="minorHAnsi"/>
          <w:sz w:val="28"/>
          <w:szCs w:val="28"/>
        </w:rPr>
        <w:t>1</w:t>
      </w:r>
      <w:r w:rsidR="003C103D" w:rsidRPr="00F7721D">
        <w:rPr>
          <w:rStyle w:val="eop"/>
          <w:rFonts w:cstheme="minorHAnsi"/>
          <w:sz w:val="28"/>
          <w:szCs w:val="28"/>
        </w:rPr>
        <w:t>4 October was International Allied Health Professions Day. The theme for 2023 was Stronger Together, focusing on the value of multidisciplinary care in achieving better results for patients.</w:t>
      </w:r>
    </w:p>
    <w:sectPr w:rsidR="006A1C1C" w:rsidRPr="0061249C" w:rsidSect="009C570E">
      <w:headerReference w:type="even" r:id="rId95"/>
      <w:headerReference w:type="default" r:id="rId96"/>
      <w:footerReference w:type="even" r:id="rId97"/>
      <w:footerReference w:type="default" r:id="rId98"/>
      <w:headerReference w:type="first" r:id="rId99"/>
      <w:pgSz w:w="11906" w:h="16838" w:code="9"/>
      <w:pgMar w:top="2127" w:right="1440" w:bottom="993"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F82C" w14:textId="77777777" w:rsidR="00FA056F" w:rsidRDefault="00FA056F" w:rsidP="007E6E38">
      <w:pPr>
        <w:spacing w:after="0" w:line="240" w:lineRule="auto"/>
      </w:pPr>
      <w:r>
        <w:separator/>
      </w:r>
    </w:p>
  </w:endnote>
  <w:endnote w:type="continuationSeparator" w:id="0">
    <w:p w14:paraId="72A8873A" w14:textId="77777777" w:rsidR="00FA056F" w:rsidRDefault="00FA056F" w:rsidP="007E6E38">
      <w:pPr>
        <w:spacing w:after="0" w:line="240" w:lineRule="auto"/>
      </w:pPr>
      <w:r>
        <w:continuationSeparator/>
      </w:r>
    </w:p>
  </w:endnote>
  <w:endnote w:type="continuationNotice" w:id="1">
    <w:p w14:paraId="5116EAF9" w14:textId="77777777" w:rsidR="00FA056F" w:rsidRDefault="00FA05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360D" w14:textId="132F6D2E" w:rsidR="007E6E38" w:rsidRDefault="007E6E38">
    <w:pPr>
      <w:pStyle w:val="Footer"/>
    </w:pPr>
    <w:r>
      <w:rPr>
        <w:noProof/>
      </w:rPr>
      <mc:AlternateContent>
        <mc:Choice Requires="wps">
          <w:drawing>
            <wp:anchor distT="0" distB="0" distL="0" distR="0" simplePos="0" relativeHeight="251658244" behindDoc="0" locked="0" layoutInCell="1" allowOverlap="1" wp14:anchorId="1D7C293F" wp14:editId="01BD0A5D">
              <wp:simplePos x="635" y="635"/>
              <wp:positionH relativeFrom="column">
                <wp:align>center</wp:align>
              </wp:positionH>
              <wp:positionV relativeFrom="paragraph">
                <wp:posOffset>635</wp:posOffset>
              </wp:positionV>
              <wp:extent cx="443865" cy="443865"/>
              <wp:effectExtent l="0" t="0" r="635" b="25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FE7C0B" w14:textId="29E999C6" w:rsidR="007E6E38" w:rsidRPr="007E6E38" w:rsidRDefault="007E6E38">
                          <w:pPr>
                            <w:rPr>
                              <w:rFonts w:ascii="Calibri" w:eastAsia="Calibri" w:hAnsi="Calibri" w:cs="Calibri"/>
                              <w:noProof/>
                              <w:color w:val="FF0000"/>
                              <w:sz w:val="24"/>
                              <w:szCs w:val="24"/>
                            </w:rPr>
                          </w:pPr>
                          <w:r w:rsidRPr="007E6E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D7C293F"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CFE7C0B" w14:textId="29E999C6" w:rsidR="007E6E38" w:rsidRPr="007E6E38" w:rsidRDefault="007E6E38">
                    <w:pPr>
                      <w:rPr>
                        <w:rFonts w:ascii="Calibri" w:eastAsia="Calibri" w:hAnsi="Calibri" w:cs="Calibri"/>
                        <w:noProof/>
                        <w:color w:val="FF0000"/>
                        <w:sz w:val="24"/>
                        <w:szCs w:val="24"/>
                      </w:rPr>
                    </w:pPr>
                    <w:r w:rsidRPr="007E6E38">
                      <w:rPr>
                        <w:rFonts w:ascii="Calibri" w:eastAsia="Calibri" w:hAnsi="Calibri" w:cs="Calibri"/>
                        <w:noProof/>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846384"/>
      <w:docPartObj>
        <w:docPartGallery w:val="Page Numbers (Bottom of Page)"/>
        <w:docPartUnique/>
      </w:docPartObj>
    </w:sdtPr>
    <w:sdtEndPr>
      <w:rPr>
        <w:noProof/>
      </w:rPr>
    </w:sdtEndPr>
    <w:sdtContent>
      <w:p w14:paraId="1DCA7898" w14:textId="63663358" w:rsidR="001E781D" w:rsidRDefault="001E78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7FDC5" w14:textId="0305E614" w:rsidR="007E6E38" w:rsidRDefault="007E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623C" w14:textId="77777777" w:rsidR="00FA056F" w:rsidRDefault="00FA056F" w:rsidP="007E6E38">
      <w:pPr>
        <w:spacing w:after="0" w:line="240" w:lineRule="auto"/>
      </w:pPr>
      <w:r>
        <w:separator/>
      </w:r>
    </w:p>
  </w:footnote>
  <w:footnote w:type="continuationSeparator" w:id="0">
    <w:p w14:paraId="570DA0C8" w14:textId="77777777" w:rsidR="00FA056F" w:rsidRDefault="00FA056F" w:rsidP="007E6E38">
      <w:pPr>
        <w:spacing w:after="0" w:line="240" w:lineRule="auto"/>
      </w:pPr>
      <w:r>
        <w:continuationSeparator/>
      </w:r>
    </w:p>
  </w:footnote>
  <w:footnote w:type="continuationNotice" w:id="1">
    <w:p w14:paraId="1D3CA8DB" w14:textId="77777777" w:rsidR="00FA056F" w:rsidRDefault="00FA05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3652" w14:textId="3D75FA34" w:rsidR="007E6E38" w:rsidRDefault="007E6E38">
    <w:pPr>
      <w:pStyle w:val="Header"/>
    </w:pPr>
    <w:r>
      <w:rPr>
        <w:noProof/>
      </w:rPr>
      <mc:AlternateContent>
        <mc:Choice Requires="wps">
          <w:drawing>
            <wp:anchor distT="0" distB="0" distL="0" distR="0" simplePos="0" relativeHeight="251658241" behindDoc="0" locked="0" layoutInCell="1" allowOverlap="1" wp14:anchorId="720C602C" wp14:editId="2B40D97E">
              <wp:simplePos x="635" y="635"/>
              <wp:positionH relativeFrom="column">
                <wp:align>center</wp:align>
              </wp:positionH>
              <wp:positionV relativeFrom="paragraph">
                <wp:posOffset>635</wp:posOffset>
              </wp:positionV>
              <wp:extent cx="443865" cy="443865"/>
              <wp:effectExtent l="0" t="0" r="635" b="25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973818" w14:textId="204FAA31" w:rsidR="007E6E38" w:rsidRPr="007E6E38" w:rsidRDefault="007E6E38">
                          <w:pPr>
                            <w:rPr>
                              <w:rFonts w:ascii="Calibri" w:eastAsia="Calibri" w:hAnsi="Calibri" w:cs="Calibri"/>
                              <w:noProof/>
                              <w:color w:val="FF0000"/>
                              <w:sz w:val="24"/>
                              <w:szCs w:val="24"/>
                            </w:rPr>
                          </w:pPr>
                          <w:r w:rsidRPr="007E6E3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20C602C"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C973818" w14:textId="204FAA31" w:rsidR="007E6E38" w:rsidRPr="007E6E38" w:rsidRDefault="007E6E38">
                    <w:pPr>
                      <w:rPr>
                        <w:rFonts w:ascii="Calibri" w:eastAsia="Calibri" w:hAnsi="Calibri" w:cs="Calibri"/>
                        <w:noProof/>
                        <w:color w:val="FF0000"/>
                        <w:sz w:val="24"/>
                        <w:szCs w:val="24"/>
                      </w:rPr>
                    </w:pPr>
                    <w:r w:rsidRPr="007E6E38">
                      <w:rPr>
                        <w:rFonts w:ascii="Calibri" w:eastAsia="Calibri" w:hAnsi="Calibri" w:cs="Calibri"/>
                        <w:noProof/>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DE79" w14:textId="31A100A1" w:rsidR="007E6E38" w:rsidRDefault="00C7210E">
    <w:pPr>
      <w:pStyle w:val="Header"/>
    </w:pPr>
    <w:r>
      <w:rPr>
        <w:noProof/>
      </w:rPr>
      <w:drawing>
        <wp:anchor distT="0" distB="0" distL="114300" distR="114300" simplePos="0" relativeHeight="251662340" behindDoc="0" locked="0" layoutInCell="1" allowOverlap="1" wp14:anchorId="08A1DB9C" wp14:editId="0FA26B94">
          <wp:simplePos x="0" y="0"/>
          <wp:positionH relativeFrom="column">
            <wp:posOffset>2790825</wp:posOffset>
          </wp:positionH>
          <wp:positionV relativeFrom="paragraph">
            <wp:posOffset>-207010</wp:posOffset>
          </wp:positionV>
          <wp:extent cx="3548380" cy="658495"/>
          <wp:effectExtent l="0" t="0" r="0" b="6350"/>
          <wp:wrapNone/>
          <wp:docPr id="485661801" name="Picture 4856618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03246" name="Picture 1048703246"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658495"/>
                  </a:xfrm>
                  <a:prstGeom prst="rect">
                    <a:avLst/>
                  </a:prstGeom>
                  <a:noFill/>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906F" w14:textId="14DAA278" w:rsidR="007E6E38" w:rsidRDefault="00C7210E">
    <w:pPr>
      <w:pStyle w:val="Header"/>
    </w:pPr>
    <w:r>
      <w:rPr>
        <w:noProof/>
      </w:rPr>
      <w:drawing>
        <wp:anchor distT="0" distB="0" distL="114300" distR="114300" simplePos="0" relativeHeight="251660292" behindDoc="0" locked="0" layoutInCell="1" allowOverlap="1" wp14:anchorId="22978BB2" wp14:editId="56A56F71">
          <wp:simplePos x="0" y="0"/>
          <wp:positionH relativeFrom="column">
            <wp:posOffset>2627630</wp:posOffset>
          </wp:positionH>
          <wp:positionV relativeFrom="paragraph">
            <wp:posOffset>-175260</wp:posOffset>
          </wp:positionV>
          <wp:extent cx="3548380" cy="658495"/>
          <wp:effectExtent l="0" t="0" r="0" b="6350"/>
          <wp:wrapNone/>
          <wp:docPr id="1931943170" name="Picture 193194317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658495"/>
                  </a:xfrm>
                  <a:prstGeom prst="rect">
                    <a:avLst/>
                  </a:prstGeom>
                  <a:noFill/>
                </pic:spPr>
              </pic:pic>
            </a:graphicData>
          </a:graphic>
          <wp14:sizeRelV relativeFrom="margin">
            <wp14:pctHeight>0</wp14:pctHeight>
          </wp14:sizeRelV>
        </wp:anchor>
      </w:drawing>
    </w:r>
    <w:r w:rsidR="007E6E38">
      <w:rPr>
        <w:noProof/>
      </w:rPr>
      <mc:AlternateContent>
        <mc:Choice Requires="wps">
          <w:drawing>
            <wp:anchor distT="0" distB="0" distL="0" distR="0" simplePos="0" relativeHeight="251658240" behindDoc="0" locked="0" layoutInCell="1" allowOverlap="1" wp14:anchorId="568ED66A" wp14:editId="49D76F45">
              <wp:simplePos x="635" y="635"/>
              <wp:positionH relativeFrom="column">
                <wp:align>center</wp:align>
              </wp:positionH>
              <wp:positionV relativeFrom="paragraph">
                <wp:posOffset>635</wp:posOffset>
              </wp:positionV>
              <wp:extent cx="443865" cy="443865"/>
              <wp:effectExtent l="0" t="0" r="635" b="25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DE44C" w14:textId="53266758" w:rsidR="007E6E38" w:rsidRPr="007E6E38" w:rsidRDefault="007E6E38">
                          <w:pPr>
                            <w:rPr>
                              <w:rFonts w:ascii="Calibri" w:eastAsia="Calibri" w:hAnsi="Calibri" w:cs="Calibri"/>
                              <w:noProof/>
                              <w:color w:val="FF0000"/>
                              <w:sz w:val="24"/>
                              <w:szCs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68ED66A"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3FDE44C" w14:textId="53266758" w:rsidR="007E6E38" w:rsidRPr="007E6E38" w:rsidRDefault="007E6E38">
                    <w:pPr>
                      <w:rPr>
                        <w:rFonts w:ascii="Calibri" w:eastAsia="Calibri" w:hAnsi="Calibri" w:cs="Calibri"/>
                        <w:noProof/>
                        <w:color w:val="FF0000"/>
                        <w:sz w:val="24"/>
                        <w:szCs w:val="24"/>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AD0"/>
    <w:multiLevelType w:val="hybridMultilevel"/>
    <w:tmpl w:val="2958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D4942"/>
    <w:multiLevelType w:val="hybridMultilevel"/>
    <w:tmpl w:val="6254C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36A2E"/>
    <w:multiLevelType w:val="hybridMultilevel"/>
    <w:tmpl w:val="72CA0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6C2582"/>
    <w:multiLevelType w:val="hybridMultilevel"/>
    <w:tmpl w:val="2BC8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3D7A2C"/>
    <w:multiLevelType w:val="multilevel"/>
    <w:tmpl w:val="5BE0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B026D2"/>
    <w:multiLevelType w:val="multilevel"/>
    <w:tmpl w:val="FDEE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426981"/>
    <w:multiLevelType w:val="multilevel"/>
    <w:tmpl w:val="FA3A2A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0BE33450"/>
    <w:multiLevelType w:val="hybridMultilevel"/>
    <w:tmpl w:val="DC5AF10A"/>
    <w:lvl w:ilvl="0" w:tplc="F1969EB8">
      <w:start w:val="1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B628B1"/>
    <w:multiLevelType w:val="hybridMultilevel"/>
    <w:tmpl w:val="94A4E4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33928"/>
    <w:multiLevelType w:val="hybridMultilevel"/>
    <w:tmpl w:val="CA98E3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9C47114"/>
    <w:multiLevelType w:val="hybridMultilevel"/>
    <w:tmpl w:val="D5547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ED1D5D"/>
    <w:multiLevelType w:val="hybridMultilevel"/>
    <w:tmpl w:val="BBC4C446"/>
    <w:lvl w:ilvl="0" w:tplc="2CF4D75E">
      <w:start w:val="1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F142BB"/>
    <w:multiLevelType w:val="multilevel"/>
    <w:tmpl w:val="94D2A5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4F4FB7"/>
    <w:multiLevelType w:val="hybridMultilevel"/>
    <w:tmpl w:val="66043D8E"/>
    <w:lvl w:ilvl="0" w:tplc="0C090001">
      <w:start w:val="1"/>
      <w:numFmt w:val="bullet"/>
      <w:lvlText w:val=""/>
      <w:lvlJc w:val="left"/>
      <w:pPr>
        <w:ind w:left="720" w:hanging="360"/>
      </w:pPr>
      <w:rPr>
        <w:rFonts w:ascii="Symbol" w:hAnsi="Symbol" w:hint="default"/>
      </w:rPr>
    </w:lvl>
    <w:lvl w:ilvl="1" w:tplc="A5903388">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F509A7"/>
    <w:multiLevelType w:val="multilevel"/>
    <w:tmpl w:val="FA3A2A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43537C0F"/>
    <w:multiLevelType w:val="hybridMultilevel"/>
    <w:tmpl w:val="9626B504"/>
    <w:lvl w:ilvl="0" w:tplc="DFF69E7A">
      <w:start w:val="1"/>
      <w:numFmt w:val="bullet"/>
      <w:lvlText w:val=""/>
      <w:lvlJc w:val="left"/>
      <w:pPr>
        <w:ind w:left="720" w:hanging="360"/>
      </w:pPr>
      <w:rPr>
        <w:rFonts w:ascii="Symbol" w:hAnsi="Symbol" w:hint="default"/>
      </w:rPr>
    </w:lvl>
    <w:lvl w:ilvl="1" w:tplc="33F6EE98">
      <w:start w:val="1"/>
      <w:numFmt w:val="bullet"/>
      <w:lvlText w:val="o"/>
      <w:lvlJc w:val="left"/>
      <w:pPr>
        <w:ind w:left="1440" w:hanging="360"/>
      </w:pPr>
      <w:rPr>
        <w:rFonts w:ascii="Courier New" w:hAnsi="Courier New" w:hint="default"/>
      </w:rPr>
    </w:lvl>
    <w:lvl w:ilvl="2" w:tplc="DBCE0D06">
      <w:start w:val="1"/>
      <w:numFmt w:val="bullet"/>
      <w:lvlText w:val=""/>
      <w:lvlJc w:val="left"/>
      <w:pPr>
        <w:ind w:left="2160" w:hanging="360"/>
      </w:pPr>
      <w:rPr>
        <w:rFonts w:ascii="Wingdings" w:hAnsi="Wingdings" w:hint="default"/>
      </w:rPr>
    </w:lvl>
    <w:lvl w:ilvl="3" w:tplc="FE88561E">
      <w:start w:val="1"/>
      <w:numFmt w:val="bullet"/>
      <w:lvlText w:val=""/>
      <w:lvlJc w:val="left"/>
      <w:pPr>
        <w:ind w:left="2880" w:hanging="360"/>
      </w:pPr>
      <w:rPr>
        <w:rFonts w:ascii="Symbol" w:hAnsi="Symbol" w:hint="default"/>
      </w:rPr>
    </w:lvl>
    <w:lvl w:ilvl="4" w:tplc="1142651C">
      <w:start w:val="1"/>
      <w:numFmt w:val="bullet"/>
      <w:lvlText w:val="o"/>
      <w:lvlJc w:val="left"/>
      <w:pPr>
        <w:ind w:left="3600" w:hanging="360"/>
      </w:pPr>
      <w:rPr>
        <w:rFonts w:ascii="Courier New" w:hAnsi="Courier New" w:hint="default"/>
      </w:rPr>
    </w:lvl>
    <w:lvl w:ilvl="5" w:tplc="4BB4B1CC">
      <w:start w:val="1"/>
      <w:numFmt w:val="bullet"/>
      <w:lvlText w:val=""/>
      <w:lvlJc w:val="left"/>
      <w:pPr>
        <w:ind w:left="4320" w:hanging="360"/>
      </w:pPr>
      <w:rPr>
        <w:rFonts w:ascii="Wingdings" w:hAnsi="Wingdings" w:hint="default"/>
      </w:rPr>
    </w:lvl>
    <w:lvl w:ilvl="6" w:tplc="65AE5884">
      <w:start w:val="1"/>
      <w:numFmt w:val="bullet"/>
      <w:lvlText w:val=""/>
      <w:lvlJc w:val="left"/>
      <w:pPr>
        <w:ind w:left="5040" w:hanging="360"/>
      </w:pPr>
      <w:rPr>
        <w:rFonts w:ascii="Symbol" w:hAnsi="Symbol" w:hint="default"/>
      </w:rPr>
    </w:lvl>
    <w:lvl w:ilvl="7" w:tplc="2EF85BB2">
      <w:start w:val="1"/>
      <w:numFmt w:val="bullet"/>
      <w:lvlText w:val="o"/>
      <w:lvlJc w:val="left"/>
      <w:pPr>
        <w:ind w:left="5760" w:hanging="360"/>
      </w:pPr>
      <w:rPr>
        <w:rFonts w:ascii="Courier New" w:hAnsi="Courier New" w:hint="default"/>
      </w:rPr>
    </w:lvl>
    <w:lvl w:ilvl="8" w:tplc="389C36DE">
      <w:start w:val="1"/>
      <w:numFmt w:val="bullet"/>
      <w:lvlText w:val=""/>
      <w:lvlJc w:val="left"/>
      <w:pPr>
        <w:ind w:left="6480" w:hanging="360"/>
      </w:pPr>
      <w:rPr>
        <w:rFonts w:ascii="Wingdings" w:hAnsi="Wingdings" w:hint="default"/>
      </w:rPr>
    </w:lvl>
  </w:abstractNum>
  <w:abstractNum w:abstractNumId="16" w15:restartNumberingAfterBreak="0">
    <w:nsid w:val="45E775A4"/>
    <w:multiLevelType w:val="multilevel"/>
    <w:tmpl w:val="FA3A2A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690CE8B"/>
    <w:multiLevelType w:val="multilevel"/>
    <w:tmpl w:val="BBFAD45E"/>
    <w:lvl w:ilvl="0">
      <w:start w:val="1"/>
      <w:numFmt w:val="decimal"/>
      <w:lvlText w:val="%1.0"/>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008D8"/>
    <w:multiLevelType w:val="hybridMultilevel"/>
    <w:tmpl w:val="FB78C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E73267"/>
    <w:multiLevelType w:val="multilevel"/>
    <w:tmpl w:val="FA3A2A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1BB3EC4"/>
    <w:multiLevelType w:val="multilevel"/>
    <w:tmpl w:val="60ECA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693B60"/>
    <w:multiLevelType w:val="hybridMultilevel"/>
    <w:tmpl w:val="1E6ED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5A6BBF"/>
    <w:multiLevelType w:val="multilevel"/>
    <w:tmpl w:val="FA3A2A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F7E25C0"/>
    <w:multiLevelType w:val="multilevel"/>
    <w:tmpl w:val="FA3A2A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609D40E9"/>
    <w:multiLevelType w:val="multilevel"/>
    <w:tmpl w:val="EE04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9E602E"/>
    <w:multiLevelType w:val="multilevel"/>
    <w:tmpl w:val="243A30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D4781"/>
    <w:multiLevelType w:val="multilevel"/>
    <w:tmpl w:val="FA3A2A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5234696"/>
    <w:multiLevelType w:val="hybridMultilevel"/>
    <w:tmpl w:val="23A0FE12"/>
    <w:lvl w:ilvl="0" w:tplc="C1B4C38A">
      <w:start w:val="14"/>
      <w:numFmt w:val="decimal"/>
      <w:lvlText w:val="%1."/>
      <w:lvlJc w:val="left"/>
      <w:pPr>
        <w:ind w:left="762" w:hanging="40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1B3414"/>
    <w:multiLevelType w:val="hybridMultilevel"/>
    <w:tmpl w:val="59101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F02C98"/>
    <w:multiLevelType w:val="hybridMultilevel"/>
    <w:tmpl w:val="DBC24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C02C9C"/>
    <w:multiLevelType w:val="hybridMultilevel"/>
    <w:tmpl w:val="44E80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9615A"/>
    <w:multiLevelType w:val="hybridMultilevel"/>
    <w:tmpl w:val="76D079BE"/>
    <w:lvl w:ilvl="0" w:tplc="F2BA7FD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A900CF"/>
    <w:multiLevelType w:val="hybridMultilevel"/>
    <w:tmpl w:val="8AB01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F531A2"/>
    <w:multiLevelType w:val="hybridMultilevel"/>
    <w:tmpl w:val="88161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FB3286"/>
    <w:multiLevelType w:val="hybridMultilevel"/>
    <w:tmpl w:val="F5BE0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A7B1910"/>
    <w:multiLevelType w:val="multilevel"/>
    <w:tmpl w:val="FA3A2A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B1C38C1"/>
    <w:multiLevelType w:val="multilevel"/>
    <w:tmpl w:val="7802624E"/>
    <w:lvl w:ilvl="0">
      <w:start w:val="1"/>
      <w:numFmt w:val="decimal"/>
      <w:pStyle w:val="Heading1"/>
      <w:lvlText w:val="%1.0"/>
      <w:lvlJc w:val="left"/>
      <w:pPr>
        <w:ind w:left="720" w:hanging="720"/>
      </w:pPr>
      <w:rPr>
        <w:rFonts w:asciiTheme="minorHAnsi" w:hAnsiTheme="minorHAnsi" w:cstheme="minorHAnsi" w:hint="default"/>
        <w:b/>
        <w:bCs/>
      </w:rPr>
    </w:lvl>
    <w:lvl w:ilvl="1">
      <w:start w:val="1"/>
      <w:numFmt w:val="decimal"/>
      <w:pStyle w:val="Heading2"/>
      <w:lvlText w:val="%1.%2"/>
      <w:lvlJc w:val="left"/>
      <w:pPr>
        <w:ind w:left="1440" w:hanging="720"/>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C6206E2"/>
    <w:multiLevelType w:val="hybridMultilevel"/>
    <w:tmpl w:val="739A60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B5110E"/>
    <w:multiLevelType w:val="hybridMultilevel"/>
    <w:tmpl w:val="9F342562"/>
    <w:lvl w:ilvl="0" w:tplc="78D27ACE">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5"/>
  </w:num>
  <w:num w:numId="3">
    <w:abstractNumId w:val="3"/>
  </w:num>
  <w:num w:numId="4">
    <w:abstractNumId w:val="2"/>
  </w:num>
  <w:num w:numId="5">
    <w:abstractNumId w:val="0"/>
  </w:num>
  <w:num w:numId="6">
    <w:abstractNumId w:val="1"/>
  </w:num>
  <w:num w:numId="7">
    <w:abstractNumId w:val="24"/>
  </w:num>
  <w:num w:numId="8">
    <w:abstractNumId w:val="34"/>
  </w:num>
  <w:num w:numId="9">
    <w:abstractNumId w:val="28"/>
  </w:num>
  <w:num w:numId="10">
    <w:abstractNumId w:val="29"/>
  </w:num>
  <w:num w:numId="11">
    <w:abstractNumId w:val="30"/>
  </w:num>
  <w:num w:numId="12">
    <w:abstractNumId w:val="23"/>
  </w:num>
  <w:num w:numId="13">
    <w:abstractNumId w:val="36"/>
  </w:num>
  <w:num w:numId="14">
    <w:abstractNumId w:val="6"/>
  </w:num>
  <w:num w:numId="15">
    <w:abstractNumId w:val="33"/>
  </w:num>
  <w:num w:numId="16">
    <w:abstractNumId w:val="22"/>
  </w:num>
  <w:num w:numId="17">
    <w:abstractNumId w:val="16"/>
  </w:num>
  <w:num w:numId="18">
    <w:abstractNumId w:val="14"/>
  </w:num>
  <w:num w:numId="19">
    <w:abstractNumId w:val="26"/>
  </w:num>
  <w:num w:numId="20">
    <w:abstractNumId w:val="19"/>
  </w:num>
  <w:num w:numId="21">
    <w:abstractNumId w:val="27"/>
  </w:num>
  <w:num w:numId="22">
    <w:abstractNumId w:val="38"/>
  </w:num>
  <w:num w:numId="23">
    <w:abstractNumId w:val="9"/>
  </w:num>
  <w:num w:numId="24">
    <w:abstractNumId w:val="8"/>
  </w:num>
  <w:num w:numId="25">
    <w:abstractNumId w:val="37"/>
  </w:num>
  <w:num w:numId="26">
    <w:abstractNumId w:val="7"/>
  </w:num>
  <w:num w:numId="27">
    <w:abstractNumId w:val="10"/>
  </w:num>
  <w:num w:numId="28">
    <w:abstractNumId w:val="11"/>
  </w:num>
  <w:num w:numId="29">
    <w:abstractNumId w:val="35"/>
  </w:num>
  <w:num w:numId="30">
    <w:abstractNumId w:val="5"/>
  </w:num>
  <w:num w:numId="31">
    <w:abstractNumId w:val="13"/>
  </w:num>
  <w:num w:numId="32">
    <w:abstractNumId w:val="31"/>
  </w:num>
  <w:num w:numId="33">
    <w:abstractNumId w:val="31"/>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2"/>
  </w:num>
  <w:num w:numId="37">
    <w:abstractNumId w:val="4"/>
  </w:num>
  <w:num w:numId="38">
    <w:abstractNumId w:val="21"/>
  </w:num>
  <w:num w:numId="39">
    <w:abstractNumId w:val="18"/>
  </w:num>
  <w:num w:numId="40">
    <w:abstractNumId w:val="20"/>
  </w:num>
  <w:num w:numId="41">
    <w:abstractNumId w:val="36"/>
  </w:num>
  <w:num w:numId="42">
    <w:abstractNumId w:val="25"/>
  </w:num>
  <w:num w:numId="43">
    <w:abstractNumId w:val="1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3619D9"/>
    <w:rsid w:val="00000B54"/>
    <w:rsid w:val="00001218"/>
    <w:rsid w:val="00001594"/>
    <w:rsid w:val="0000370A"/>
    <w:rsid w:val="00003AC2"/>
    <w:rsid w:val="0000460C"/>
    <w:rsid w:val="0000613D"/>
    <w:rsid w:val="000061C6"/>
    <w:rsid w:val="00006C11"/>
    <w:rsid w:val="0000728F"/>
    <w:rsid w:val="000076DE"/>
    <w:rsid w:val="000105E1"/>
    <w:rsid w:val="00010D65"/>
    <w:rsid w:val="00011135"/>
    <w:rsid w:val="00012703"/>
    <w:rsid w:val="00017BDE"/>
    <w:rsid w:val="00019B91"/>
    <w:rsid w:val="00020325"/>
    <w:rsid w:val="00022435"/>
    <w:rsid w:val="0002371F"/>
    <w:rsid w:val="00024793"/>
    <w:rsid w:val="00027180"/>
    <w:rsid w:val="000314F7"/>
    <w:rsid w:val="0003195D"/>
    <w:rsid w:val="00032467"/>
    <w:rsid w:val="00033C4E"/>
    <w:rsid w:val="0003480C"/>
    <w:rsid w:val="00037D5A"/>
    <w:rsid w:val="000406DA"/>
    <w:rsid w:val="00041A13"/>
    <w:rsid w:val="00042493"/>
    <w:rsid w:val="00043182"/>
    <w:rsid w:val="0005032B"/>
    <w:rsid w:val="000547F6"/>
    <w:rsid w:val="000549C2"/>
    <w:rsid w:val="00055DD7"/>
    <w:rsid w:val="00055F30"/>
    <w:rsid w:val="0005600D"/>
    <w:rsid w:val="00056A03"/>
    <w:rsid w:val="00057A20"/>
    <w:rsid w:val="00060C89"/>
    <w:rsid w:val="00061042"/>
    <w:rsid w:val="00061CA2"/>
    <w:rsid w:val="00062107"/>
    <w:rsid w:val="000621C7"/>
    <w:rsid w:val="00062AB4"/>
    <w:rsid w:val="00064F90"/>
    <w:rsid w:val="00066916"/>
    <w:rsid w:val="00071DF7"/>
    <w:rsid w:val="00074264"/>
    <w:rsid w:val="0007498D"/>
    <w:rsid w:val="00075345"/>
    <w:rsid w:val="00076D32"/>
    <w:rsid w:val="000801C7"/>
    <w:rsid w:val="00081565"/>
    <w:rsid w:val="0008298B"/>
    <w:rsid w:val="00082A09"/>
    <w:rsid w:val="00083F12"/>
    <w:rsid w:val="00084492"/>
    <w:rsid w:val="0008453E"/>
    <w:rsid w:val="00084A15"/>
    <w:rsid w:val="00085C0F"/>
    <w:rsid w:val="00086D2A"/>
    <w:rsid w:val="00086EDD"/>
    <w:rsid w:val="000905A4"/>
    <w:rsid w:val="00091B5D"/>
    <w:rsid w:val="00091F92"/>
    <w:rsid w:val="000921AF"/>
    <w:rsid w:val="00093953"/>
    <w:rsid w:val="0009624A"/>
    <w:rsid w:val="00097ED6"/>
    <w:rsid w:val="000A0321"/>
    <w:rsid w:val="000A043F"/>
    <w:rsid w:val="000A3E99"/>
    <w:rsid w:val="000A5185"/>
    <w:rsid w:val="000A53E7"/>
    <w:rsid w:val="000B0295"/>
    <w:rsid w:val="000B050A"/>
    <w:rsid w:val="000B1103"/>
    <w:rsid w:val="000B1136"/>
    <w:rsid w:val="000B12E5"/>
    <w:rsid w:val="000B1461"/>
    <w:rsid w:val="000B16E4"/>
    <w:rsid w:val="000B1E9B"/>
    <w:rsid w:val="000B2CCC"/>
    <w:rsid w:val="000B577A"/>
    <w:rsid w:val="000C07D4"/>
    <w:rsid w:val="000C0A36"/>
    <w:rsid w:val="000C2712"/>
    <w:rsid w:val="000C477A"/>
    <w:rsid w:val="000C4C73"/>
    <w:rsid w:val="000C54ED"/>
    <w:rsid w:val="000C5D80"/>
    <w:rsid w:val="000C6D39"/>
    <w:rsid w:val="000C7EB4"/>
    <w:rsid w:val="000D0595"/>
    <w:rsid w:val="000D0770"/>
    <w:rsid w:val="000D0D19"/>
    <w:rsid w:val="000D0E0C"/>
    <w:rsid w:val="000D431B"/>
    <w:rsid w:val="000D43FC"/>
    <w:rsid w:val="000D4530"/>
    <w:rsid w:val="000D52DE"/>
    <w:rsid w:val="000D7C6C"/>
    <w:rsid w:val="000D7F5B"/>
    <w:rsid w:val="000E127C"/>
    <w:rsid w:val="000E185A"/>
    <w:rsid w:val="000E1A25"/>
    <w:rsid w:val="000E24E9"/>
    <w:rsid w:val="000E2BB9"/>
    <w:rsid w:val="000E352F"/>
    <w:rsid w:val="000E3B9E"/>
    <w:rsid w:val="000E3E8D"/>
    <w:rsid w:val="000E41A1"/>
    <w:rsid w:val="000E5D32"/>
    <w:rsid w:val="000F089A"/>
    <w:rsid w:val="000F1D3A"/>
    <w:rsid w:val="000F33A7"/>
    <w:rsid w:val="000F635E"/>
    <w:rsid w:val="000F7BFF"/>
    <w:rsid w:val="000F7F72"/>
    <w:rsid w:val="00101423"/>
    <w:rsid w:val="00101B6C"/>
    <w:rsid w:val="001023DC"/>
    <w:rsid w:val="00102781"/>
    <w:rsid w:val="001043AF"/>
    <w:rsid w:val="00104676"/>
    <w:rsid w:val="00106818"/>
    <w:rsid w:val="00107C0E"/>
    <w:rsid w:val="00110F98"/>
    <w:rsid w:val="0011284F"/>
    <w:rsid w:val="00112873"/>
    <w:rsid w:val="0011326C"/>
    <w:rsid w:val="00113316"/>
    <w:rsid w:val="0011454B"/>
    <w:rsid w:val="00120354"/>
    <w:rsid w:val="0012045D"/>
    <w:rsid w:val="001223D5"/>
    <w:rsid w:val="00122B7F"/>
    <w:rsid w:val="00122BCA"/>
    <w:rsid w:val="00125724"/>
    <w:rsid w:val="00126E4A"/>
    <w:rsid w:val="00130432"/>
    <w:rsid w:val="0013144F"/>
    <w:rsid w:val="00131A81"/>
    <w:rsid w:val="00133483"/>
    <w:rsid w:val="0013476A"/>
    <w:rsid w:val="0013580A"/>
    <w:rsid w:val="00136A69"/>
    <w:rsid w:val="00140152"/>
    <w:rsid w:val="001430FF"/>
    <w:rsid w:val="00144792"/>
    <w:rsid w:val="001454B9"/>
    <w:rsid w:val="00146777"/>
    <w:rsid w:val="0014709D"/>
    <w:rsid w:val="00147F9C"/>
    <w:rsid w:val="00151C3F"/>
    <w:rsid w:val="001527E9"/>
    <w:rsid w:val="00153FCF"/>
    <w:rsid w:val="00155949"/>
    <w:rsid w:val="00156A8F"/>
    <w:rsid w:val="00157BC7"/>
    <w:rsid w:val="001623BB"/>
    <w:rsid w:val="001639EB"/>
    <w:rsid w:val="001642F5"/>
    <w:rsid w:val="00166B04"/>
    <w:rsid w:val="00166B75"/>
    <w:rsid w:val="0016748C"/>
    <w:rsid w:val="001674FB"/>
    <w:rsid w:val="00167A37"/>
    <w:rsid w:val="001714F1"/>
    <w:rsid w:val="00172A7A"/>
    <w:rsid w:val="00173A49"/>
    <w:rsid w:val="001748F7"/>
    <w:rsid w:val="0017601C"/>
    <w:rsid w:val="00176BFF"/>
    <w:rsid w:val="001800DA"/>
    <w:rsid w:val="00184291"/>
    <w:rsid w:val="00185D9B"/>
    <w:rsid w:val="00190F84"/>
    <w:rsid w:val="0019413E"/>
    <w:rsid w:val="00195EEA"/>
    <w:rsid w:val="00196FBB"/>
    <w:rsid w:val="0019745E"/>
    <w:rsid w:val="001A0159"/>
    <w:rsid w:val="001A114B"/>
    <w:rsid w:val="001A1DC3"/>
    <w:rsid w:val="001A3886"/>
    <w:rsid w:val="001A4303"/>
    <w:rsid w:val="001A44E7"/>
    <w:rsid w:val="001A4FAA"/>
    <w:rsid w:val="001A55CA"/>
    <w:rsid w:val="001A5605"/>
    <w:rsid w:val="001A567A"/>
    <w:rsid w:val="001A58F5"/>
    <w:rsid w:val="001A6109"/>
    <w:rsid w:val="001A65FD"/>
    <w:rsid w:val="001A7B90"/>
    <w:rsid w:val="001B1163"/>
    <w:rsid w:val="001B20BE"/>
    <w:rsid w:val="001B304D"/>
    <w:rsid w:val="001B4018"/>
    <w:rsid w:val="001B458A"/>
    <w:rsid w:val="001B4D51"/>
    <w:rsid w:val="001B5FCD"/>
    <w:rsid w:val="001B6949"/>
    <w:rsid w:val="001B7C2A"/>
    <w:rsid w:val="001C07BB"/>
    <w:rsid w:val="001C17A2"/>
    <w:rsid w:val="001C2C83"/>
    <w:rsid w:val="001C3785"/>
    <w:rsid w:val="001C573E"/>
    <w:rsid w:val="001C6A0F"/>
    <w:rsid w:val="001CD6F5"/>
    <w:rsid w:val="001D0EC1"/>
    <w:rsid w:val="001D1AE3"/>
    <w:rsid w:val="001D2456"/>
    <w:rsid w:val="001D2CE7"/>
    <w:rsid w:val="001D3F2C"/>
    <w:rsid w:val="001D47E1"/>
    <w:rsid w:val="001D52FF"/>
    <w:rsid w:val="001D5F90"/>
    <w:rsid w:val="001D6EC1"/>
    <w:rsid w:val="001D7510"/>
    <w:rsid w:val="001E00B2"/>
    <w:rsid w:val="001E0518"/>
    <w:rsid w:val="001E1EE8"/>
    <w:rsid w:val="001E44F1"/>
    <w:rsid w:val="001E5B80"/>
    <w:rsid w:val="001E5FB9"/>
    <w:rsid w:val="001E62A8"/>
    <w:rsid w:val="001E65C7"/>
    <w:rsid w:val="001E781D"/>
    <w:rsid w:val="001E78A6"/>
    <w:rsid w:val="001F1C8C"/>
    <w:rsid w:val="001F23F2"/>
    <w:rsid w:val="001F338E"/>
    <w:rsid w:val="001F3787"/>
    <w:rsid w:val="001F3980"/>
    <w:rsid w:val="001F3CEA"/>
    <w:rsid w:val="001F5FB5"/>
    <w:rsid w:val="001F69C0"/>
    <w:rsid w:val="001F7C99"/>
    <w:rsid w:val="0020033E"/>
    <w:rsid w:val="00200CCE"/>
    <w:rsid w:val="00202E52"/>
    <w:rsid w:val="002036B8"/>
    <w:rsid w:val="0020417C"/>
    <w:rsid w:val="00204ABB"/>
    <w:rsid w:val="00206FCC"/>
    <w:rsid w:val="00207009"/>
    <w:rsid w:val="00207E6B"/>
    <w:rsid w:val="00210A6C"/>
    <w:rsid w:val="00210DC0"/>
    <w:rsid w:val="0021258D"/>
    <w:rsid w:val="002136DA"/>
    <w:rsid w:val="002156DB"/>
    <w:rsid w:val="002158EF"/>
    <w:rsid w:val="0021778D"/>
    <w:rsid w:val="00221B40"/>
    <w:rsid w:val="00221F80"/>
    <w:rsid w:val="0022501B"/>
    <w:rsid w:val="0022587B"/>
    <w:rsid w:val="0022594D"/>
    <w:rsid w:val="00227B23"/>
    <w:rsid w:val="00230F06"/>
    <w:rsid w:val="00231F38"/>
    <w:rsid w:val="002341D7"/>
    <w:rsid w:val="00234F89"/>
    <w:rsid w:val="002403EC"/>
    <w:rsid w:val="002406D5"/>
    <w:rsid w:val="00240A8E"/>
    <w:rsid w:val="00241E15"/>
    <w:rsid w:val="00243EAF"/>
    <w:rsid w:val="00244A03"/>
    <w:rsid w:val="00244F81"/>
    <w:rsid w:val="002459D7"/>
    <w:rsid w:val="002469C9"/>
    <w:rsid w:val="00247329"/>
    <w:rsid w:val="00250D11"/>
    <w:rsid w:val="00250DD1"/>
    <w:rsid w:val="00253325"/>
    <w:rsid w:val="002567D9"/>
    <w:rsid w:val="00256BA2"/>
    <w:rsid w:val="00257DD5"/>
    <w:rsid w:val="00261169"/>
    <w:rsid w:val="00263C5F"/>
    <w:rsid w:val="0026503C"/>
    <w:rsid w:val="0026550F"/>
    <w:rsid w:val="00265B7C"/>
    <w:rsid w:val="00266458"/>
    <w:rsid w:val="00266C31"/>
    <w:rsid w:val="00266DDC"/>
    <w:rsid w:val="00267D0C"/>
    <w:rsid w:val="00270B44"/>
    <w:rsid w:val="00271F3C"/>
    <w:rsid w:val="002727AA"/>
    <w:rsid w:val="00273080"/>
    <w:rsid w:val="0027441C"/>
    <w:rsid w:val="0028019D"/>
    <w:rsid w:val="00280785"/>
    <w:rsid w:val="002811D8"/>
    <w:rsid w:val="00281D2A"/>
    <w:rsid w:val="0028266D"/>
    <w:rsid w:val="00282CFF"/>
    <w:rsid w:val="00283A82"/>
    <w:rsid w:val="00284CB7"/>
    <w:rsid w:val="00291771"/>
    <w:rsid w:val="00291A51"/>
    <w:rsid w:val="00291E0A"/>
    <w:rsid w:val="00293470"/>
    <w:rsid w:val="0029592C"/>
    <w:rsid w:val="00296BC6"/>
    <w:rsid w:val="002A0209"/>
    <w:rsid w:val="002A2BD2"/>
    <w:rsid w:val="002A2E3E"/>
    <w:rsid w:val="002A3122"/>
    <w:rsid w:val="002A4F4B"/>
    <w:rsid w:val="002A5B56"/>
    <w:rsid w:val="002A7C0E"/>
    <w:rsid w:val="002B017F"/>
    <w:rsid w:val="002B29B4"/>
    <w:rsid w:val="002B3140"/>
    <w:rsid w:val="002B37BF"/>
    <w:rsid w:val="002B4C75"/>
    <w:rsid w:val="002B6EF6"/>
    <w:rsid w:val="002B7F77"/>
    <w:rsid w:val="002C06BA"/>
    <w:rsid w:val="002C120C"/>
    <w:rsid w:val="002C2D1D"/>
    <w:rsid w:val="002C32BD"/>
    <w:rsid w:val="002C3A5E"/>
    <w:rsid w:val="002C430E"/>
    <w:rsid w:val="002C43A2"/>
    <w:rsid w:val="002C5376"/>
    <w:rsid w:val="002C70CA"/>
    <w:rsid w:val="002C75A5"/>
    <w:rsid w:val="002D26EF"/>
    <w:rsid w:val="002D4CCF"/>
    <w:rsid w:val="002D4D27"/>
    <w:rsid w:val="002D5BE4"/>
    <w:rsid w:val="002D62E0"/>
    <w:rsid w:val="002D72D1"/>
    <w:rsid w:val="002E046C"/>
    <w:rsid w:val="002E195A"/>
    <w:rsid w:val="002E32E4"/>
    <w:rsid w:val="002E3B86"/>
    <w:rsid w:val="002E4565"/>
    <w:rsid w:val="002E4646"/>
    <w:rsid w:val="002E5EF8"/>
    <w:rsid w:val="002E6773"/>
    <w:rsid w:val="002E6790"/>
    <w:rsid w:val="002F1413"/>
    <w:rsid w:val="002F1852"/>
    <w:rsid w:val="002F3316"/>
    <w:rsid w:val="002F3B9E"/>
    <w:rsid w:val="002F40E6"/>
    <w:rsid w:val="002F4107"/>
    <w:rsid w:val="002F5483"/>
    <w:rsid w:val="002F660F"/>
    <w:rsid w:val="0030157F"/>
    <w:rsid w:val="00301FA6"/>
    <w:rsid w:val="00302802"/>
    <w:rsid w:val="00302873"/>
    <w:rsid w:val="00304B96"/>
    <w:rsid w:val="00305CA2"/>
    <w:rsid w:val="00306C1B"/>
    <w:rsid w:val="00306DA6"/>
    <w:rsid w:val="00307AF1"/>
    <w:rsid w:val="00311C2B"/>
    <w:rsid w:val="003147D7"/>
    <w:rsid w:val="0031603B"/>
    <w:rsid w:val="003172BC"/>
    <w:rsid w:val="003201C5"/>
    <w:rsid w:val="003203F8"/>
    <w:rsid w:val="00320C60"/>
    <w:rsid w:val="003213CE"/>
    <w:rsid w:val="00322387"/>
    <w:rsid w:val="00323345"/>
    <w:rsid w:val="003252F5"/>
    <w:rsid w:val="00330F52"/>
    <w:rsid w:val="00332E35"/>
    <w:rsid w:val="00334C30"/>
    <w:rsid w:val="00335108"/>
    <w:rsid w:val="003360D1"/>
    <w:rsid w:val="00337FEC"/>
    <w:rsid w:val="003419F0"/>
    <w:rsid w:val="00341BFC"/>
    <w:rsid w:val="00343BDB"/>
    <w:rsid w:val="00350869"/>
    <w:rsid w:val="00350E06"/>
    <w:rsid w:val="0035231E"/>
    <w:rsid w:val="00352C99"/>
    <w:rsid w:val="003535DA"/>
    <w:rsid w:val="00353A8E"/>
    <w:rsid w:val="003548BE"/>
    <w:rsid w:val="00354CAA"/>
    <w:rsid w:val="003569EA"/>
    <w:rsid w:val="003609FA"/>
    <w:rsid w:val="003615D1"/>
    <w:rsid w:val="003616FC"/>
    <w:rsid w:val="00362355"/>
    <w:rsid w:val="003639ED"/>
    <w:rsid w:val="0036539B"/>
    <w:rsid w:val="00367265"/>
    <w:rsid w:val="00370217"/>
    <w:rsid w:val="00370800"/>
    <w:rsid w:val="003716F5"/>
    <w:rsid w:val="003724BD"/>
    <w:rsid w:val="00372706"/>
    <w:rsid w:val="0037421C"/>
    <w:rsid w:val="00374514"/>
    <w:rsid w:val="00376729"/>
    <w:rsid w:val="00376AA5"/>
    <w:rsid w:val="0038150C"/>
    <w:rsid w:val="0038170B"/>
    <w:rsid w:val="003825D9"/>
    <w:rsid w:val="0038333A"/>
    <w:rsid w:val="00383F01"/>
    <w:rsid w:val="00384D33"/>
    <w:rsid w:val="003857AF"/>
    <w:rsid w:val="00387DEB"/>
    <w:rsid w:val="00390134"/>
    <w:rsid w:val="00390BCA"/>
    <w:rsid w:val="00391648"/>
    <w:rsid w:val="003924B9"/>
    <w:rsid w:val="00392DCF"/>
    <w:rsid w:val="0039358A"/>
    <w:rsid w:val="00394237"/>
    <w:rsid w:val="003958D7"/>
    <w:rsid w:val="003A3B9C"/>
    <w:rsid w:val="003A3C90"/>
    <w:rsid w:val="003A43F2"/>
    <w:rsid w:val="003A47F2"/>
    <w:rsid w:val="003B05D7"/>
    <w:rsid w:val="003B1D8A"/>
    <w:rsid w:val="003B2F0D"/>
    <w:rsid w:val="003B359F"/>
    <w:rsid w:val="003B5229"/>
    <w:rsid w:val="003B6EAC"/>
    <w:rsid w:val="003B7AA4"/>
    <w:rsid w:val="003C103D"/>
    <w:rsid w:val="003C23C5"/>
    <w:rsid w:val="003C3B15"/>
    <w:rsid w:val="003C55FA"/>
    <w:rsid w:val="003D52B8"/>
    <w:rsid w:val="003D617C"/>
    <w:rsid w:val="003E0105"/>
    <w:rsid w:val="003E0838"/>
    <w:rsid w:val="003E57BE"/>
    <w:rsid w:val="003E6C51"/>
    <w:rsid w:val="003E7244"/>
    <w:rsid w:val="003E78B3"/>
    <w:rsid w:val="003E7919"/>
    <w:rsid w:val="003E7CEE"/>
    <w:rsid w:val="003F0D57"/>
    <w:rsid w:val="003F0F7F"/>
    <w:rsid w:val="003F1A61"/>
    <w:rsid w:val="003F2B14"/>
    <w:rsid w:val="003F4B78"/>
    <w:rsid w:val="003F58F1"/>
    <w:rsid w:val="00401C7A"/>
    <w:rsid w:val="00403A2B"/>
    <w:rsid w:val="00403A88"/>
    <w:rsid w:val="004045DA"/>
    <w:rsid w:val="004054BD"/>
    <w:rsid w:val="004054D3"/>
    <w:rsid w:val="00405E91"/>
    <w:rsid w:val="0040662E"/>
    <w:rsid w:val="00406909"/>
    <w:rsid w:val="00406ABD"/>
    <w:rsid w:val="00407494"/>
    <w:rsid w:val="00407C92"/>
    <w:rsid w:val="00412420"/>
    <w:rsid w:val="00412F82"/>
    <w:rsid w:val="004137BD"/>
    <w:rsid w:val="00414FCF"/>
    <w:rsid w:val="004155CF"/>
    <w:rsid w:val="00417292"/>
    <w:rsid w:val="00423DD8"/>
    <w:rsid w:val="004263DD"/>
    <w:rsid w:val="00430A94"/>
    <w:rsid w:val="00430CE6"/>
    <w:rsid w:val="004313E8"/>
    <w:rsid w:val="00431D50"/>
    <w:rsid w:val="004349A7"/>
    <w:rsid w:val="00434D0D"/>
    <w:rsid w:val="004357CD"/>
    <w:rsid w:val="00436F10"/>
    <w:rsid w:val="0044145F"/>
    <w:rsid w:val="00441744"/>
    <w:rsid w:val="00441D11"/>
    <w:rsid w:val="00442E9C"/>
    <w:rsid w:val="0044358F"/>
    <w:rsid w:val="00443F1C"/>
    <w:rsid w:val="00445AA8"/>
    <w:rsid w:val="004463D6"/>
    <w:rsid w:val="004466AF"/>
    <w:rsid w:val="00447C7D"/>
    <w:rsid w:val="00451B23"/>
    <w:rsid w:val="0045307A"/>
    <w:rsid w:val="004547A6"/>
    <w:rsid w:val="00454DD2"/>
    <w:rsid w:val="004551D4"/>
    <w:rsid w:val="00455831"/>
    <w:rsid w:val="00457846"/>
    <w:rsid w:val="0046044E"/>
    <w:rsid w:val="00461D8F"/>
    <w:rsid w:val="00461E12"/>
    <w:rsid w:val="00462944"/>
    <w:rsid w:val="00464626"/>
    <w:rsid w:val="004655D3"/>
    <w:rsid w:val="0046572D"/>
    <w:rsid w:val="00466145"/>
    <w:rsid w:val="00467940"/>
    <w:rsid w:val="004708F6"/>
    <w:rsid w:val="00471E58"/>
    <w:rsid w:val="00472357"/>
    <w:rsid w:val="00473254"/>
    <w:rsid w:val="00473FEF"/>
    <w:rsid w:val="004751A0"/>
    <w:rsid w:val="004752D5"/>
    <w:rsid w:val="0047609F"/>
    <w:rsid w:val="004810EB"/>
    <w:rsid w:val="00481912"/>
    <w:rsid w:val="00481B2F"/>
    <w:rsid w:val="0048680E"/>
    <w:rsid w:val="00487BAC"/>
    <w:rsid w:val="00487D38"/>
    <w:rsid w:val="00490113"/>
    <w:rsid w:val="00490E2F"/>
    <w:rsid w:val="00490FCE"/>
    <w:rsid w:val="004921F2"/>
    <w:rsid w:val="0049670F"/>
    <w:rsid w:val="004A1637"/>
    <w:rsid w:val="004A1988"/>
    <w:rsid w:val="004A1B59"/>
    <w:rsid w:val="004A2069"/>
    <w:rsid w:val="004A2E24"/>
    <w:rsid w:val="004A3001"/>
    <w:rsid w:val="004A36FC"/>
    <w:rsid w:val="004A4550"/>
    <w:rsid w:val="004A5E8F"/>
    <w:rsid w:val="004A6F8C"/>
    <w:rsid w:val="004A7D2D"/>
    <w:rsid w:val="004B1165"/>
    <w:rsid w:val="004B116E"/>
    <w:rsid w:val="004B228A"/>
    <w:rsid w:val="004B3615"/>
    <w:rsid w:val="004B4EB0"/>
    <w:rsid w:val="004C018B"/>
    <w:rsid w:val="004C028E"/>
    <w:rsid w:val="004C0A2C"/>
    <w:rsid w:val="004C17A9"/>
    <w:rsid w:val="004C1DFE"/>
    <w:rsid w:val="004C2B61"/>
    <w:rsid w:val="004C4CA8"/>
    <w:rsid w:val="004C4D18"/>
    <w:rsid w:val="004C507F"/>
    <w:rsid w:val="004C51E8"/>
    <w:rsid w:val="004C7457"/>
    <w:rsid w:val="004D19C9"/>
    <w:rsid w:val="004D19F7"/>
    <w:rsid w:val="004D1E0C"/>
    <w:rsid w:val="004D2C1C"/>
    <w:rsid w:val="004E04B3"/>
    <w:rsid w:val="004E0FAD"/>
    <w:rsid w:val="004E1055"/>
    <w:rsid w:val="004E1A58"/>
    <w:rsid w:val="004E2541"/>
    <w:rsid w:val="004E47C4"/>
    <w:rsid w:val="004E49D4"/>
    <w:rsid w:val="004E4EA4"/>
    <w:rsid w:val="004E4FEF"/>
    <w:rsid w:val="004F138D"/>
    <w:rsid w:val="004F1D4B"/>
    <w:rsid w:val="004F2966"/>
    <w:rsid w:val="004F3C91"/>
    <w:rsid w:val="004F5CE5"/>
    <w:rsid w:val="004F6A69"/>
    <w:rsid w:val="004F7233"/>
    <w:rsid w:val="004F78F0"/>
    <w:rsid w:val="005008A1"/>
    <w:rsid w:val="005009CB"/>
    <w:rsid w:val="00501A29"/>
    <w:rsid w:val="005034C9"/>
    <w:rsid w:val="00506D24"/>
    <w:rsid w:val="005072CB"/>
    <w:rsid w:val="0050752B"/>
    <w:rsid w:val="005111E2"/>
    <w:rsid w:val="00511289"/>
    <w:rsid w:val="0051180A"/>
    <w:rsid w:val="0051203F"/>
    <w:rsid w:val="00512345"/>
    <w:rsid w:val="005127C5"/>
    <w:rsid w:val="00514CFC"/>
    <w:rsid w:val="00515E3D"/>
    <w:rsid w:val="00516CC4"/>
    <w:rsid w:val="00516D4D"/>
    <w:rsid w:val="00517CE4"/>
    <w:rsid w:val="00520275"/>
    <w:rsid w:val="00523EBE"/>
    <w:rsid w:val="00524178"/>
    <w:rsid w:val="0052524F"/>
    <w:rsid w:val="00530472"/>
    <w:rsid w:val="005311E8"/>
    <w:rsid w:val="0053317A"/>
    <w:rsid w:val="00533788"/>
    <w:rsid w:val="00534345"/>
    <w:rsid w:val="00534906"/>
    <w:rsid w:val="00534D34"/>
    <w:rsid w:val="0053577E"/>
    <w:rsid w:val="00535EA5"/>
    <w:rsid w:val="00537854"/>
    <w:rsid w:val="00540A78"/>
    <w:rsid w:val="0054174F"/>
    <w:rsid w:val="00541EB4"/>
    <w:rsid w:val="0054231E"/>
    <w:rsid w:val="0054252A"/>
    <w:rsid w:val="00542D2D"/>
    <w:rsid w:val="00543A5F"/>
    <w:rsid w:val="00543FB9"/>
    <w:rsid w:val="00544516"/>
    <w:rsid w:val="005446B1"/>
    <w:rsid w:val="0054658D"/>
    <w:rsid w:val="00547024"/>
    <w:rsid w:val="00552B33"/>
    <w:rsid w:val="00553643"/>
    <w:rsid w:val="00554316"/>
    <w:rsid w:val="00554C7A"/>
    <w:rsid w:val="00556184"/>
    <w:rsid w:val="00556D90"/>
    <w:rsid w:val="00557A1F"/>
    <w:rsid w:val="0056059C"/>
    <w:rsid w:val="00561C45"/>
    <w:rsid w:val="00561D78"/>
    <w:rsid w:val="00562E3C"/>
    <w:rsid w:val="00562FED"/>
    <w:rsid w:val="00563F8D"/>
    <w:rsid w:val="00563FE0"/>
    <w:rsid w:val="00564BD1"/>
    <w:rsid w:val="00564DA8"/>
    <w:rsid w:val="00564DC9"/>
    <w:rsid w:val="005650C6"/>
    <w:rsid w:val="00566E7E"/>
    <w:rsid w:val="00570329"/>
    <w:rsid w:val="00570757"/>
    <w:rsid w:val="005708E3"/>
    <w:rsid w:val="00570D32"/>
    <w:rsid w:val="0057248D"/>
    <w:rsid w:val="0057306F"/>
    <w:rsid w:val="00573FC6"/>
    <w:rsid w:val="0057511D"/>
    <w:rsid w:val="00575310"/>
    <w:rsid w:val="005755F6"/>
    <w:rsid w:val="00580C99"/>
    <w:rsid w:val="00580FC3"/>
    <w:rsid w:val="0058140F"/>
    <w:rsid w:val="00582C37"/>
    <w:rsid w:val="0058722D"/>
    <w:rsid w:val="005873AE"/>
    <w:rsid w:val="00587D7F"/>
    <w:rsid w:val="005907E6"/>
    <w:rsid w:val="005912DA"/>
    <w:rsid w:val="00592D09"/>
    <w:rsid w:val="00596569"/>
    <w:rsid w:val="005972A1"/>
    <w:rsid w:val="005973A2"/>
    <w:rsid w:val="005A3138"/>
    <w:rsid w:val="005A3ED8"/>
    <w:rsid w:val="005A54B5"/>
    <w:rsid w:val="005A7353"/>
    <w:rsid w:val="005B0FA6"/>
    <w:rsid w:val="005B1308"/>
    <w:rsid w:val="005B1597"/>
    <w:rsid w:val="005B1A38"/>
    <w:rsid w:val="005B1E97"/>
    <w:rsid w:val="005B415B"/>
    <w:rsid w:val="005B4873"/>
    <w:rsid w:val="005B5182"/>
    <w:rsid w:val="005B5ECC"/>
    <w:rsid w:val="005B7E37"/>
    <w:rsid w:val="005B7F4A"/>
    <w:rsid w:val="005C2F97"/>
    <w:rsid w:val="005C48C9"/>
    <w:rsid w:val="005C490E"/>
    <w:rsid w:val="005C5B54"/>
    <w:rsid w:val="005C621D"/>
    <w:rsid w:val="005C6284"/>
    <w:rsid w:val="005D0380"/>
    <w:rsid w:val="005D1824"/>
    <w:rsid w:val="005D21DE"/>
    <w:rsid w:val="005D23B6"/>
    <w:rsid w:val="005D3D42"/>
    <w:rsid w:val="005D4D89"/>
    <w:rsid w:val="005D4E46"/>
    <w:rsid w:val="005D698F"/>
    <w:rsid w:val="005D6C94"/>
    <w:rsid w:val="005D768D"/>
    <w:rsid w:val="005E22B7"/>
    <w:rsid w:val="005E258C"/>
    <w:rsid w:val="005E29A7"/>
    <w:rsid w:val="005E2DA6"/>
    <w:rsid w:val="005E3BCE"/>
    <w:rsid w:val="005E4264"/>
    <w:rsid w:val="005E4AA6"/>
    <w:rsid w:val="005E4F96"/>
    <w:rsid w:val="005E7DBE"/>
    <w:rsid w:val="005F3DD9"/>
    <w:rsid w:val="005F41F3"/>
    <w:rsid w:val="005F5691"/>
    <w:rsid w:val="005F6E96"/>
    <w:rsid w:val="005F728E"/>
    <w:rsid w:val="0060109B"/>
    <w:rsid w:val="00601E4F"/>
    <w:rsid w:val="0060242E"/>
    <w:rsid w:val="00602DBE"/>
    <w:rsid w:val="006062AD"/>
    <w:rsid w:val="00606D4C"/>
    <w:rsid w:val="0061249C"/>
    <w:rsid w:val="00616A6A"/>
    <w:rsid w:val="006173AC"/>
    <w:rsid w:val="0062135B"/>
    <w:rsid w:val="00621BBD"/>
    <w:rsid w:val="006220E7"/>
    <w:rsid w:val="00622573"/>
    <w:rsid w:val="006228D1"/>
    <w:rsid w:val="00622F87"/>
    <w:rsid w:val="006234F9"/>
    <w:rsid w:val="006258EA"/>
    <w:rsid w:val="0063056C"/>
    <w:rsid w:val="00631F30"/>
    <w:rsid w:val="00635229"/>
    <w:rsid w:val="00635B35"/>
    <w:rsid w:val="00640421"/>
    <w:rsid w:val="00640825"/>
    <w:rsid w:val="00640AC3"/>
    <w:rsid w:val="00641D85"/>
    <w:rsid w:val="00642800"/>
    <w:rsid w:val="0064322A"/>
    <w:rsid w:val="00644B89"/>
    <w:rsid w:val="006452C7"/>
    <w:rsid w:val="00645401"/>
    <w:rsid w:val="00650E7C"/>
    <w:rsid w:val="00652424"/>
    <w:rsid w:val="00652B64"/>
    <w:rsid w:val="00653395"/>
    <w:rsid w:val="00653E33"/>
    <w:rsid w:val="0065506B"/>
    <w:rsid w:val="006556E4"/>
    <w:rsid w:val="00655F5D"/>
    <w:rsid w:val="00656642"/>
    <w:rsid w:val="00656D82"/>
    <w:rsid w:val="00657775"/>
    <w:rsid w:val="006603D2"/>
    <w:rsid w:val="00660B85"/>
    <w:rsid w:val="00661072"/>
    <w:rsid w:val="0066219D"/>
    <w:rsid w:val="00662382"/>
    <w:rsid w:val="00662BEE"/>
    <w:rsid w:val="00664328"/>
    <w:rsid w:val="00665347"/>
    <w:rsid w:val="00665D26"/>
    <w:rsid w:val="0066663A"/>
    <w:rsid w:val="006668E3"/>
    <w:rsid w:val="00667433"/>
    <w:rsid w:val="00672325"/>
    <w:rsid w:val="0067278F"/>
    <w:rsid w:val="00673BB3"/>
    <w:rsid w:val="00675D93"/>
    <w:rsid w:val="00676251"/>
    <w:rsid w:val="00676420"/>
    <w:rsid w:val="00677A6E"/>
    <w:rsid w:val="00677CB1"/>
    <w:rsid w:val="00680CF8"/>
    <w:rsid w:val="00680F85"/>
    <w:rsid w:val="00682A48"/>
    <w:rsid w:val="00685F72"/>
    <w:rsid w:val="00686370"/>
    <w:rsid w:val="0068672B"/>
    <w:rsid w:val="00690948"/>
    <w:rsid w:val="006913CC"/>
    <w:rsid w:val="0069559A"/>
    <w:rsid w:val="006979F5"/>
    <w:rsid w:val="006A0B16"/>
    <w:rsid w:val="006A1685"/>
    <w:rsid w:val="006A1C1C"/>
    <w:rsid w:val="006A270D"/>
    <w:rsid w:val="006A3EAA"/>
    <w:rsid w:val="006A5A40"/>
    <w:rsid w:val="006B1C85"/>
    <w:rsid w:val="006B33FD"/>
    <w:rsid w:val="006B42B7"/>
    <w:rsid w:val="006B6B17"/>
    <w:rsid w:val="006B753D"/>
    <w:rsid w:val="006B7919"/>
    <w:rsid w:val="006B7A78"/>
    <w:rsid w:val="006B7E24"/>
    <w:rsid w:val="006C40FA"/>
    <w:rsid w:val="006C5948"/>
    <w:rsid w:val="006C7845"/>
    <w:rsid w:val="006D01BF"/>
    <w:rsid w:val="006D04DA"/>
    <w:rsid w:val="006D0B68"/>
    <w:rsid w:val="006D0DF5"/>
    <w:rsid w:val="006D53C8"/>
    <w:rsid w:val="006D69B3"/>
    <w:rsid w:val="006D6A51"/>
    <w:rsid w:val="006D70D5"/>
    <w:rsid w:val="006E1099"/>
    <w:rsid w:val="006E1787"/>
    <w:rsid w:val="006E1A33"/>
    <w:rsid w:val="006E3D4C"/>
    <w:rsid w:val="006E4787"/>
    <w:rsid w:val="006E4EFF"/>
    <w:rsid w:val="006E5ABE"/>
    <w:rsid w:val="006E7A61"/>
    <w:rsid w:val="006F0895"/>
    <w:rsid w:val="006F39FC"/>
    <w:rsid w:val="006F4E21"/>
    <w:rsid w:val="006F5B76"/>
    <w:rsid w:val="006F64A4"/>
    <w:rsid w:val="006F6A01"/>
    <w:rsid w:val="006F7D8E"/>
    <w:rsid w:val="006F7F8C"/>
    <w:rsid w:val="007002B9"/>
    <w:rsid w:val="0070088B"/>
    <w:rsid w:val="00700FA8"/>
    <w:rsid w:val="0070129E"/>
    <w:rsid w:val="0070165E"/>
    <w:rsid w:val="00703A3C"/>
    <w:rsid w:val="007057C4"/>
    <w:rsid w:val="00706C48"/>
    <w:rsid w:val="00707578"/>
    <w:rsid w:val="00712E13"/>
    <w:rsid w:val="007133D1"/>
    <w:rsid w:val="0071429C"/>
    <w:rsid w:val="0071450D"/>
    <w:rsid w:val="00714A78"/>
    <w:rsid w:val="00715A86"/>
    <w:rsid w:val="007165C6"/>
    <w:rsid w:val="0071686A"/>
    <w:rsid w:val="00717420"/>
    <w:rsid w:val="007179F1"/>
    <w:rsid w:val="007214E1"/>
    <w:rsid w:val="00722632"/>
    <w:rsid w:val="00722B5A"/>
    <w:rsid w:val="007256F1"/>
    <w:rsid w:val="00725B09"/>
    <w:rsid w:val="0073293C"/>
    <w:rsid w:val="00733249"/>
    <w:rsid w:val="007336F3"/>
    <w:rsid w:val="00733F94"/>
    <w:rsid w:val="00733FBE"/>
    <w:rsid w:val="007345AB"/>
    <w:rsid w:val="00735A99"/>
    <w:rsid w:val="00737111"/>
    <w:rsid w:val="0074091B"/>
    <w:rsid w:val="00742D05"/>
    <w:rsid w:val="00747F5D"/>
    <w:rsid w:val="00747FC8"/>
    <w:rsid w:val="00750903"/>
    <w:rsid w:val="00752828"/>
    <w:rsid w:val="0075306F"/>
    <w:rsid w:val="00754E52"/>
    <w:rsid w:val="00755760"/>
    <w:rsid w:val="0075757A"/>
    <w:rsid w:val="00757D35"/>
    <w:rsid w:val="00761448"/>
    <w:rsid w:val="00761B12"/>
    <w:rsid w:val="00761F4B"/>
    <w:rsid w:val="00763A6E"/>
    <w:rsid w:val="00764933"/>
    <w:rsid w:val="00764FEE"/>
    <w:rsid w:val="00771381"/>
    <w:rsid w:val="007713D1"/>
    <w:rsid w:val="00771C71"/>
    <w:rsid w:val="00771F12"/>
    <w:rsid w:val="007731EC"/>
    <w:rsid w:val="00773720"/>
    <w:rsid w:val="00773BD9"/>
    <w:rsid w:val="00773CB6"/>
    <w:rsid w:val="0077439B"/>
    <w:rsid w:val="00775891"/>
    <w:rsid w:val="0077785C"/>
    <w:rsid w:val="007812B0"/>
    <w:rsid w:val="00781F2D"/>
    <w:rsid w:val="00782570"/>
    <w:rsid w:val="007837FE"/>
    <w:rsid w:val="00785993"/>
    <w:rsid w:val="007877C4"/>
    <w:rsid w:val="00787EB6"/>
    <w:rsid w:val="00791E08"/>
    <w:rsid w:val="007921BF"/>
    <w:rsid w:val="00792930"/>
    <w:rsid w:val="00793117"/>
    <w:rsid w:val="00793AF8"/>
    <w:rsid w:val="007953BE"/>
    <w:rsid w:val="0079575F"/>
    <w:rsid w:val="00796981"/>
    <w:rsid w:val="007A0BF5"/>
    <w:rsid w:val="007A15A4"/>
    <w:rsid w:val="007A16BF"/>
    <w:rsid w:val="007A32F0"/>
    <w:rsid w:val="007A3427"/>
    <w:rsid w:val="007A3CEB"/>
    <w:rsid w:val="007A44F6"/>
    <w:rsid w:val="007A7D2E"/>
    <w:rsid w:val="007B04B8"/>
    <w:rsid w:val="007B0583"/>
    <w:rsid w:val="007B2E09"/>
    <w:rsid w:val="007B2F48"/>
    <w:rsid w:val="007B3D4B"/>
    <w:rsid w:val="007B4A0D"/>
    <w:rsid w:val="007B67CB"/>
    <w:rsid w:val="007B6E48"/>
    <w:rsid w:val="007C06AF"/>
    <w:rsid w:val="007C1A33"/>
    <w:rsid w:val="007C1EDE"/>
    <w:rsid w:val="007C76B2"/>
    <w:rsid w:val="007D2DBB"/>
    <w:rsid w:val="007D2F63"/>
    <w:rsid w:val="007D6437"/>
    <w:rsid w:val="007D6931"/>
    <w:rsid w:val="007D6B53"/>
    <w:rsid w:val="007D6BA4"/>
    <w:rsid w:val="007D71A3"/>
    <w:rsid w:val="007D799E"/>
    <w:rsid w:val="007E0216"/>
    <w:rsid w:val="007E21DF"/>
    <w:rsid w:val="007E2483"/>
    <w:rsid w:val="007E3A3A"/>
    <w:rsid w:val="007E3F22"/>
    <w:rsid w:val="007E632B"/>
    <w:rsid w:val="007E6E38"/>
    <w:rsid w:val="007E7A2C"/>
    <w:rsid w:val="007F3134"/>
    <w:rsid w:val="007F350B"/>
    <w:rsid w:val="007F40B8"/>
    <w:rsid w:val="007F4597"/>
    <w:rsid w:val="007F4D28"/>
    <w:rsid w:val="0080011D"/>
    <w:rsid w:val="0080080A"/>
    <w:rsid w:val="008018DA"/>
    <w:rsid w:val="008031EB"/>
    <w:rsid w:val="008033DB"/>
    <w:rsid w:val="00805178"/>
    <w:rsid w:val="00805E6C"/>
    <w:rsid w:val="00806234"/>
    <w:rsid w:val="008115AF"/>
    <w:rsid w:val="008117D9"/>
    <w:rsid w:val="00811C04"/>
    <w:rsid w:val="0081317F"/>
    <w:rsid w:val="00813AD3"/>
    <w:rsid w:val="00813EB5"/>
    <w:rsid w:val="008143E5"/>
    <w:rsid w:val="00814CFF"/>
    <w:rsid w:val="00815A42"/>
    <w:rsid w:val="00820A14"/>
    <w:rsid w:val="00821200"/>
    <w:rsid w:val="00824604"/>
    <w:rsid w:val="0082690F"/>
    <w:rsid w:val="00827AC7"/>
    <w:rsid w:val="0082A5C9"/>
    <w:rsid w:val="00830BD8"/>
    <w:rsid w:val="00831F57"/>
    <w:rsid w:val="00832240"/>
    <w:rsid w:val="008339D9"/>
    <w:rsid w:val="008344BA"/>
    <w:rsid w:val="00835C18"/>
    <w:rsid w:val="00836521"/>
    <w:rsid w:val="00840B5C"/>
    <w:rsid w:val="0084225A"/>
    <w:rsid w:val="008439EF"/>
    <w:rsid w:val="008460E0"/>
    <w:rsid w:val="00846453"/>
    <w:rsid w:val="00846A53"/>
    <w:rsid w:val="008524A7"/>
    <w:rsid w:val="0085346B"/>
    <w:rsid w:val="00856244"/>
    <w:rsid w:val="008621BA"/>
    <w:rsid w:val="00862259"/>
    <w:rsid w:val="008622F2"/>
    <w:rsid w:val="00863E4B"/>
    <w:rsid w:val="0086458B"/>
    <w:rsid w:val="00864E41"/>
    <w:rsid w:val="00865611"/>
    <w:rsid w:val="0086636B"/>
    <w:rsid w:val="00866808"/>
    <w:rsid w:val="00866A0D"/>
    <w:rsid w:val="008715A7"/>
    <w:rsid w:val="00871C6F"/>
    <w:rsid w:val="00872860"/>
    <w:rsid w:val="00872AF4"/>
    <w:rsid w:val="00872B39"/>
    <w:rsid w:val="008743F3"/>
    <w:rsid w:val="00876595"/>
    <w:rsid w:val="00876E1D"/>
    <w:rsid w:val="008772CD"/>
    <w:rsid w:val="00881925"/>
    <w:rsid w:val="0088374E"/>
    <w:rsid w:val="00885D9E"/>
    <w:rsid w:val="00886048"/>
    <w:rsid w:val="008900D7"/>
    <w:rsid w:val="00890ADD"/>
    <w:rsid w:val="00890E60"/>
    <w:rsid w:val="00891805"/>
    <w:rsid w:val="00891FCA"/>
    <w:rsid w:val="00892BF0"/>
    <w:rsid w:val="00892F97"/>
    <w:rsid w:val="008944AB"/>
    <w:rsid w:val="00895750"/>
    <w:rsid w:val="008967B4"/>
    <w:rsid w:val="008971A6"/>
    <w:rsid w:val="008A11F8"/>
    <w:rsid w:val="008A1FF1"/>
    <w:rsid w:val="008A2455"/>
    <w:rsid w:val="008A2732"/>
    <w:rsid w:val="008A3091"/>
    <w:rsid w:val="008A3C67"/>
    <w:rsid w:val="008A4160"/>
    <w:rsid w:val="008A41A2"/>
    <w:rsid w:val="008A4852"/>
    <w:rsid w:val="008A4AC6"/>
    <w:rsid w:val="008A4AEB"/>
    <w:rsid w:val="008A4F09"/>
    <w:rsid w:val="008B005B"/>
    <w:rsid w:val="008B11EE"/>
    <w:rsid w:val="008B1E24"/>
    <w:rsid w:val="008B1E69"/>
    <w:rsid w:val="008B1F0F"/>
    <w:rsid w:val="008B3DB6"/>
    <w:rsid w:val="008B4BF4"/>
    <w:rsid w:val="008B5017"/>
    <w:rsid w:val="008B52D5"/>
    <w:rsid w:val="008B5DC0"/>
    <w:rsid w:val="008B760F"/>
    <w:rsid w:val="008B7822"/>
    <w:rsid w:val="008B78AB"/>
    <w:rsid w:val="008B7C5C"/>
    <w:rsid w:val="008C0EE9"/>
    <w:rsid w:val="008C0FE6"/>
    <w:rsid w:val="008C1CD5"/>
    <w:rsid w:val="008C27D0"/>
    <w:rsid w:val="008C39DC"/>
    <w:rsid w:val="008C4EB4"/>
    <w:rsid w:val="008C5DDB"/>
    <w:rsid w:val="008C6A00"/>
    <w:rsid w:val="008C6AFC"/>
    <w:rsid w:val="008D3517"/>
    <w:rsid w:val="008D38BB"/>
    <w:rsid w:val="008D56BD"/>
    <w:rsid w:val="008D657F"/>
    <w:rsid w:val="008E0F3D"/>
    <w:rsid w:val="008E2C9C"/>
    <w:rsid w:val="008E331D"/>
    <w:rsid w:val="008E438C"/>
    <w:rsid w:val="008E4808"/>
    <w:rsid w:val="008E7E84"/>
    <w:rsid w:val="008F0746"/>
    <w:rsid w:val="008F0863"/>
    <w:rsid w:val="008F1628"/>
    <w:rsid w:val="008F3DA8"/>
    <w:rsid w:val="008F4141"/>
    <w:rsid w:val="008F5614"/>
    <w:rsid w:val="008F5839"/>
    <w:rsid w:val="0090038A"/>
    <w:rsid w:val="009021B6"/>
    <w:rsid w:val="009031D9"/>
    <w:rsid w:val="0090493F"/>
    <w:rsid w:val="009063F0"/>
    <w:rsid w:val="009071A4"/>
    <w:rsid w:val="00910738"/>
    <w:rsid w:val="009110DC"/>
    <w:rsid w:val="009110F1"/>
    <w:rsid w:val="00912D11"/>
    <w:rsid w:val="009133ED"/>
    <w:rsid w:val="0091585E"/>
    <w:rsid w:val="00915AAB"/>
    <w:rsid w:val="00915ED0"/>
    <w:rsid w:val="00920203"/>
    <w:rsid w:val="00920991"/>
    <w:rsid w:val="009225F9"/>
    <w:rsid w:val="00922FA9"/>
    <w:rsid w:val="00923382"/>
    <w:rsid w:val="00925F6C"/>
    <w:rsid w:val="00926155"/>
    <w:rsid w:val="00927752"/>
    <w:rsid w:val="00927EF9"/>
    <w:rsid w:val="009300B8"/>
    <w:rsid w:val="00930951"/>
    <w:rsid w:val="00930EC0"/>
    <w:rsid w:val="00931650"/>
    <w:rsid w:val="0093307D"/>
    <w:rsid w:val="00934D5D"/>
    <w:rsid w:val="0093550E"/>
    <w:rsid w:val="00935941"/>
    <w:rsid w:val="00936675"/>
    <w:rsid w:val="00937BC3"/>
    <w:rsid w:val="0094278E"/>
    <w:rsid w:val="009438F8"/>
    <w:rsid w:val="00945004"/>
    <w:rsid w:val="0094604D"/>
    <w:rsid w:val="0094711F"/>
    <w:rsid w:val="00950911"/>
    <w:rsid w:val="00950D0C"/>
    <w:rsid w:val="00951B56"/>
    <w:rsid w:val="00953060"/>
    <w:rsid w:val="00953C83"/>
    <w:rsid w:val="00954A5C"/>
    <w:rsid w:val="00954F3B"/>
    <w:rsid w:val="00955DD4"/>
    <w:rsid w:val="00956C8A"/>
    <w:rsid w:val="00957015"/>
    <w:rsid w:val="009571C5"/>
    <w:rsid w:val="009603DD"/>
    <w:rsid w:val="009609A8"/>
    <w:rsid w:val="00960A50"/>
    <w:rsid w:val="00960C8F"/>
    <w:rsid w:val="00961A4D"/>
    <w:rsid w:val="009622F1"/>
    <w:rsid w:val="00962DCE"/>
    <w:rsid w:val="00964641"/>
    <w:rsid w:val="00965121"/>
    <w:rsid w:val="0096670C"/>
    <w:rsid w:val="00967E9B"/>
    <w:rsid w:val="0097106A"/>
    <w:rsid w:val="00972277"/>
    <w:rsid w:val="00973652"/>
    <w:rsid w:val="00974BCE"/>
    <w:rsid w:val="00974DC4"/>
    <w:rsid w:val="009750C9"/>
    <w:rsid w:val="00977152"/>
    <w:rsid w:val="00980120"/>
    <w:rsid w:val="009801A8"/>
    <w:rsid w:val="009810DD"/>
    <w:rsid w:val="009838C9"/>
    <w:rsid w:val="00983E1A"/>
    <w:rsid w:val="00984973"/>
    <w:rsid w:val="00984A56"/>
    <w:rsid w:val="00985D48"/>
    <w:rsid w:val="009860E9"/>
    <w:rsid w:val="00987498"/>
    <w:rsid w:val="009901BD"/>
    <w:rsid w:val="00990FE4"/>
    <w:rsid w:val="009912E8"/>
    <w:rsid w:val="00991528"/>
    <w:rsid w:val="00992316"/>
    <w:rsid w:val="00994953"/>
    <w:rsid w:val="0099734D"/>
    <w:rsid w:val="009A0FF8"/>
    <w:rsid w:val="009A18AD"/>
    <w:rsid w:val="009A23D6"/>
    <w:rsid w:val="009A46B0"/>
    <w:rsid w:val="009A4C17"/>
    <w:rsid w:val="009A6578"/>
    <w:rsid w:val="009A66D6"/>
    <w:rsid w:val="009A7200"/>
    <w:rsid w:val="009B094B"/>
    <w:rsid w:val="009B2AFE"/>
    <w:rsid w:val="009B42B5"/>
    <w:rsid w:val="009B56F1"/>
    <w:rsid w:val="009B5F32"/>
    <w:rsid w:val="009B66F2"/>
    <w:rsid w:val="009B78D3"/>
    <w:rsid w:val="009B7F0B"/>
    <w:rsid w:val="009C2B93"/>
    <w:rsid w:val="009C303E"/>
    <w:rsid w:val="009C3A97"/>
    <w:rsid w:val="009C3C0B"/>
    <w:rsid w:val="009C4DD7"/>
    <w:rsid w:val="009C570E"/>
    <w:rsid w:val="009C5815"/>
    <w:rsid w:val="009C6DE1"/>
    <w:rsid w:val="009D0F91"/>
    <w:rsid w:val="009D5B09"/>
    <w:rsid w:val="009D6504"/>
    <w:rsid w:val="009D686F"/>
    <w:rsid w:val="009D7087"/>
    <w:rsid w:val="009D75E9"/>
    <w:rsid w:val="009E00F0"/>
    <w:rsid w:val="009E0165"/>
    <w:rsid w:val="009E126F"/>
    <w:rsid w:val="009E3263"/>
    <w:rsid w:val="009E56B3"/>
    <w:rsid w:val="009E628A"/>
    <w:rsid w:val="009F1719"/>
    <w:rsid w:val="009F3C68"/>
    <w:rsid w:val="009F432F"/>
    <w:rsid w:val="009F597E"/>
    <w:rsid w:val="009F6377"/>
    <w:rsid w:val="009F6A0D"/>
    <w:rsid w:val="00A00A19"/>
    <w:rsid w:val="00A0496E"/>
    <w:rsid w:val="00A05EF9"/>
    <w:rsid w:val="00A063D6"/>
    <w:rsid w:val="00A1119D"/>
    <w:rsid w:val="00A13960"/>
    <w:rsid w:val="00A13BEA"/>
    <w:rsid w:val="00A15483"/>
    <w:rsid w:val="00A170E4"/>
    <w:rsid w:val="00A21744"/>
    <w:rsid w:val="00A23006"/>
    <w:rsid w:val="00A24417"/>
    <w:rsid w:val="00A24B66"/>
    <w:rsid w:val="00A2683B"/>
    <w:rsid w:val="00A26D44"/>
    <w:rsid w:val="00A26D88"/>
    <w:rsid w:val="00A26F47"/>
    <w:rsid w:val="00A27605"/>
    <w:rsid w:val="00A27DA1"/>
    <w:rsid w:val="00A319EB"/>
    <w:rsid w:val="00A329D5"/>
    <w:rsid w:val="00A32DBA"/>
    <w:rsid w:val="00A34584"/>
    <w:rsid w:val="00A34596"/>
    <w:rsid w:val="00A35619"/>
    <w:rsid w:val="00A357A5"/>
    <w:rsid w:val="00A367CD"/>
    <w:rsid w:val="00A41C4C"/>
    <w:rsid w:val="00A42834"/>
    <w:rsid w:val="00A42AEC"/>
    <w:rsid w:val="00A431AA"/>
    <w:rsid w:val="00A43E5B"/>
    <w:rsid w:val="00A457C7"/>
    <w:rsid w:val="00A467E8"/>
    <w:rsid w:val="00A46A0C"/>
    <w:rsid w:val="00A47DE6"/>
    <w:rsid w:val="00A510E6"/>
    <w:rsid w:val="00A52283"/>
    <w:rsid w:val="00A524C9"/>
    <w:rsid w:val="00A52C20"/>
    <w:rsid w:val="00A53E4B"/>
    <w:rsid w:val="00A5792C"/>
    <w:rsid w:val="00A57F3C"/>
    <w:rsid w:val="00A62590"/>
    <w:rsid w:val="00A62C7E"/>
    <w:rsid w:val="00A66704"/>
    <w:rsid w:val="00A66B0D"/>
    <w:rsid w:val="00A66B13"/>
    <w:rsid w:val="00A6787D"/>
    <w:rsid w:val="00A679BD"/>
    <w:rsid w:val="00A71861"/>
    <w:rsid w:val="00A718CA"/>
    <w:rsid w:val="00A754E0"/>
    <w:rsid w:val="00A75952"/>
    <w:rsid w:val="00A76065"/>
    <w:rsid w:val="00A77661"/>
    <w:rsid w:val="00A77A43"/>
    <w:rsid w:val="00A77D99"/>
    <w:rsid w:val="00A8432D"/>
    <w:rsid w:val="00A85B1A"/>
    <w:rsid w:val="00A860D5"/>
    <w:rsid w:val="00A905EA"/>
    <w:rsid w:val="00A91B76"/>
    <w:rsid w:val="00A92DD4"/>
    <w:rsid w:val="00A92E69"/>
    <w:rsid w:val="00A94F8A"/>
    <w:rsid w:val="00A951D2"/>
    <w:rsid w:val="00A967E1"/>
    <w:rsid w:val="00A96AA7"/>
    <w:rsid w:val="00A972AB"/>
    <w:rsid w:val="00AA07E3"/>
    <w:rsid w:val="00AA243F"/>
    <w:rsid w:val="00AA4DFF"/>
    <w:rsid w:val="00AA5D40"/>
    <w:rsid w:val="00AA6599"/>
    <w:rsid w:val="00AA6A9E"/>
    <w:rsid w:val="00AB152E"/>
    <w:rsid w:val="00AB3C00"/>
    <w:rsid w:val="00AB4808"/>
    <w:rsid w:val="00AB5DA6"/>
    <w:rsid w:val="00AB7E68"/>
    <w:rsid w:val="00AC0744"/>
    <w:rsid w:val="00AC0904"/>
    <w:rsid w:val="00AC1BC9"/>
    <w:rsid w:val="00AC1EFB"/>
    <w:rsid w:val="00AC3AAD"/>
    <w:rsid w:val="00AC56C1"/>
    <w:rsid w:val="00AD1899"/>
    <w:rsid w:val="00AD2A81"/>
    <w:rsid w:val="00AD663F"/>
    <w:rsid w:val="00AD6D44"/>
    <w:rsid w:val="00AE0DD6"/>
    <w:rsid w:val="00AE1CE1"/>
    <w:rsid w:val="00AE230B"/>
    <w:rsid w:val="00AE29FB"/>
    <w:rsid w:val="00AE2E13"/>
    <w:rsid w:val="00AE5E79"/>
    <w:rsid w:val="00AE66F8"/>
    <w:rsid w:val="00AE6A0D"/>
    <w:rsid w:val="00AE7429"/>
    <w:rsid w:val="00AF0210"/>
    <w:rsid w:val="00AF0371"/>
    <w:rsid w:val="00AF0484"/>
    <w:rsid w:val="00AF38FE"/>
    <w:rsid w:val="00AF4CC8"/>
    <w:rsid w:val="00AF6C85"/>
    <w:rsid w:val="00B01B6D"/>
    <w:rsid w:val="00B0407C"/>
    <w:rsid w:val="00B047CB"/>
    <w:rsid w:val="00B0555D"/>
    <w:rsid w:val="00B05F14"/>
    <w:rsid w:val="00B06A25"/>
    <w:rsid w:val="00B06C68"/>
    <w:rsid w:val="00B077AD"/>
    <w:rsid w:val="00B10F5E"/>
    <w:rsid w:val="00B1167F"/>
    <w:rsid w:val="00B125E3"/>
    <w:rsid w:val="00B1702D"/>
    <w:rsid w:val="00B1776C"/>
    <w:rsid w:val="00B231B6"/>
    <w:rsid w:val="00B232B4"/>
    <w:rsid w:val="00B2460A"/>
    <w:rsid w:val="00B24FE2"/>
    <w:rsid w:val="00B2501A"/>
    <w:rsid w:val="00B2520B"/>
    <w:rsid w:val="00B253F8"/>
    <w:rsid w:val="00B25FB4"/>
    <w:rsid w:val="00B263E2"/>
    <w:rsid w:val="00B27014"/>
    <w:rsid w:val="00B3074C"/>
    <w:rsid w:val="00B30E38"/>
    <w:rsid w:val="00B311FB"/>
    <w:rsid w:val="00B31CAA"/>
    <w:rsid w:val="00B32A30"/>
    <w:rsid w:val="00B33727"/>
    <w:rsid w:val="00B35436"/>
    <w:rsid w:val="00B35BB1"/>
    <w:rsid w:val="00B36276"/>
    <w:rsid w:val="00B3739D"/>
    <w:rsid w:val="00B37F2B"/>
    <w:rsid w:val="00B40AC4"/>
    <w:rsid w:val="00B40C31"/>
    <w:rsid w:val="00B44AA6"/>
    <w:rsid w:val="00B44CD5"/>
    <w:rsid w:val="00B453CF"/>
    <w:rsid w:val="00B45E1C"/>
    <w:rsid w:val="00B51786"/>
    <w:rsid w:val="00B51794"/>
    <w:rsid w:val="00B519F3"/>
    <w:rsid w:val="00B51E84"/>
    <w:rsid w:val="00B541B9"/>
    <w:rsid w:val="00B54689"/>
    <w:rsid w:val="00B54B80"/>
    <w:rsid w:val="00B55B3C"/>
    <w:rsid w:val="00B578A3"/>
    <w:rsid w:val="00B6068B"/>
    <w:rsid w:val="00B606B7"/>
    <w:rsid w:val="00B62915"/>
    <w:rsid w:val="00B643FD"/>
    <w:rsid w:val="00B647EF"/>
    <w:rsid w:val="00B64E55"/>
    <w:rsid w:val="00B651CE"/>
    <w:rsid w:val="00B67511"/>
    <w:rsid w:val="00B67DA8"/>
    <w:rsid w:val="00B7122C"/>
    <w:rsid w:val="00B72E10"/>
    <w:rsid w:val="00B743BB"/>
    <w:rsid w:val="00B75250"/>
    <w:rsid w:val="00B75F00"/>
    <w:rsid w:val="00B76181"/>
    <w:rsid w:val="00B777B7"/>
    <w:rsid w:val="00B77EE8"/>
    <w:rsid w:val="00B8086F"/>
    <w:rsid w:val="00B80F12"/>
    <w:rsid w:val="00B81550"/>
    <w:rsid w:val="00B8200F"/>
    <w:rsid w:val="00B84AE0"/>
    <w:rsid w:val="00B86E2E"/>
    <w:rsid w:val="00B8774C"/>
    <w:rsid w:val="00B90963"/>
    <w:rsid w:val="00B9120D"/>
    <w:rsid w:val="00B91A0D"/>
    <w:rsid w:val="00B91C2B"/>
    <w:rsid w:val="00B931E6"/>
    <w:rsid w:val="00B94464"/>
    <w:rsid w:val="00B9616D"/>
    <w:rsid w:val="00BA0F70"/>
    <w:rsid w:val="00BA362E"/>
    <w:rsid w:val="00BA5E6E"/>
    <w:rsid w:val="00BB0291"/>
    <w:rsid w:val="00BB113A"/>
    <w:rsid w:val="00BB213E"/>
    <w:rsid w:val="00BB3F9C"/>
    <w:rsid w:val="00BC0857"/>
    <w:rsid w:val="00BC1BEB"/>
    <w:rsid w:val="00BC1C1C"/>
    <w:rsid w:val="00BC301D"/>
    <w:rsid w:val="00BC333D"/>
    <w:rsid w:val="00BC436E"/>
    <w:rsid w:val="00BC530C"/>
    <w:rsid w:val="00BC7114"/>
    <w:rsid w:val="00BC779B"/>
    <w:rsid w:val="00BD087A"/>
    <w:rsid w:val="00BD38B9"/>
    <w:rsid w:val="00BD40E2"/>
    <w:rsid w:val="00BD5DF6"/>
    <w:rsid w:val="00BD6062"/>
    <w:rsid w:val="00BD6E1F"/>
    <w:rsid w:val="00BD73B8"/>
    <w:rsid w:val="00BE2A3C"/>
    <w:rsid w:val="00BE34BE"/>
    <w:rsid w:val="00BE4A9B"/>
    <w:rsid w:val="00BE5BB9"/>
    <w:rsid w:val="00BE68BA"/>
    <w:rsid w:val="00BE6D3B"/>
    <w:rsid w:val="00BE7529"/>
    <w:rsid w:val="00BE7C33"/>
    <w:rsid w:val="00BF1D2C"/>
    <w:rsid w:val="00BF1FC6"/>
    <w:rsid w:val="00BF515A"/>
    <w:rsid w:val="00BF6771"/>
    <w:rsid w:val="00BF6B2E"/>
    <w:rsid w:val="00BF79CF"/>
    <w:rsid w:val="00BF7AF8"/>
    <w:rsid w:val="00C0085A"/>
    <w:rsid w:val="00C03F10"/>
    <w:rsid w:val="00C042D2"/>
    <w:rsid w:val="00C0437C"/>
    <w:rsid w:val="00C04AD1"/>
    <w:rsid w:val="00C04B98"/>
    <w:rsid w:val="00C0571E"/>
    <w:rsid w:val="00C06871"/>
    <w:rsid w:val="00C070E1"/>
    <w:rsid w:val="00C10A4B"/>
    <w:rsid w:val="00C10AB2"/>
    <w:rsid w:val="00C1105B"/>
    <w:rsid w:val="00C11246"/>
    <w:rsid w:val="00C11836"/>
    <w:rsid w:val="00C15BCE"/>
    <w:rsid w:val="00C206AE"/>
    <w:rsid w:val="00C22D78"/>
    <w:rsid w:val="00C2494D"/>
    <w:rsid w:val="00C25BF6"/>
    <w:rsid w:val="00C26ED9"/>
    <w:rsid w:val="00C3032F"/>
    <w:rsid w:val="00C31DD3"/>
    <w:rsid w:val="00C3457F"/>
    <w:rsid w:val="00C36338"/>
    <w:rsid w:val="00C373FF"/>
    <w:rsid w:val="00C4177C"/>
    <w:rsid w:val="00C4265E"/>
    <w:rsid w:val="00C44071"/>
    <w:rsid w:val="00C44CB1"/>
    <w:rsid w:val="00C45753"/>
    <w:rsid w:val="00C4773F"/>
    <w:rsid w:val="00C5163D"/>
    <w:rsid w:val="00C51AE0"/>
    <w:rsid w:val="00C53EEE"/>
    <w:rsid w:val="00C54D70"/>
    <w:rsid w:val="00C5625A"/>
    <w:rsid w:val="00C5671E"/>
    <w:rsid w:val="00C56880"/>
    <w:rsid w:val="00C56918"/>
    <w:rsid w:val="00C56E64"/>
    <w:rsid w:val="00C56EA3"/>
    <w:rsid w:val="00C579E5"/>
    <w:rsid w:val="00C61677"/>
    <w:rsid w:val="00C6336B"/>
    <w:rsid w:val="00C63E28"/>
    <w:rsid w:val="00C67905"/>
    <w:rsid w:val="00C7039F"/>
    <w:rsid w:val="00C70D9F"/>
    <w:rsid w:val="00C7210E"/>
    <w:rsid w:val="00C722FA"/>
    <w:rsid w:val="00C72555"/>
    <w:rsid w:val="00C72919"/>
    <w:rsid w:val="00C72C9E"/>
    <w:rsid w:val="00C800FA"/>
    <w:rsid w:val="00C8144B"/>
    <w:rsid w:val="00C83132"/>
    <w:rsid w:val="00C84BEE"/>
    <w:rsid w:val="00C8525A"/>
    <w:rsid w:val="00C85E8D"/>
    <w:rsid w:val="00C86D30"/>
    <w:rsid w:val="00C8781B"/>
    <w:rsid w:val="00C915CA"/>
    <w:rsid w:val="00C919E7"/>
    <w:rsid w:val="00C93EA2"/>
    <w:rsid w:val="00C9405A"/>
    <w:rsid w:val="00C943C5"/>
    <w:rsid w:val="00C9459A"/>
    <w:rsid w:val="00C94732"/>
    <w:rsid w:val="00C94EC4"/>
    <w:rsid w:val="00C95DE5"/>
    <w:rsid w:val="00C96BFA"/>
    <w:rsid w:val="00CA0A38"/>
    <w:rsid w:val="00CA0E05"/>
    <w:rsid w:val="00CA2102"/>
    <w:rsid w:val="00CA3CAA"/>
    <w:rsid w:val="00CA553D"/>
    <w:rsid w:val="00CA6C79"/>
    <w:rsid w:val="00CB0128"/>
    <w:rsid w:val="00CB04C0"/>
    <w:rsid w:val="00CB400D"/>
    <w:rsid w:val="00CB42A6"/>
    <w:rsid w:val="00CB4526"/>
    <w:rsid w:val="00CB551A"/>
    <w:rsid w:val="00CB6D25"/>
    <w:rsid w:val="00CB7B02"/>
    <w:rsid w:val="00CC074E"/>
    <w:rsid w:val="00CC07C9"/>
    <w:rsid w:val="00CC0E32"/>
    <w:rsid w:val="00CC1A02"/>
    <w:rsid w:val="00CC3AF1"/>
    <w:rsid w:val="00CC3C92"/>
    <w:rsid w:val="00CC5772"/>
    <w:rsid w:val="00CC722B"/>
    <w:rsid w:val="00CD08A4"/>
    <w:rsid w:val="00CD1209"/>
    <w:rsid w:val="00CD1D6D"/>
    <w:rsid w:val="00CD2A85"/>
    <w:rsid w:val="00CD2FAC"/>
    <w:rsid w:val="00CD5182"/>
    <w:rsid w:val="00CD6E3C"/>
    <w:rsid w:val="00CD71F6"/>
    <w:rsid w:val="00CD7843"/>
    <w:rsid w:val="00CE2C24"/>
    <w:rsid w:val="00CE31CD"/>
    <w:rsid w:val="00CE3679"/>
    <w:rsid w:val="00CE391B"/>
    <w:rsid w:val="00CE39B4"/>
    <w:rsid w:val="00CE3E3A"/>
    <w:rsid w:val="00CE4564"/>
    <w:rsid w:val="00CE48F8"/>
    <w:rsid w:val="00CF3F5A"/>
    <w:rsid w:val="00CF42E6"/>
    <w:rsid w:val="00D00A48"/>
    <w:rsid w:val="00D00E10"/>
    <w:rsid w:val="00D01DB2"/>
    <w:rsid w:val="00D03207"/>
    <w:rsid w:val="00D04AEC"/>
    <w:rsid w:val="00D053E9"/>
    <w:rsid w:val="00D109EA"/>
    <w:rsid w:val="00D10EA1"/>
    <w:rsid w:val="00D11335"/>
    <w:rsid w:val="00D11EFA"/>
    <w:rsid w:val="00D1211C"/>
    <w:rsid w:val="00D14328"/>
    <w:rsid w:val="00D14A11"/>
    <w:rsid w:val="00D14B3B"/>
    <w:rsid w:val="00D1509B"/>
    <w:rsid w:val="00D16E54"/>
    <w:rsid w:val="00D175FD"/>
    <w:rsid w:val="00D179AF"/>
    <w:rsid w:val="00D2085D"/>
    <w:rsid w:val="00D218F4"/>
    <w:rsid w:val="00D22016"/>
    <w:rsid w:val="00D22669"/>
    <w:rsid w:val="00D25949"/>
    <w:rsid w:val="00D25B78"/>
    <w:rsid w:val="00D26169"/>
    <w:rsid w:val="00D27C59"/>
    <w:rsid w:val="00D31A16"/>
    <w:rsid w:val="00D32E22"/>
    <w:rsid w:val="00D34E4A"/>
    <w:rsid w:val="00D36A32"/>
    <w:rsid w:val="00D36AB3"/>
    <w:rsid w:val="00D371DA"/>
    <w:rsid w:val="00D37D3B"/>
    <w:rsid w:val="00D40AB1"/>
    <w:rsid w:val="00D40AE8"/>
    <w:rsid w:val="00D41AFB"/>
    <w:rsid w:val="00D44835"/>
    <w:rsid w:val="00D44D8C"/>
    <w:rsid w:val="00D454F4"/>
    <w:rsid w:val="00D45806"/>
    <w:rsid w:val="00D45A70"/>
    <w:rsid w:val="00D45EC9"/>
    <w:rsid w:val="00D46643"/>
    <w:rsid w:val="00D514FD"/>
    <w:rsid w:val="00D51665"/>
    <w:rsid w:val="00D51B16"/>
    <w:rsid w:val="00D51C06"/>
    <w:rsid w:val="00D53C15"/>
    <w:rsid w:val="00D5504E"/>
    <w:rsid w:val="00D559D5"/>
    <w:rsid w:val="00D56473"/>
    <w:rsid w:val="00D56AE5"/>
    <w:rsid w:val="00D60126"/>
    <w:rsid w:val="00D616B2"/>
    <w:rsid w:val="00D6244D"/>
    <w:rsid w:val="00D64285"/>
    <w:rsid w:val="00D643F5"/>
    <w:rsid w:val="00D6468C"/>
    <w:rsid w:val="00D654E9"/>
    <w:rsid w:val="00D65837"/>
    <w:rsid w:val="00D66718"/>
    <w:rsid w:val="00D66BA8"/>
    <w:rsid w:val="00D66E39"/>
    <w:rsid w:val="00D678DA"/>
    <w:rsid w:val="00D67A87"/>
    <w:rsid w:val="00D67ACF"/>
    <w:rsid w:val="00D67ED7"/>
    <w:rsid w:val="00D71235"/>
    <w:rsid w:val="00D718C8"/>
    <w:rsid w:val="00D71A60"/>
    <w:rsid w:val="00D71DA0"/>
    <w:rsid w:val="00D723D6"/>
    <w:rsid w:val="00D73C46"/>
    <w:rsid w:val="00D77B7D"/>
    <w:rsid w:val="00D82277"/>
    <w:rsid w:val="00D83035"/>
    <w:rsid w:val="00D84E3E"/>
    <w:rsid w:val="00D86AA9"/>
    <w:rsid w:val="00D870D7"/>
    <w:rsid w:val="00D87118"/>
    <w:rsid w:val="00D87326"/>
    <w:rsid w:val="00D912DA"/>
    <w:rsid w:val="00D91EFB"/>
    <w:rsid w:val="00D93B00"/>
    <w:rsid w:val="00D9720F"/>
    <w:rsid w:val="00D97216"/>
    <w:rsid w:val="00D97ED9"/>
    <w:rsid w:val="00DA1C31"/>
    <w:rsid w:val="00DA1EB7"/>
    <w:rsid w:val="00DA2237"/>
    <w:rsid w:val="00DA2F05"/>
    <w:rsid w:val="00DA626B"/>
    <w:rsid w:val="00DA6C52"/>
    <w:rsid w:val="00DB02B4"/>
    <w:rsid w:val="00DB0E3D"/>
    <w:rsid w:val="00DB1B43"/>
    <w:rsid w:val="00DB2A72"/>
    <w:rsid w:val="00DB5D6F"/>
    <w:rsid w:val="00DB60C4"/>
    <w:rsid w:val="00DB6547"/>
    <w:rsid w:val="00DB7AC4"/>
    <w:rsid w:val="00DB7B8D"/>
    <w:rsid w:val="00DC0209"/>
    <w:rsid w:val="00DC0E66"/>
    <w:rsid w:val="00DC0FC3"/>
    <w:rsid w:val="00DC113A"/>
    <w:rsid w:val="00DC4E6A"/>
    <w:rsid w:val="00DC5E84"/>
    <w:rsid w:val="00DC7512"/>
    <w:rsid w:val="00DD0A4D"/>
    <w:rsid w:val="00DD110D"/>
    <w:rsid w:val="00DD4132"/>
    <w:rsid w:val="00DD4AA3"/>
    <w:rsid w:val="00DD565B"/>
    <w:rsid w:val="00DD5A2E"/>
    <w:rsid w:val="00DD6945"/>
    <w:rsid w:val="00DD7EE1"/>
    <w:rsid w:val="00DE2379"/>
    <w:rsid w:val="00DE23CD"/>
    <w:rsid w:val="00DE2B96"/>
    <w:rsid w:val="00DE3371"/>
    <w:rsid w:val="00DE5672"/>
    <w:rsid w:val="00DE58D9"/>
    <w:rsid w:val="00DE612C"/>
    <w:rsid w:val="00DE644E"/>
    <w:rsid w:val="00DE78F8"/>
    <w:rsid w:val="00DF03F2"/>
    <w:rsid w:val="00DF2D65"/>
    <w:rsid w:val="00DF3DA3"/>
    <w:rsid w:val="00DF6F6C"/>
    <w:rsid w:val="00E007AE"/>
    <w:rsid w:val="00E016EC"/>
    <w:rsid w:val="00E028AB"/>
    <w:rsid w:val="00E0706B"/>
    <w:rsid w:val="00E07A78"/>
    <w:rsid w:val="00E07BA0"/>
    <w:rsid w:val="00E136C0"/>
    <w:rsid w:val="00E13BD7"/>
    <w:rsid w:val="00E13E88"/>
    <w:rsid w:val="00E14955"/>
    <w:rsid w:val="00E14F99"/>
    <w:rsid w:val="00E21E1C"/>
    <w:rsid w:val="00E2398B"/>
    <w:rsid w:val="00E2598F"/>
    <w:rsid w:val="00E264E5"/>
    <w:rsid w:val="00E30120"/>
    <w:rsid w:val="00E30635"/>
    <w:rsid w:val="00E3267D"/>
    <w:rsid w:val="00E33D67"/>
    <w:rsid w:val="00E43663"/>
    <w:rsid w:val="00E448D3"/>
    <w:rsid w:val="00E457BB"/>
    <w:rsid w:val="00E479D4"/>
    <w:rsid w:val="00E51835"/>
    <w:rsid w:val="00E52867"/>
    <w:rsid w:val="00E52D60"/>
    <w:rsid w:val="00E56420"/>
    <w:rsid w:val="00E56460"/>
    <w:rsid w:val="00E61DD1"/>
    <w:rsid w:val="00E642BA"/>
    <w:rsid w:val="00E6614C"/>
    <w:rsid w:val="00E7427E"/>
    <w:rsid w:val="00E74539"/>
    <w:rsid w:val="00E748A1"/>
    <w:rsid w:val="00E74E4F"/>
    <w:rsid w:val="00E75DF2"/>
    <w:rsid w:val="00E76465"/>
    <w:rsid w:val="00E76B25"/>
    <w:rsid w:val="00E77A30"/>
    <w:rsid w:val="00E81763"/>
    <w:rsid w:val="00E82A03"/>
    <w:rsid w:val="00E83236"/>
    <w:rsid w:val="00E8339D"/>
    <w:rsid w:val="00E8525B"/>
    <w:rsid w:val="00E874C7"/>
    <w:rsid w:val="00E87901"/>
    <w:rsid w:val="00E9259F"/>
    <w:rsid w:val="00E934D0"/>
    <w:rsid w:val="00E9464D"/>
    <w:rsid w:val="00EA076A"/>
    <w:rsid w:val="00EA0E0D"/>
    <w:rsid w:val="00EA0F7C"/>
    <w:rsid w:val="00EA138E"/>
    <w:rsid w:val="00EA2E77"/>
    <w:rsid w:val="00EA3EF4"/>
    <w:rsid w:val="00EA4DBC"/>
    <w:rsid w:val="00EB02D6"/>
    <w:rsid w:val="00EB0C41"/>
    <w:rsid w:val="00EB29A9"/>
    <w:rsid w:val="00EB42AE"/>
    <w:rsid w:val="00EB48B9"/>
    <w:rsid w:val="00EB49BD"/>
    <w:rsid w:val="00EB5620"/>
    <w:rsid w:val="00EB67A9"/>
    <w:rsid w:val="00EB70BE"/>
    <w:rsid w:val="00EB7282"/>
    <w:rsid w:val="00EB792D"/>
    <w:rsid w:val="00EC060E"/>
    <w:rsid w:val="00EC0C1A"/>
    <w:rsid w:val="00EC31F9"/>
    <w:rsid w:val="00EC4F2A"/>
    <w:rsid w:val="00EC63EB"/>
    <w:rsid w:val="00EC7D3B"/>
    <w:rsid w:val="00ED046D"/>
    <w:rsid w:val="00ED0E06"/>
    <w:rsid w:val="00ED2678"/>
    <w:rsid w:val="00ED2B4C"/>
    <w:rsid w:val="00ED42A3"/>
    <w:rsid w:val="00ED69F2"/>
    <w:rsid w:val="00ED6E3C"/>
    <w:rsid w:val="00ED6F19"/>
    <w:rsid w:val="00ED72B8"/>
    <w:rsid w:val="00EE0F1F"/>
    <w:rsid w:val="00EE170F"/>
    <w:rsid w:val="00EE23FE"/>
    <w:rsid w:val="00EE3A61"/>
    <w:rsid w:val="00EE42ED"/>
    <w:rsid w:val="00EE4B8A"/>
    <w:rsid w:val="00EE4DFA"/>
    <w:rsid w:val="00EE58CA"/>
    <w:rsid w:val="00EF03A7"/>
    <w:rsid w:val="00EF0B7E"/>
    <w:rsid w:val="00EF28AF"/>
    <w:rsid w:val="00EF378E"/>
    <w:rsid w:val="00EF3EEC"/>
    <w:rsid w:val="00EF54AC"/>
    <w:rsid w:val="00EF5858"/>
    <w:rsid w:val="00F0305E"/>
    <w:rsid w:val="00F04C66"/>
    <w:rsid w:val="00F0601E"/>
    <w:rsid w:val="00F067A4"/>
    <w:rsid w:val="00F07D70"/>
    <w:rsid w:val="00F10CC0"/>
    <w:rsid w:val="00F11378"/>
    <w:rsid w:val="00F117FE"/>
    <w:rsid w:val="00F11F27"/>
    <w:rsid w:val="00F12100"/>
    <w:rsid w:val="00F121FB"/>
    <w:rsid w:val="00F1335F"/>
    <w:rsid w:val="00F1488E"/>
    <w:rsid w:val="00F150E7"/>
    <w:rsid w:val="00F151D6"/>
    <w:rsid w:val="00F15270"/>
    <w:rsid w:val="00F1647A"/>
    <w:rsid w:val="00F16D67"/>
    <w:rsid w:val="00F170AA"/>
    <w:rsid w:val="00F174B6"/>
    <w:rsid w:val="00F210BA"/>
    <w:rsid w:val="00F229F7"/>
    <w:rsid w:val="00F2365F"/>
    <w:rsid w:val="00F23C87"/>
    <w:rsid w:val="00F2515E"/>
    <w:rsid w:val="00F2516E"/>
    <w:rsid w:val="00F25274"/>
    <w:rsid w:val="00F26C38"/>
    <w:rsid w:val="00F26E89"/>
    <w:rsid w:val="00F31412"/>
    <w:rsid w:val="00F314D6"/>
    <w:rsid w:val="00F31ABA"/>
    <w:rsid w:val="00F31DF4"/>
    <w:rsid w:val="00F333D6"/>
    <w:rsid w:val="00F33E5C"/>
    <w:rsid w:val="00F37C38"/>
    <w:rsid w:val="00F4057B"/>
    <w:rsid w:val="00F422B3"/>
    <w:rsid w:val="00F425E0"/>
    <w:rsid w:val="00F43F71"/>
    <w:rsid w:val="00F4432A"/>
    <w:rsid w:val="00F447FC"/>
    <w:rsid w:val="00F44B0B"/>
    <w:rsid w:val="00F4537C"/>
    <w:rsid w:val="00F46816"/>
    <w:rsid w:val="00F46A25"/>
    <w:rsid w:val="00F47023"/>
    <w:rsid w:val="00F47DD9"/>
    <w:rsid w:val="00F5194C"/>
    <w:rsid w:val="00F51FE5"/>
    <w:rsid w:val="00F52AA1"/>
    <w:rsid w:val="00F54829"/>
    <w:rsid w:val="00F548E2"/>
    <w:rsid w:val="00F55567"/>
    <w:rsid w:val="00F55822"/>
    <w:rsid w:val="00F569CE"/>
    <w:rsid w:val="00F64800"/>
    <w:rsid w:val="00F651F8"/>
    <w:rsid w:val="00F6639F"/>
    <w:rsid w:val="00F66C5D"/>
    <w:rsid w:val="00F66EC2"/>
    <w:rsid w:val="00F66EEB"/>
    <w:rsid w:val="00F70C9B"/>
    <w:rsid w:val="00F7522D"/>
    <w:rsid w:val="00F767CA"/>
    <w:rsid w:val="00F769A8"/>
    <w:rsid w:val="00F7721D"/>
    <w:rsid w:val="00F81CAC"/>
    <w:rsid w:val="00F8237E"/>
    <w:rsid w:val="00F83E4B"/>
    <w:rsid w:val="00F85A2F"/>
    <w:rsid w:val="00F86287"/>
    <w:rsid w:val="00F87D98"/>
    <w:rsid w:val="00F90206"/>
    <w:rsid w:val="00F9060C"/>
    <w:rsid w:val="00F90A6E"/>
    <w:rsid w:val="00F91C9A"/>
    <w:rsid w:val="00F92A0A"/>
    <w:rsid w:val="00F92B32"/>
    <w:rsid w:val="00F93E7B"/>
    <w:rsid w:val="00F95225"/>
    <w:rsid w:val="00F968A8"/>
    <w:rsid w:val="00F973BF"/>
    <w:rsid w:val="00F9794D"/>
    <w:rsid w:val="00F97AD4"/>
    <w:rsid w:val="00FA00FD"/>
    <w:rsid w:val="00FA056F"/>
    <w:rsid w:val="00FA1990"/>
    <w:rsid w:val="00FA4E66"/>
    <w:rsid w:val="00FA70D8"/>
    <w:rsid w:val="00FB043C"/>
    <w:rsid w:val="00FB1004"/>
    <w:rsid w:val="00FB1DF3"/>
    <w:rsid w:val="00FB3151"/>
    <w:rsid w:val="00FB396D"/>
    <w:rsid w:val="00FB522A"/>
    <w:rsid w:val="00FB6E04"/>
    <w:rsid w:val="00FC1259"/>
    <w:rsid w:val="00FC2700"/>
    <w:rsid w:val="00FC3788"/>
    <w:rsid w:val="00FC4F51"/>
    <w:rsid w:val="00FC549C"/>
    <w:rsid w:val="00FC63E4"/>
    <w:rsid w:val="00FD0A48"/>
    <w:rsid w:val="00FD360B"/>
    <w:rsid w:val="00FD5D40"/>
    <w:rsid w:val="00FD60A9"/>
    <w:rsid w:val="00FD73A6"/>
    <w:rsid w:val="00FD7A59"/>
    <w:rsid w:val="00FD7D1D"/>
    <w:rsid w:val="00FD7D1E"/>
    <w:rsid w:val="00FE010F"/>
    <w:rsid w:val="00FE03AE"/>
    <w:rsid w:val="00FE1ADD"/>
    <w:rsid w:val="00FE1FD6"/>
    <w:rsid w:val="00FE2005"/>
    <w:rsid w:val="00FE2E99"/>
    <w:rsid w:val="00FE420D"/>
    <w:rsid w:val="00FE771E"/>
    <w:rsid w:val="00FE78DE"/>
    <w:rsid w:val="00FE7E4F"/>
    <w:rsid w:val="00FF372A"/>
    <w:rsid w:val="00FF44BA"/>
    <w:rsid w:val="00FF4EA6"/>
    <w:rsid w:val="00FF5613"/>
    <w:rsid w:val="00FF7BFE"/>
    <w:rsid w:val="00FF7D44"/>
    <w:rsid w:val="01B1A88C"/>
    <w:rsid w:val="02945A6E"/>
    <w:rsid w:val="02B0C8A1"/>
    <w:rsid w:val="045B865C"/>
    <w:rsid w:val="0465878D"/>
    <w:rsid w:val="05A2C9D1"/>
    <w:rsid w:val="05BBD876"/>
    <w:rsid w:val="0614ECE9"/>
    <w:rsid w:val="06DDE810"/>
    <w:rsid w:val="075CF042"/>
    <w:rsid w:val="076A6325"/>
    <w:rsid w:val="077E5B70"/>
    <w:rsid w:val="0819C99E"/>
    <w:rsid w:val="081D0C0A"/>
    <w:rsid w:val="08AB4AF3"/>
    <w:rsid w:val="08DC511E"/>
    <w:rsid w:val="095E3D1F"/>
    <w:rsid w:val="096A576D"/>
    <w:rsid w:val="09885C49"/>
    <w:rsid w:val="09B599FF"/>
    <w:rsid w:val="09D62302"/>
    <w:rsid w:val="09FD71F3"/>
    <w:rsid w:val="0A255B02"/>
    <w:rsid w:val="0A471B54"/>
    <w:rsid w:val="0AB2E9E0"/>
    <w:rsid w:val="0C50B02D"/>
    <w:rsid w:val="0CEDF7F7"/>
    <w:rsid w:val="0D08D1B5"/>
    <w:rsid w:val="0D1F4C6F"/>
    <w:rsid w:val="0D7EBC16"/>
    <w:rsid w:val="0E451BE5"/>
    <w:rsid w:val="0EA0FB49"/>
    <w:rsid w:val="0FED3987"/>
    <w:rsid w:val="10E53DBF"/>
    <w:rsid w:val="11C61D63"/>
    <w:rsid w:val="11D2B5C0"/>
    <w:rsid w:val="11D67FF4"/>
    <w:rsid w:val="1300B265"/>
    <w:rsid w:val="136BDD5C"/>
    <w:rsid w:val="137CF7B1"/>
    <w:rsid w:val="14239499"/>
    <w:rsid w:val="14658647"/>
    <w:rsid w:val="14936CF4"/>
    <w:rsid w:val="14B42A98"/>
    <w:rsid w:val="14FE9DDC"/>
    <w:rsid w:val="1558D6AB"/>
    <w:rsid w:val="1597FE07"/>
    <w:rsid w:val="15AA5455"/>
    <w:rsid w:val="16895F97"/>
    <w:rsid w:val="169C0A8D"/>
    <w:rsid w:val="16A3F7CE"/>
    <w:rsid w:val="16B21178"/>
    <w:rsid w:val="178D7DA7"/>
    <w:rsid w:val="183F4E7F"/>
    <w:rsid w:val="1879B19F"/>
    <w:rsid w:val="18982C1B"/>
    <w:rsid w:val="19D57BC6"/>
    <w:rsid w:val="19F2E306"/>
    <w:rsid w:val="1A8F0C95"/>
    <w:rsid w:val="1AD0C85F"/>
    <w:rsid w:val="1AFE791D"/>
    <w:rsid w:val="1BA16D9A"/>
    <w:rsid w:val="1C400944"/>
    <w:rsid w:val="1C9087B8"/>
    <w:rsid w:val="1D7DC464"/>
    <w:rsid w:val="1DDBD9A5"/>
    <w:rsid w:val="1E355903"/>
    <w:rsid w:val="1E882858"/>
    <w:rsid w:val="1EC17281"/>
    <w:rsid w:val="2042ECD3"/>
    <w:rsid w:val="21A6644F"/>
    <w:rsid w:val="21BF6D6C"/>
    <w:rsid w:val="21E368E8"/>
    <w:rsid w:val="222F2C40"/>
    <w:rsid w:val="224217DD"/>
    <w:rsid w:val="2326EE14"/>
    <w:rsid w:val="2382CFB6"/>
    <w:rsid w:val="23A3A44D"/>
    <w:rsid w:val="242240F4"/>
    <w:rsid w:val="244067D9"/>
    <w:rsid w:val="24951299"/>
    <w:rsid w:val="24BEB7C7"/>
    <w:rsid w:val="24D51B6C"/>
    <w:rsid w:val="250D7899"/>
    <w:rsid w:val="251C242E"/>
    <w:rsid w:val="25EA8D32"/>
    <w:rsid w:val="2616E69E"/>
    <w:rsid w:val="2630E2FA"/>
    <w:rsid w:val="26E2F41A"/>
    <w:rsid w:val="27129772"/>
    <w:rsid w:val="27B2B6FF"/>
    <w:rsid w:val="283364A5"/>
    <w:rsid w:val="28439F74"/>
    <w:rsid w:val="2888275A"/>
    <w:rsid w:val="29ADCACE"/>
    <w:rsid w:val="29CDE34B"/>
    <w:rsid w:val="2A7BF75D"/>
    <w:rsid w:val="2AD94144"/>
    <w:rsid w:val="2AE03EB3"/>
    <w:rsid w:val="2CA30325"/>
    <w:rsid w:val="2CA3ED36"/>
    <w:rsid w:val="2CE1C8BE"/>
    <w:rsid w:val="2CF1B6A0"/>
    <w:rsid w:val="2D792DD6"/>
    <w:rsid w:val="2DF480E9"/>
    <w:rsid w:val="2E3431D7"/>
    <w:rsid w:val="2E49E0C4"/>
    <w:rsid w:val="2EB498AB"/>
    <w:rsid w:val="2F02A748"/>
    <w:rsid w:val="2F5D0F4A"/>
    <w:rsid w:val="2FA5C6FD"/>
    <w:rsid w:val="2FAF35B6"/>
    <w:rsid w:val="301756EA"/>
    <w:rsid w:val="31E25725"/>
    <w:rsid w:val="31EE3635"/>
    <w:rsid w:val="320836B1"/>
    <w:rsid w:val="322A3D9C"/>
    <w:rsid w:val="325DC914"/>
    <w:rsid w:val="329951DE"/>
    <w:rsid w:val="32B65337"/>
    <w:rsid w:val="32D8B58D"/>
    <w:rsid w:val="3433DA6C"/>
    <w:rsid w:val="343C74D0"/>
    <w:rsid w:val="3460EB32"/>
    <w:rsid w:val="359E98F6"/>
    <w:rsid w:val="35DECC24"/>
    <w:rsid w:val="3685DBD7"/>
    <w:rsid w:val="3741A738"/>
    <w:rsid w:val="375F9EDF"/>
    <w:rsid w:val="37979CEE"/>
    <w:rsid w:val="39291E96"/>
    <w:rsid w:val="3BD57E41"/>
    <w:rsid w:val="3D28F6B0"/>
    <w:rsid w:val="3D4DC077"/>
    <w:rsid w:val="3D5A7CDB"/>
    <w:rsid w:val="3D6D5D2B"/>
    <w:rsid w:val="3DD3F21C"/>
    <w:rsid w:val="3DF905DE"/>
    <w:rsid w:val="3E0B5339"/>
    <w:rsid w:val="3E56290B"/>
    <w:rsid w:val="3FA39F58"/>
    <w:rsid w:val="3FAE8EB7"/>
    <w:rsid w:val="414634CA"/>
    <w:rsid w:val="414871F8"/>
    <w:rsid w:val="41B54BCB"/>
    <w:rsid w:val="42E2052B"/>
    <w:rsid w:val="43A6C6B8"/>
    <w:rsid w:val="43D6CAA3"/>
    <w:rsid w:val="4452C189"/>
    <w:rsid w:val="445E216A"/>
    <w:rsid w:val="45A9E0A8"/>
    <w:rsid w:val="45BAD649"/>
    <w:rsid w:val="464E4310"/>
    <w:rsid w:val="47C024D9"/>
    <w:rsid w:val="481C9254"/>
    <w:rsid w:val="4870BB5E"/>
    <w:rsid w:val="4914C0F0"/>
    <w:rsid w:val="4920BF6A"/>
    <w:rsid w:val="498E20CA"/>
    <w:rsid w:val="4996B86E"/>
    <w:rsid w:val="499FA716"/>
    <w:rsid w:val="4AB957ED"/>
    <w:rsid w:val="4BADB6E6"/>
    <w:rsid w:val="4BD40FA8"/>
    <w:rsid w:val="4C055382"/>
    <w:rsid w:val="4C1D378E"/>
    <w:rsid w:val="4C2BEBCA"/>
    <w:rsid w:val="4C720115"/>
    <w:rsid w:val="4C99CFC0"/>
    <w:rsid w:val="4CE6E7FC"/>
    <w:rsid w:val="4D705633"/>
    <w:rsid w:val="4DB3FB01"/>
    <w:rsid w:val="4DBD7D0B"/>
    <w:rsid w:val="4DE5DBBB"/>
    <w:rsid w:val="4E0DA140"/>
    <w:rsid w:val="4ED879AA"/>
    <w:rsid w:val="4EEAF7EA"/>
    <w:rsid w:val="4EF5FDA1"/>
    <w:rsid w:val="4F0C2694"/>
    <w:rsid w:val="4FAC68D4"/>
    <w:rsid w:val="4FDEBD3C"/>
    <w:rsid w:val="4FE665FB"/>
    <w:rsid w:val="50535464"/>
    <w:rsid w:val="5086C84B"/>
    <w:rsid w:val="511FEE51"/>
    <w:rsid w:val="51269DC3"/>
    <w:rsid w:val="5182365C"/>
    <w:rsid w:val="51AA4C3D"/>
    <w:rsid w:val="51D209FD"/>
    <w:rsid w:val="51D947DE"/>
    <w:rsid w:val="52321D55"/>
    <w:rsid w:val="523D4242"/>
    <w:rsid w:val="52C18318"/>
    <w:rsid w:val="5327A587"/>
    <w:rsid w:val="53436D92"/>
    <w:rsid w:val="535D223B"/>
    <w:rsid w:val="5370CFE4"/>
    <w:rsid w:val="53A5FC65"/>
    <w:rsid w:val="53BE3D13"/>
    <w:rsid w:val="5416CE38"/>
    <w:rsid w:val="544C1CF6"/>
    <w:rsid w:val="54B45CEB"/>
    <w:rsid w:val="54BADDEC"/>
    <w:rsid w:val="54E1ECFF"/>
    <w:rsid w:val="552BCA75"/>
    <w:rsid w:val="5532235D"/>
    <w:rsid w:val="5552C182"/>
    <w:rsid w:val="558ECD16"/>
    <w:rsid w:val="571A004D"/>
    <w:rsid w:val="58B60875"/>
    <w:rsid w:val="59111925"/>
    <w:rsid w:val="592DFEF4"/>
    <w:rsid w:val="596EB7C5"/>
    <w:rsid w:val="59741FE4"/>
    <w:rsid w:val="59FF392F"/>
    <w:rsid w:val="5A19461A"/>
    <w:rsid w:val="5A1F98C1"/>
    <w:rsid w:val="5AB06055"/>
    <w:rsid w:val="5AB4A2EA"/>
    <w:rsid w:val="5AF59A36"/>
    <w:rsid w:val="5AFD1823"/>
    <w:rsid w:val="5B173C55"/>
    <w:rsid w:val="5B9B40FA"/>
    <w:rsid w:val="5BC8DE21"/>
    <w:rsid w:val="5CBE7E44"/>
    <w:rsid w:val="5CD8BFA8"/>
    <w:rsid w:val="5D79A5D1"/>
    <w:rsid w:val="5DF988C1"/>
    <w:rsid w:val="5E33EF4D"/>
    <w:rsid w:val="5FC04A44"/>
    <w:rsid w:val="5FCFBFAE"/>
    <w:rsid w:val="60ADD77B"/>
    <w:rsid w:val="60F68070"/>
    <w:rsid w:val="615C1AA5"/>
    <w:rsid w:val="61F2034D"/>
    <w:rsid w:val="61F54797"/>
    <w:rsid w:val="6201D75E"/>
    <w:rsid w:val="6262D932"/>
    <w:rsid w:val="6300EABD"/>
    <w:rsid w:val="63368987"/>
    <w:rsid w:val="63913444"/>
    <w:rsid w:val="63C51E44"/>
    <w:rsid w:val="63CD2FD2"/>
    <w:rsid w:val="63D57AF4"/>
    <w:rsid w:val="6454541F"/>
    <w:rsid w:val="6498B0BD"/>
    <w:rsid w:val="660EDAED"/>
    <w:rsid w:val="66175B24"/>
    <w:rsid w:val="666B8EBC"/>
    <w:rsid w:val="671A5B04"/>
    <w:rsid w:val="671FC123"/>
    <w:rsid w:val="68B5E5A9"/>
    <w:rsid w:val="69493C62"/>
    <w:rsid w:val="69C24E57"/>
    <w:rsid w:val="6A349D2C"/>
    <w:rsid w:val="6A4445D5"/>
    <w:rsid w:val="6A4A8835"/>
    <w:rsid w:val="6A51A8A7"/>
    <w:rsid w:val="6B091FEC"/>
    <w:rsid w:val="6B3F28FC"/>
    <w:rsid w:val="6CAB2B1F"/>
    <w:rsid w:val="6CB6E62A"/>
    <w:rsid w:val="6D1F8E7C"/>
    <w:rsid w:val="6D8228F7"/>
    <w:rsid w:val="6D9CD944"/>
    <w:rsid w:val="6E12086A"/>
    <w:rsid w:val="6E315FF3"/>
    <w:rsid w:val="6E918424"/>
    <w:rsid w:val="6F3619D9"/>
    <w:rsid w:val="6F55684A"/>
    <w:rsid w:val="6F70722A"/>
    <w:rsid w:val="6F937058"/>
    <w:rsid w:val="705E77A7"/>
    <w:rsid w:val="709B3390"/>
    <w:rsid w:val="70C10B74"/>
    <w:rsid w:val="70F5C9A0"/>
    <w:rsid w:val="70FB46BE"/>
    <w:rsid w:val="71547A7D"/>
    <w:rsid w:val="727D790D"/>
    <w:rsid w:val="728A21DB"/>
    <w:rsid w:val="72E328A9"/>
    <w:rsid w:val="72F7D15E"/>
    <w:rsid w:val="72F892B4"/>
    <w:rsid w:val="734B3118"/>
    <w:rsid w:val="73760731"/>
    <w:rsid w:val="7406491B"/>
    <w:rsid w:val="7447842A"/>
    <w:rsid w:val="74F9AA5D"/>
    <w:rsid w:val="754C8C83"/>
    <w:rsid w:val="75C7D287"/>
    <w:rsid w:val="76607EC7"/>
    <w:rsid w:val="77680D9C"/>
    <w:rsid w:val="78863AD8"/>
    <w:rsid w:val="789B8DB1"/>
    <w:rsid w:val="78D1FC87"/>
    <w:rsid w:val="78ED5BC4"/>
    <w:rsid w:val="78FD437E"/>
    <w:rsid w:val="7911EAA5"/>
    <w:rsid w:val="7A220B39"/>
    <w:rsid w:val="7A375E12"/>
    <w:rsid w:val="7A5F0CDB"/>
    <w:rsid w:val="7B3A3071"/>
    <w:rsid w:val="7B51279B"/>
    <w:rsid w:val="7B9D1769"/>
    <w:rsid w:val="7C0946AD"/>
    <w:rsid w:val="7D24ED49"/>
    <w:rsid w:val="7D6C0FCD"/>
    <w:rsid w:val="7DA7ADD8"/>
    <w:rsid w:val="7E42FE94"/>
    <w:rsid w:val="7E6B7340"/>
    <w:rsid w:val="7E70C7DB"/>
    <w:rsid w:val="7EEE43AB"/>
    <w:rsid w:val="7F28A562"/>
    <w:rsid w:val="7F2AA798"/>
    <w:rsid w:val="7F594E20"/>
    <w:rsid w:val="7F855A74"/>
    <w:rsid w:val="7FE74A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619D9"/>
  <w15:chartTrackingRefBased/>
  <w15:docId w15:val="{FBAAB6E9-BD67-4F28-BFDF-5788353B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AA9"/>
  </w:style>
  <w:style w:type="paragraph" w:styleId="Heading1">
    <w:name w:val="heading 1"/>
    <w:basedOn w:val="Normal"/>
    <w:next w:val="Normal"/>
    <w:link w:val="Heading1Char"/>
    <w:uiPriority w:val="9"/>
    <w:qFormat/>
    <w:rsid w:val="00750903"/>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2DBA"/>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D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E6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E38"/>
  </w:style>
  <w:style w:type="paragraph" w:styleId="Footer">
    <w:name w:val="footer"/>
    <w:basedOn w:val="Normal"/>
    <w:link w:val="FooterChar"/>
    <w:uiPriority w:val="99"/>
    <w:unhideWhenUsed/>
    <w:rsid w:val="007E6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E38"/>
  </w:style>
  <w:style w:type="character" w:customStyle="1" w:styleId="Heading1Char">
    <w:name w:val="Heading 1 Char"/>
    <w:basedOn w:val="DefaultParagraphFont"/>
    <w:link w:val="Heading1"/>
    <w:uiPriority w:val="9"/>
    <w:rsid w:val="0075090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37854"/>
    <w:pPr>
      <w:outlineLvl w:val="9"/>
    </w:pPr>
  </w:style>
  <w:style w:type="paragraph" w:styleId="TOC2">
    <w:name w:val="toc 2"/>
    <w:basedOn w:val="Normal"/>
    <w:next w:val="Normal"/>
    <w:autoRedefine/>
    <w:uiPriority w:val="39"/>
    <w:unhideWhenUsed/>
    <w:rsid w:val="00537854"/>
    <w:pPr>
      <w:spacing w:after="100"/>
      <w:ind w:left="220"/>
    </w:pPr>
  </w:style>
  <w:style w:type="paragraph" w:styleId="TOC3">
    <w:name w:val="toc 3"/>
    <w:basedOn w:val="Normal"/>
    <w:next w:val="Normal"/>
    <w:autoRedefine/>
    <w:uiPriority w:val="39"/>
    <w:unhideWhenUsed/>
    <w:rsid w:val="00537854"/>
    <w:pPr>
      <w:spacing w:after="100"/>
      <w:ind w:left="440"/>
    </w:pPr>
  </w:style>
  <w:style w:type="character" w:styleId="Hyperlink">
    <w:name w:val="Hyperlink"/>
    <w:basedOn w:val="DefaultParagraphFont"/>
    <w:uiPriority w:val="99"/>
    <w:unhideWhenUsed/>
    <w:rsid w:val="00537854"/>
    <w:rPr>
      <w:color w:val="0563C1" w:themeColor="hyperlink"/>
      <w:u w:val="single"/>
    </w:rPr>
  </w:style>
  <w:style w:type="paragraph" w:styleId="ListParagraph">
    <w:name w:val="List Paragraph"/>
    <w:basedOn w:val="Normal"/>
    <w:uiPriority w:val="34"/>
    <w:qFormat/>
    <w:rsid w:val="009B66F2"/>
    <w:pPr>
      <w:ind w:left="720"/>
      <w:contextualSpacing/>
    </w:pPr>
  </w:style>
  <w:style w:type="paragraph" w:styleId="CommentText">
    <w:name w:val="annotation text"/>
    <w:basedOn w:val="Normal"/>
    <w:link w:val="CommentTextChar"/>
    <w:uiPriority w:val="99"/>
    <w:unhideWhenUsed/>
    <w:rsid w:val="009B66F2"/>
    <w:pPr>
      <w:spacing w:line="240" w:lineRule="auto"/>
    </w:pPr>
    <w:rPr>
      <w:sz w:val="20"/>
      <w:szCs w:val="20"/>
    </w:rPr>
  </w:style>
  <w:style w:type="character" w:customStyle="1" w:styleId="CommentTextChar">
    <w:name w:val="Comment Text Char"/>
    <w:basedOn w:val="DefaultParagraphFont"/>
    <w:link w:val="CommentText"/>
    <w:uiPriority w:val="99"/>
    <w:rsid w:val="009B66F2"/>
    <w:rPr>
      <w:sz w:val="20"/>
      <w:szCs w:val="20"/>
    </w:rPr>
  </w:style>
  <w:style w:type="character" w:styleId="CommentReference">
    <w:name w:val="annotation reference"/>
    <w:basedOn w:val="DefaultParagraphFont"/>
    <w:uiPriority w:val="99"/>
    <w:semiHidden/>
    <w:unhideWhenUsed/>
    <w:rsid w:val="009B66F2"/>
    <w:rPr>
      <w:sz w:val="16"/>
      <w:szCs w:val="16"/>
    </w:rPr>
  </w:style>
  <w:style w:type="paragraph" w:styleId="CommentSubject">
    <w:name w:val="annotation subject"/>
    <w:basedOn w:val="CommentText"/>
    <w:next w:val="CommentText"/>
    <w:link w:val="CommentSubjectChar"/>
    <w:uiPriority w:val="99"/>
    <w:semiHidden/>
    <w:unhideWhenUsed/>
    <w:rsid w:val="00430A94"/>
    <w:rPr>
      <w:b/>
      <w:bCs/>
    </w:rPr>
  </w:style>
  <w:style w:type="character" w:customStyle="1" w:styleId="CommentSubjectChar">
    <w:name w:val="Comment Subject Char"/>
    <w:basedOn w:val="CommentTextChar"/>
    <w:link w:val="CommentSubject"/>
    <w:uiPriority w:val="99"/>
    <w:semiHidden/>
    <w:rsid w:val="00430A94"/>
    <w:rPr>
      <w:b/>
      <w:bCs/>
      <w:sz w:val="20"/>
      <w:szCs w:val="20"/>
    </w:rPr>
  </w:style>
  <w:style w:type="paragraph" w:styleId="NormalWeb">
    <w:name w:val="Normal (Web)"/>
    <w:basedOn w:val="Normal"/>
    <w:uiPriority w:val="99"/>
    <w:unhideWhenUsed/>
    <w:rsid w:val="00EA0F7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EA0F7C"/>
    <w:rPr>
      <w:b/>
      <w:bCs/>
    </w:rPr>
  </w:style>
  <w:style w:type="character" w:styleId="FollowedHyperlink">
    <w:name w:val="FollowedHyperlink"/>
    <w:basedOn w:val="DefaultParagraphFont"/>
    <w:uiPriority w:val="99"/>
    <w:semiHidden/>
    <w:unhideWhenUsed/>
    <w:rsid w:val="00511289"/>
    <w:rPr>
      <w:color w:val="954F72" w:themeColor="followedHyperlink"/>
      <w:u w:val="single"/>
    </w:rPr>
  </w:style>
  <w:style w:type="character" w:styleId="UnresolvedMention">
    <w:name w:val="Unresolved Mention"/>
    <w:basedOn w:val="DefaultParagraphFont"/>
    <w:uiPriority w:val="99"/>
    <w:semiHidden/>
    <w:unhideWhenUsed/>
    <w:rsid w:val="00E0706B"/>
    <w:rPr>
      <w:color w:val="605E5C"/>
      <w:shd w:val="clear" w:color="auto" w:fill="E1DFDD"/>
    </w:rPr>
  </w:style>
  <w:style w:type="character" w:styleId="Emphasis">
    <w:name w:val="Emphasis"/>
    <w:basedOn w:val="DefaultParagraphFont"/>
    <w:uiPriority w:val="20"/>
    <w:qFormat/>
    <w:rsid w:val="00C56918"/>
    <w:rPr>
      <w:i/>
      <w:iCs/>
    </w:rPr>
  </w:style>
  <w:style w:type="paragraph" w:styleId="TOC1">
    <w:name w:val="toc 1"/>
    <w:basedOn w:val="Normal"/>
    <w:next w:val="Normal"/>
    <w:autoRedefine/>
    <w:uiPriority w:val="39"/>
    <w:unhideWhenUsed/>
    <w:rsid w:val="001C573E"/>
    <w:pPr>
      <w:tabs>
        <w:tab w:val="left" w:pos="435"/>
        <w:tab w:val="right" w:leader="dot" w:pos="9015"/>
      </w:tabs>
      <w:spacing w:after="100"/>
    </w:pPr>
  </w:style>
  <w:style w:type="character" w:customStyle="1" w:styleId="field">
    <w:name w:val="field"/>
    <w:basedOn w:val="DefaultParagraphFont"/>
    <w:rsid w:val="00F47DD9"/>
  </w:style>
  <w:style w:type="paragraph" w:styleId="NoSpacing">
    <w:name w:val="No Spacing"/>
    <w:link w:val="NoSpacingChar"/>
    <w:uiPriority w:val="1"/>
    <w:qFormat/>
    <w:rsid w:val="004C0A2C"/>
    <w:pPr>
      <w:spacing w:after="0" w:line="240" w:lineRule="auto"/>
    </w:pPr>
    <w:rPr>
      <w:rFonts w:eastAsiaTheme="minorEastAsia"/>
    </w:rPr>
  </w:style>
  <w:style w:type="character" w:customStyle="1" w:styleId="NoSpacingChar">
    <w:name w:val="No Spacing Char"/>
    <w:basedOn w:val="DefaultParagraphFont"/>
    <w:link w:val="NoSpacing"/>
    <w:uiPriority w:val="1"/>
    <w:rsid w:val="004C0A2C"/>
    <w:rPr>
      <w:rFonts w:eastAsiaTheme="minorEastAsia"/>
    </w:rPr>
  </w:style>
  <w:style w:type="paragraph" w:customStyle="1" w:styleId="paragraph">
    <w:name w:val="paragraph"/>
    <w:basedOn w:val="Normal"/>
    <w:rsid w:val="0067278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67278F"/>
  </w:style>
  <w:style w:type="character" w:customStyle="1" w:styleId="eop">
    <w:name w:val="eop"/>
    <w:basedOn w:val="DefaultParagraphFont"/>
    <w:rsid w:val="0067278F"/>
  </w:style>
  <w:style w:type="paragraph" w:styleId="Revision">
    <w:name w:val="Revision"/>
    <w:hidden/>
    <w:uiPriority w:val="99"/>
    <w:semiHidden/>
    <w:rsid w:val="001D0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1542">
      <w:bodyDiv w:val="1"/>
      <w:marLeft w:val="0"/>
      <w:marRight w:val="0"/>
      <w:marTop w:val="0"/>
      <w:marBottom w:val="0"/>
      <w:divBdr>
        <w:top w:val="none" w:sz="0" w:space="0" w:color="auto"/>
        <w:left w:val="none" w:sz="0" w:space="0" w:color="auto"/>
        <w:bottom w:val="none" w:sz="0" w:space="0" w:color="auto"/>
        <w:right w:val="none" w:sz="0" w:space="0" w:color="auto"/>
      </w:divBdr>
    </w:div>
    <w:div w:id="121580282">
      <w:bodyDiv w:val="1"/>
      <w:marLeft w:val="0"/>
      <w:marRight w:val="0"/>
      <w:marTop w:val="0"/>
      <w:marBottom w:val="0"/>
      <w:divBdr>
        <w:top w:val="none" w:sz="0" w:space="0" w:color="auto"/>
        <w:left w:val="none" w:sz="0" w:space="0" w:color="auto"/>
        <w:bottom w:val="none" w:sz="0" w:space="0" w:color="auto"/>
        <w:right w:val="none" w:sz="0" w:space="0" w:color="auto"/>
      </w:divBdr>
    </w:div>
    <w:div w:id="131144890">
      <w:bodyDiv w:val="1"/>
      <w:marLeft w:val="0"/>
      <w:marRight w:val="0"/>
      <w:marTop w:val="0"/>
      <w:marBottom w:val="0"/>
      <w:divBdr>
        <w:top w:val="none" w:sz="0" w:space="0" w:color="auto"/>
        <w:left w:val="none" w:sz="0" w:space="0" w:color="auto"/>
        <w:bottom w:val="none" w:sz="0" w:space="0" w:color="auto"/>
        <w:right w:val="none" w:sz="0" w:space="0" w:color="auto"/>
      </w:divBdr>
    </w:div>
    <w:div w:id="182868035">
      <w:bodyDiv w:val="1"/>
      <w:marLeft w:val="0"/>
      <w:marRight w:val="0"/>
      <w:marTop w:val="0"/>
      <w:marBottom w:val="0"/>
      <w:divBdr>
        <w:top w:val="none" w:sz="0" w:space="0" w:color="auto"/>
        <w:left w:val="none" w:sz="0" w:space="0" w:color="auto"/>
        <w:bottom w:val="none" w:sz="0" w:space="0" w:color="auto"/>
        <w:right w:val="none" w:sz="0" w:space="0" w:color="auto"/>
      </w:divBdr>
    </w:div>
    <w:div w:id="236747863">
      <w:bodyDiv w:val="1"/>
      <w:marLeft w:val="0"/>
      <w:marRight w:val="0"/>
      <w:marTop w:val="0"/>
      <w:marBottom w:val="0"/>
      <w:divBdr>
        <w:top w:val="none" w:sz="0" w:space="0" w:color="auto"/>
        <w:left w:val="none" w:sz="0" w:space="0" w:color="auto"/>
        <w:bottom w:val="none" w:sz="0" w:space="0" w:color="auto"/>
        <w:right w:val="none" w:sz="0" w:space="0" w:color="auto"/>
      </w:divBdr>
    </w:div>
    <w:div w:id="295184853">
      <w:bodyDiv w:val="1"/>
      <w:marLeft w:val="0"/>
      <w:marRight w:val="0"/>
      <w:marTop w:val="0"/>
      <w:marBottom w:val="0"/>
      <w:divBdr>
        <w:top w:val="none" w:sz="0" w:space="0" w:color="auto"/>
        <w:left w:val="none" w:sz="0" w:space="0" w:color="auto"/>
        <w:bottom w:val="none" w:sz="0" w:space="0" w:color="auto"/>
        <w:right w:val="none" w:sz="0" w:space="0" w:color="auto"/>
      </w:divBdr>
      <w:divsChild>
        <w:div w:id="2123574016">
          <w:marLeft w:val="0"/>
          <w:marRight w:val="0"/>
          <w:marTop w:val="0"/>
          <w:marBottom w:val="0"/>
          <w:divBdr>
            <w:top w:val="none" w:sz="0" w:space="0" w:color="auto"/>
            <w:left w:val="none" w:sz="0" w:space="0" w:color="auto"/>
            <w:bottom w:val="none" w:sz="0" w:space="0" w:color="auto"/>
            <w:right w:val="none" w:sz="0" w:space="0" w:color="auto"/>
          </w:divBdr>
        </w:div>
        <w:div w:id="1071469269">
          <w:marLeft w:val="0"/>
          <w:marRight w:val="0"/>
          <w:marTop w:val="0"/>
          <w:marBottom w:val="0"/>
          <w:divBdr>
            <w:top w:val="none" w:sz="0" w:space="0" w:color="auto"/>
            <w:left w:val="none" w:sz="0" w:space="0" w:color="auto"/>
            <w:bottom w:val="none" w:sz="0" w:space="0" w:color="auto"/>
            <w:right w:val="none" w:sz="0" w:space="0" w:color="auto"/>
          </w:divBdr>
        </w:div>
        <w:div w:id="1272128077">
          <w:marLeft w:val="0"/>
          <w:marRight w:val="0"/>
          <w:marTop w:val="0"/>
          <w:marBottom w:val="0"/>
          <w:divBdr>
            <w:top w:val="none" w:sz="0" w:space="0" w:color="auto"/>
            <w:left w:val="none" w:sz="0" w:space="0" w:color="auto"/>
            <w:bottom w:val="none" w:sz="0" w:space="0" w:color="auto"/>
            <w:right w:val="none" w:sz="0" w:space="0" w:color="auto"/>
          </w:divBdr>
        </w:div>
        <w:div w:id="1841043853">
          <w:marLeft w:val="0"/>
          <w:marRight w:val="0"/>
          <w:marTop w:val="0"/>
          <w:marBottom w:val="0"/>
          <w:divBdr>
            <w:top w:val="none" w:sz="0" w:space="0" w:color="auto"/>
            <w:left w:val="none" w:sz="0" w:space="0" w:color="auto"/>
            <w:bottom w:val="none" w:sz="0" w:space="0" w:color="auto"/>
            <w:right w:val="none" w:sz="0" w:space="0" w:color="auto"/>
          </w:divBdr>
        </w:div>
        <w:div w:id="1064790253">
          <w:marLeft w:val="0"/>
          <w:marRight w:val="0"/>
          <w:marTop w:val="0"/>
          <w:marBottom w:val="0"/>
          <w:divBdr>
            <w:top w:val="none" w:sz="0" w:space="0" w:color="auto"/>
            <w:left w:val="none" w:sz="0" w:space="0" w:color="auto"/>
            <w:bottom w:val="none" w:sz="0" w:space="0" w:color="auto"/>
            <w:right w:val="none" w:sz="0" w:space="0" w:color="auto"/>
          </w:divBdr>
        </w:div>
        <w:div w:id="1699427014">
          <w:marLeft w:val="0"/>
          <w:marRight w:val="0"/>
          <w:marTop w:val="0"/>
          <w:marBottom w:val="0"/>
          <w:divBdr>
            <w:top w:val="none" w:sz="0" w:space="0" w:color="auto"/>
            <w:left w:val="none" w:sz="0" w:space="0" w:color="auto"/>
            <w:bottom w:val="none" w:sz="0" w:space="0" w:color="auto"/>
            <w:right w:val="none" w:sz="0" w:space="0" w:color="auto"/>
          </w:divBdr>
        </w:div>
        <w:div w:id="1795440423">
          <w:marLeft w:val="0"/>
          <w:marRight w:val="0"/>
          <w:marTop w:val="0"/>
          <w:marBottom w:val="0"/>
          <w:divBdr>
            <w:top w:val="none" w:sz="0" w:space="0" w:color="auto"/>
            <w:left w:val="none" w:sz="0" w:space="0" w:color="auto"/>
            <w:bottom w:val="none" w:sz="0" w:space="0" w:color="auto"/>
            <w:right w:val="none" w:sz="0" w:space="0" w:color="auto"/>
          </w:divBdr>
        </w:div>
        <w:div w:id="1603418724">
          <w:marLeft w:val="0"/>
          <w:marRight w:val="0"/>
          <w:marTop w:val="0"/>
          <w:marBottom w:val="0"/>
          <w:divBdr>
            <w:top w:val="none" w:sz="0" w:space="0" w:color="auto"/>
            <w:left w:val="none" w:sz="0" w:space="0" w:color="auto"/>
            <w:bottom w:val="none" w:sz="0" w:space="0" w:color="auto"/>
            <w:right w:val="none" w:sz="0" w:space="0" w:color="auto"/>
          </w:divBdr>
        </w:div>
        <w:div w:id="959411626">
          <w:marLeft w:val="0"/>
          <w:marRight w:val="0"/>
          <w:marTop w:val="0"/>
          <w:marBottom w:val="0"/>
          <w:divBdr>
            <w:top w:val="none" w:sz="0" w:space="0" w:color="auto"/>
            <w:left w:val="none" w:sz="0" w:space="0" w:color="auto"/>
            <w:bottom w:val="none" w:sz="0" w:space="0" w:color="auto"/>
            <w:right w:val="none" w:sz="0" w:space="0" w:color="auto"/>
          </w:divBdr>
        </w:div>
        <w:div w:id="553659904">
          <w:marLeft w:val="0"/>
          <w:marRight w:val="0"/>
          <w:marTop w:val="0"/>
          <w:marBottom w:val="0"/>
          <w:divBdr>
            <w:top w:val="none" w:sz="0" w:space="0" w:color="auto"/>
            <w:left w:val="none" w:sz="0" w:space="0" w:color="auto"/>
            <w:bottom w:val="none" w:sz="0" w:space="0" w:color="auto"/>
            <w:right w:val="none" w:sz="0" w:space="0" w:color="auto"/>
          </w:divBdr>
        </w:div>
        <w:div w:id="1133912157">
          <w:marLeft w:val="0"/>
          <w:marRight w:val="0"/>
          <w:marTop w:val="0"/>
          <w:marBottom w:val="0"/>
          <w:divBdr>
            <w:top w:val="none" w:sz="0" w:space="0" w:color="auto"/>
            <w:left w:val="none" w:sz="0" w:space="0" w:color="auto"/>
            <w:bottom w:val="none" w:sz="0" w:space="0" w:color="auto"/>
            <w:right w:val="none" w:sz="0" w:space="0" w:color="auto"/>
          </w:divBdr>
        </w:div>
        <w:div w:id="662201980">
          <w:marLeft w:val="0"/>
          <w:marRight w:val="0"/>
          <w:marTop w:val="0"/>
          <w:marBottom w:val="0"/>
          <w:divBdr>
            <w:top w:val="none" w:sz="0" w:space="0" w:color="auto"/>
            <w:left w:val="none" w:sz="0" w:space="0" w:color="auto"/>
            <w:bottom w:val="none" w:sz="0" w:space="0" w:color="auto"/>
            <w:right w:val="none" w:sz="0" w:space="0" w:color="auto"/>
          </w:divBdr>
        </w:div>
        <w:div w:id="1452557848">
          <w:marLeft w:val="0"/>
          <w:marRight w:val="0"/>
          <w:marTop w:val="0"/>
          <w:marBottom w:val="0"/>
          <w:divBdr>
            <w:top w:val="none" w:sz="0" w:space="0" w:color="auto"/>
            <w:left w:val="none" w:sz="0" w:space="0" w:color="auto"/>
            <w:bottom w:val="none" w:sz="0" w:space="0" w:color="auto"/>
            <w:right w:val="none" w:sz="0" w:space="0" w:color="auto"/>
          </w:divBdr>
        </w:div>
      </w:divsChild>
    </w:div>
    <w:div w:id="366105476">
      <w:bodyDiv w:val="1"/>
      <w:marLeft w:val="0"/>
      <w:marRight w:val="0"/>
      <w:marTop w:val="0"/>
      <w:marBottom w:val="0"/>
      <w:divBdr>
        <w:top w:val="none" w:sz="0" w:space="0" w:color="auto"/>
        <w:left w:val="none" w:sz="0" w:space="0" w:color="auto"/>
        <w:bottom w:val="none" w:sz="0" w:space="0" w:color="auto"/>
        <w:right w:val="none" w:sz="0" w:space="0" w:color="auto"/>
      </w:divBdr>
    </w:div>
    <w:div w:id="402872897">
      <w:bodyDiv w:val="1"/>
      <w:marLeft w:val="0"/>
      <w:marRight w:val="0"/>
      <w:marTop w:val="0"/>
      <w:marBottom w:val="0"/>
      <w:divBdr>
        <w:top w:val="none" w:sz="0" w:space="0" w:color="auto"/>
        <w:left w:val="none" w:sz="0" w:space="0" w:color="auto"/>
        <w:bottom w:val="none" w:sz="0" w:space="0" w:color="auto"/>
        <w:right w:val="none" w:sz="0" w:space="0" w:color="auto"/>
      </w:divBdr>
    </w:div>
    <w:div w:id="459540508">
      <w:bodyDiv w:val="1"/>
      <w:marLeft w:val="0"/>
      <w:marRight w:val="0"/>
      <w:marTop w:val="0"/>
      <w:marBottom w:val="0"/>
      <w:divBdr>
        <w:top w:val="none" w:sz="0" w:space="0" w:color="auto"/>
        <w:left w:val="none" w:sz="0" w:space="0" w:color="auto"/>
        <w:bottom w:val="none" w:sz="0" w:space="0" w:color="auto"/>
        <w:right w:val="none" w:sz="0" w:space="0" w:color="auto"/>
      </w:divBdr>
    </w:div>
    <w:div w:id="526792861">
      <w:bodyDiv w:val="1"/>
      <w:marLeft w:val="0"/>
      <w:marRight w:val="0"/>
      <w:marTop w:val="0"/>
      <w:marBottom w:val="0"/>
      <w:divBdr>
        <w:top w:val="none" w:sz="0" w:space="0" w:color="auto"/>
        <w:left w:val="none" w:sz="0" w:space="0" w:color="auto"/>
        <w:bottom w:val="none" w:sz="0" w:space="0" w:color="auto"/>
        <w:right w:val="none" w:sz="0" w:space="0" w:color="auto"/>
      </w:divBdr>
    </w:div>
    <w:div w:id="595556249">
      <w:bodyDiv w:val="1"/>
      <w:marLeft w:val="0"/>
      <w:marRight w:val="0"/>
      <w:marTop w:val="0"/>
      <w:marBottom w:val="0"/>
      <w:divBdr>
        <w:top w:val="none" w:sz="0" w:space="0" w:color="auto"/>
        <w:left w:val="none" w:sz="0" w:space="0" w:color="auto"/>
        <w:bottom w:val="none" w:sz="0" w:space="0" w:color="auto"/>
        <w:right w:val="none" w:sz="0" w:space="0" w:color="auto"/>
      </w:divBdr>
      <w:divsChild>
        <w:div w:id="73086787">
          <w:marLeft w:val="0"/>
          <w:marRight w:val="0"/>
          <w:marTop w:val="0"/>
          <w:marBottom w:val="0"/>
          <w:divBdr>
            <w:top w:val="none" w:sz="0" w:space="0" w:color="auto"/>
            <w:left w:val="none" w:sz="0" w:space="0" w:color="auto"/>
            <w:bottom w:val="none" w:sz="0" w:space="0" w:color="auto"/>
            <w:right w:val="none" w:sz="0" w:space="0" w:color="auto"/>
          </w:divBdr>
        </w:div>
        <w:div w:id="534119652">
          <w:marLeft w:val="0"/>
          <w:marRight w:val="0"/>
          <w:marTop w:val="0"/>
          <w:marBottom w:val="0"/>
          <w:divBdr>
            <w:top w:val="none" w:sz="0" w:space="0" w:color="auto"/>
            <w:left w:val="none" w:sz="0" w:space="0" w:color="auto"/>
            <w:bottom w:val="none" w:sz="0" w:space="0" w:color="auto"/>
            <w:right w:val="none" w:sz="0" w:space="0" w:color="auto"/>
          </w:divBdr>
        </w:div>
        <w:div w:id="893812393">
          <w:marLeft w:val="0"/>
          <w:marRight w:val="0"/>
          <w:marTop w:val="0"/>
          <w:marBottom w:val="0"/>
          <w:divBdr>
            <w:top w:val="none" w:sz="0" w:space="0" w:color="auto"/>
            <w:left w:val="none" w:sz="0" w:space="0" w:color="auto"/>
            <w:bottom w:val="none" w:sz="0" w:space="0" w:color="auto"/>
            <w:right w:val="none" w:sz="0" w:space="0" w:color="auto"/>
          </w:divBdr>
        </w:div>
        <w:div w:id="1871063355">
          <w:marLeft w:val="0"/>
          <w:marRight w:val="0"/>
          <w:marTop w:val="0"/>
          <w:marBottom w:val="0"/>
          <w:divBdr>
            <w:top w:val="none" w:sz="0" w:space="0" w:color="auto"/>
            <w:left w:val="none" w:sz="0" w:space="0" w:color="auto"/>
            <w:bottom w:val="none" w:sz="0" w:space="0" w:color="auto"/>
            <w:right w:val="none" w:sz="0" w:space="0" w:color="auto"/>
          </w:divBdr>
        </w:div>
        <w:div w:id="1156608729">
          <w:marLeft w:val="0"/>
          <w:marRight w:val="0"/>
          <w:marTop w:val="0"/>
          <w:marBottom w:val="0"/>
          <w:divBdr>
            <w:top w:val="none" w:sz="0" w:space="0" w:color="auto"/>
            <w:left w:val="none" w:sz="0" w:space="0" w:color="auto"/>
            <w:bottom w:val="none" w:sz="0" w:space="0" w:color="auto"/>
            <w:right w:val="none" w:sz="0" w:space="0" w:color="auto"/>
          </w:divBdr>
        </w:div>
        <w:div w:id="572273156">
          <w:marLeft w:val="0"/>
          <w:marRight w:val="0"/>
          <w:marTop w:val="0"/>
          <w:marBottom w:val="0"/>
          <w:divBdr>
            <w:top w:val="none" w:sz="0" w:space="0" w:color="auto"/>
            <w:left w:val="none" w:sz="0" w:space="0" w:color="auto"/>
            <w:bottom w:val="none" w:sz="0" w:space="0" w:color="auto"/>
            <w:right w:val="none" w:sz="0" w:space="0" w:color="auto"/>
          </w:divBdr>
        </w:div>
        <w:div w:id="1749306685">
          <w:marLeft w:val="0"/>
          <w:marRight w:val="0"/>
          <w:marTop w:val="0"/>
          <w:marBottom w:val="0"/>
          <w:divBdr>
            <w:top w:val="none" w:sz="0" w:space="0" w:color="auto"/>
            <w:left w:val="none" w:sz="0" w:space="0" w:color="auto"/>
            <w:bottom w:val="none" w:sz="0" w:space="0" w:color="auto"/>
            <w:right w:val="none" w:sz="0" w:space="0" w:color="auto"/>
          </w:divBdr>
        </w:div>
        <w:div w:id="710955688">
          <w:marLeft w:val="0"/>
          <w:marRight w:val="0"/>
          <w:marTop w:val="0"/>
          <w:marBottom w:val="0"/>
          <w:divBdr>
            <w:top w:val="none" w:sz="0" w:space="0" w:color="auto"/>
            <w:left w:val="none" w:sz="0" w:space="0" w:color="auto"/>
            <w:bottom w:val="none" w:sz="0" w:space="0" w:color="auto"/>
            <w:right w:val="none" w:sz="0" w:space="0" w:color="auto"/>
          </w:divBdr>
        </w:div>
        <w:div w:id="220095431">
          <w:marLeft w:val="0"/>
          <w:marRight w:val="0"/>
          <w:marTop w:val="0"/>
          <w:marBottom w:val="0"/>
          <w:divBdr>
            <w:top w:val="none" w:sz="0" w:space="0" w:color="auto"/>
            <w:left w:val="none" w:sz="0" w:space="0" w:color="auto"/>
            <w:bottom w:val="none" w:sz="0" w:space="0" w:color="auto"/>
            <w:right w:val="none" w:sz="0" w:space="0" w:color="auto"/>
          </w:divBdr>
        </w:div>
        <w:div w:id="1664627413">
          <w:marLeft w:val="0"/>
          <w:marRight w:val="0"/>
          <w:marTop w:val="0"/>
          <w:marBottom w:val="0"/>
          <w:divBdr>
            <w:top w:val="none" w:sz="0" w:space="0" w:color="auto"/>
            <w:left w:val="none" w:sz="0" w:space="0" w:color="auto"/>
            <w:bottom w:val="none" w:sz="0" w:space="0" w:color="auto"/>
            <w:right w:val="none" w:sz="0" w:space="0" w:color="auto"/>
          </w:divBdr>
        </w:div>
        <w:div w:id="880288802">
          <w:marLeft w:val="0"/>
          <w:marRight w:val="0"/>
          <w:marTop w:val="0"/>
          <w:marBottom w:val="0"/>
          <w:divBdr>
            <w:top w:val="none" w:sz="0" w:space="0" w:color="auto"/>
            <w:left w:val="none" w:sz="0" w:space="0" w:color="auto"/>
            <w:bottom w:val="none" w:sz="0" w:space="0" w:color="auto"/>
            <w:right w:val="none" w:sz="0" w:space="0" w:color="auto"/>
          </w:divBdr>
        </w:div>
        <w:div w:id="1160655852">
          <w:marLeft w:val="0"/>
          <w:marRight w:val="0"/>
          <w:marTop w:val="0"/>
          <w:marBottom w:val="0"/>
          <w:divBdr>
            <w:top w:val="none" w:sz="0" w:space="0" w:color="auto"/>
            <w:left w:val="none" w:sz="0" w:space="0" w:color="auto"/>
            <w:bottom w:val="none" w:sz="0" w:space="0" w:color="auto"/>
            <w:right w:val="none" w:sz="0" w:space="0" w:color="auto"/>
          </w:divBdr>
        </w:div>
        <w:div w:id="1981224495">
          <w:marLeft w:val="0"/>
          <w:marRight w:val="0"/>
          <w:marTop w:val="0"/>
          <w:marBottom w:val="0"/>
          <w:divBdr>
            <w:top w:val="none" w:sz="0" w:space="0" w:color="auto"/>
            <w:left w:val="none" w:sz="0" w:space="0" w:color="auto"/>
            <w:bottom w:val="none" w:sz="0" w:space="0" w:color="auto"/>
            <w:right w:val="none" w:sz="0" w:space="0" w:color="auto"/>
          </w:divBdr>
        </w:div>
      </w:divsChild>
    </w:div>
    <w:div w:id="606157072">
      <w:bodyDiv w:val="1"/>
      <w:marLeft w:val="0"/>
      <w:marRight w:val="0"/>
      <w:marTop w:val="0"/>
      <w:marBottom w:val="0"/>
      <w:divBdr>
        <w:top w:val="none" w:sz="0" w:space="0" w:color="auto"/>
        <w:left w:val="none" w:sz="0" w:space="0" w:color="auto"/>
        <w:bottom w:val="none" w:sz="0" w:space="0" w:color="auto"/>
        <w:right w:val="none" w:sz="0" w:space="0" w:color="auto"/>
      </w:divBdr>
    </w:div>
    <w:div w:id="814299195">
      <w:bodyDiv w:val="1"/>
      <w:marLeft w:val="0"/>
      <w:marRight w:val="0"/>
      <w:marTop w:val="0"/>
      <w:marBottom w:val="0"/>
      <w:divBdr>
        <w:top w:val="none" w:sz="0" w:space="0" w:color="auto"/>
        <w:left w:val="none" w:sz="0" w:space="0" w:color="auto"/>
        <w:bottom w:val="none" w:sz="0" w:space="0" w:color="auto"/>
        <w:right w:val="none" w:sz="0" w:space="0" w:color="auto"/>
      </w:divBdr>
    </w:div>
    <w:div w:id="815682080">
      <w:bodyDiv w:val="1"/>
      <w:marLeft w:val="0"/>
      <w:marRight w:val="0"/>
      <w:marTop w:val="0"/>
      <w:marBottom w:val="0"/>
      <w:divBdr>
        <w:top w:val="none" w:sz="0" w:space="0" w:color="auto"/>
        <w:left w:val="none" w:sz="0" w:space="0" w:color="auto"/>
        <w:bottom w:val="none" w:sz="0" w:space="0" w:color="auto"/>
        <w:right w:val="none" w:sz="0" w:space="0" w:color="auto"/>
      </w:divBdr>
    </w:div>
    <w:div w:id="913200473">
      <w:bodyDiv w:val="1"/>
      <w:marLeft w:val="0"/>
      <w:marRight w:val="0"/>
      <w:marTop w:val="0"/>
      <w:marBottom w:val="0"/>
      <w:divBdr>
        <w:top w:val="none" w:sz="0" w:space="0" w:color="auto"/>
        <w:left w:val="none" w:sz="0" w:space="0" w:color="auto"/>
        <w:bottom w:val="none" w:sz="0" w:space="0" w:color="auto"/>
        <w:right w:val="none" w:sz="0" w:space="0" w:color="auto"/>
      </w:divBdr>
    </w:div>
    <w:div w:id="1011956094">
      <w:bodyDiv w:val="1"/>
      <w:marLeft w:val="0"/>
      <w:marRight w:val="0"/>
      <w:marTop w:val="0"/>
      <w:marBottom w:val="0"/>
      <w:divBdr>
        <w:top w:val="none" w:sz="0" w:space="0" w:color="auto"/>
        <w:left w:val="none" w:sz="0" w:space="0" w:color="auto"/>
        <w:bottom w:val="none" w:sz="0" w:space="0" w:color="auto"/>
        <w:right w:val="none" w:sz="0" w:space="0" w:color="auto"/>
      </w:divBdr>
    </w:div>
    <w:div w:id="1051005272">
      <w:bodyDiv w:val="1"/>
      <w:marLeft w:val="0"/>
      <w:marRight w:val="0"/>
      <w:marTop w:val="0"/>
      <w:marBottom w:val="0"/>
      <w:divBdr>
        <w:top w:val="none" w:sz="0" w:space="0" w:color="auto"/>
        <w:left w:val="none" w:sz="0" w:space="0" w:color="auto"/>
        <w:bottom w:val="none" w:sz="0" w:space="0" w:color="auto"/>
        <w:right w:val="none" w:sz="0" w:space="0" w:color="auto"/>
      </w:divBdr>
    </w:div>
    <w:div w:id="1133795449">
      <w:bodyDiv w:val="1"/>
      <w:marLeft w:val="0"/>
      <w:marRight w:val="0"/>
      <w:marTop w:val="0"/>
      <w:marBottom w:val="0"/>
      <w:divBdr>
        <w:top w:val="none" w:sz="0" w:space="0" w:color="auto"/>
        <w:left w:val="none" w:sz="0" w:space="0" w:color="auto"/>
        <w:bottom w:val="none" w:sz="0" w:space="0" w:color="auto"/>
        <w:right w:val="none" w:sz="0" w:space="0" w:color="auto"/>
      </w:divBdr>
    </w:div>
    <w:div w:id="1214271631">
      <w:bodyDiv w:val="1"/>
      <w:marLeft w:val="0"/>
      <w:marRight w:val="0"/>
      <w:marTop w:val="0"/>
      <w:marBottom w:val="0"/>
      <w:divBdr>
        <w:top w:val="none" w:sz="0" w:space="0" w:color="auto"/>
        <w:left w:val="none" w:sz="0" w:space="0" w:color="auto"/>
        <w:bottom w:val="none" w:sz="0" w:space="0" w:color="auto"/>
        <w:right w:val="none" w:sz="0" w:space="0" w:color="auto"/>
      </w:divBdr>
    </w:div>
    <w:div w:id="1258750508">
      <w:bodyDiv w:val="1"/>
      <w:marLeft w:val="0"/>
      <w:marRight w:val="0"/>
      <w:marTop w:val="0"/>
      <w:marBottom w:val="0"/>
      <w:divBdr>
        <w:top w:val="none" w:sz="0" w:space="0" w:color="auto"/>
        <w:left w:val="none" w:sz="0" w:space="0" w:color="auto"/>
        <w:bottom w:val="none" w:sz="0" w:space="0" w:color="auto"/>
        <w:right w:val="none" w:sz="0" w:space="0" w:color="auto"/>
      </w:divBdr>
    </w:div>
    <w:div w:id="1272281721">
      <w:bodyDiv w:val="1"/>
      <w:marLeft w:val="0"/>
      <w:marRight w:val="0"/>
      <w:marTop w:val="0"/>
      <w:marBottom w:val="0"/>
      <w:divBdr>
        <w:top w:val="none" w:sz="0" w:space="0" w:color="auto"/>
        <w:left w:val="none" w:sz="0" w:space="0" w:color="auto"/>
        <w:bottom w:val="none" w:sz="0" w:space="0" w:color="auto"/>
        <w:right w:val="none" w:sz="0" w:space="0" w:color="auto"/>
      </w:divBdr>
    </w:div>
    <w:div w:id="1281497048">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404140971">
      <w:bodyDiv w:val="1"/>
      <w:marLeft w:val="0"/>
      <w:marRight w:val="0"/>
      <w:marTop w:val="0"/>
      <w:marBottom w:val="0"/>
      <w:divBdr>
        <w:top w:val="none" w:sz="0" w:space="0" w:color="auto"/>
        <w:left w:val="none" w:sz="0" w:space="0" w:color="auto"/>
        <w:bottom w:val="none" w:sz="0" w:space="0" w:color="auto"/>
        <w:right w:val="none" w:sz="0" w:space="0" w:color="auto"/>
      </w:divBdr>
      <w:divsChild>
        <w:div w:id="424154460">
          <w:marLeft w:val="0"/>
          <w:marRight w:val="0"/>
          <w:marTop w:val="0"/>
          <w:marBottom w:val="0"/>
          <w:divBdr>
            <w:top w:val="none" w:sz="0" w:space="0" w:color="auto"/>
            <w:left w:val="none" w:sz="0" w:space="0" w:color="auto"/>
            <w:bottom w:val="none" w:sz="0" w:space="0" w:color="auto"/>
            <w:right w:val="none" w:sz="0" w:space="0" w:color="auto"/>
          </w:divBdr>
          <w:divsChild>
            <w:div w:id="2004621571">
              <w:marLeft w:val="0"/>
              <w:marRight w:val="0"/>
              <w:marTop w:val="0"/>
              <w:marBottom w:val="0"/>
              <w:divBdr>
                <w:top w:val="none" w:sz="0" w:space="0" w:color="auto"/>
                <w:left w:val="none" w:sz="0" w:space="0" w:color="auto"/>
                <w:bottom w:val="none" w:sz="0" w:space="0" w:color="auto"/>
                <w:right w:val="none" w:sz="0" w:space="0" w:color="auto"/>
              </w:divBdr>
            </w:div>
          </w:divsChild>
        </w:div>
        <w:div w:id="1754667178">
          <w:marLeft w:val="0"/>
          <w:marRight w:val="0"/>
          <w:marTop w:val="0"/>
          <w:marBottom w:val="0"/>
          <w:divBdr>
            <w:top w:val="none" w:sz="0" w:space="0" w:color="auto"/>
            <w:left w:val="none" w:sz="0" w:space="0" w:color="auto"/>
            <w:bottom w:val="none" w:sz="0" w:space="0" w:color="auto"/>
            <w:right w:val="none" w:sz="0" w:space="0" w:color="auto"/>
          </w:divBdr>
          <w:divsChild>
            <w:div w:id="1790975521">
              <w:marLeft w:val="0"/>
              <w:marRight w:val="0"/>
              <w:marTop w:val="0"/>
              <w:marBottom w:val="0"/>
              <w:divBdr>
                <w:top w:val="none" w:sz="0" w:space="0" w:color="auto"/>
                <w:left w:val="none" w:sz="0" w:space="0" w:color="auto"/>
                <w:bottom w:val="none" w:sz="0" w:space="0" w:color="auto"/>
                <w:right w:val="none" w:sz="0" w:space="0" w:color="auto"/>
              </w:divBdr>
            </w:div>
          </w:divsChild>
        </w:div>
        <w:div w:id="915747305">
          <w:marLeft w:val="0"/>
          <w:marRight w:val="0"/>
          <w:marTop w:val="0"/>
          <w:marBottom w:val="0"/>
          <w:divBdr>
            <w:top w:val="none" w:sz="0" w:space="0" w:color="auto"/>
            <w:left w:val="none" w:sz="0" w:space="0" w:color="auto"/>
            <w:bottom w:val="none" w:sz="0" w:space="0" w:color="auto"/>
            <w:right w:val="none" w:sz="0" w:space="0" w:color="auto"/>
          </w:divBdr>
          <w:divsChild>
            <w:div w:id="1106116799">
              <w:marLeft w:val="0"/>
              <w:marRight w:val="0"/>
              <w:marTop w:val="0"/>
              <w:marBottom w:val="0"/>
              <w:divBdr>
                <w:top w:val="none" w:sz="0" w:space="0" w:color="auto"/>
                <w:left w:val="none" w:sz="0" w:space="0" w:color="auto"/>
                <w:bottom w:val="none" w:sz="0" w:space="0" w:color="auto"/>
                <w:right w:val="none" w:sz="0" w:space="0" w:color="auto"/>
              </w:divBdr>
            </w:div>
          </w:divsChild>
        </w:div>
        <w:div w:id="851646801">
          <w:marLeft w:val="0"/>
          <w:marRight w:val="0"/>
          <w:marTop w:val="0"/>
          <w:marBottom w:val="0"/>
          <w:divBdr>
            <w:top w:val="none" w:sz="0" w:space="0" w:color="auto"/>
            <w:left w:val="none" w:sz="0" w:space="0" w:color="auto"/>
            <w:bottom w:val="none" w:sz="0" w:space="0" w:color="auto"/>
            <w:right w:val="none" w:sz="0" w:space="0" w:color="auto"/>
          </w:divBdr>
          <w:divsChild>
            <w:div w:id="1398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91056">
      <w:bodyDiv w:val="1"/>
      <w:marLeft w:val="0"/>
      <w:marRight w:val="0"/>
      <w:marTop w:val="0"/>
      <w:marBottom w:val="0"/>
      <w:divBdr>
        <w:top w:val="none" w:sz="0" w:space="0" w:color="auto"/>
        <w:left w:val="none" w:sz="0" w:space="0" w:color="auto"/>
        <w:bottom w:val="none" w:sz="0" w:space="0" w:color="auto"/>
        <w:right w:val="none" w:sz="0" w:space="0" w:color="auto"/>
      </w:divBdr>
    </w:div>
    <w:div w:id="1441490745">
      <w:bodyDiv w:val="1"/>
      <w:marLeft w:val="0"/>
      <w:marRight w:val="0"/>
      <w:marTop w:val="0"/>
      <w:marBottom w:val="0"/>
      <w:divBdr>
        <w:top w:val="none" w:sz="0" w:space="0" w:color="auto"/>
        <w:left w:val="none" w:sz="0" w:space="0" w:color="auto"/>
        <w:bottom w:val="none" w:sz="0" w:space="0" w:color="auto"/>
        <w:right w:val="none" w:sz="0" w:space="0" w:color="auto"/>
      </w:divBdr>
    </w:div>
    <w:div w:id="1480731570">
      <w:bodyDiv w:val="1"/>
      <w:marLeft w:val="0"/>
      <w:marRight w:val="0"/>
      <w:marTop w:val="0"/>
      <w:marBottom w:val="0"/>
      <w:divBdr>
        <w:top w:val="none" w:sz="0" w:space="0" w:color="auto"/>
        <w:left w:val="none" w:sz="0" w:space="0" w:color="auto"/>
        <w:bottom w:val="none" w:sz="0" w:space="0" w:color="auto"/>
        <w:right w:val="none" w:sz="0" w:space="0" w:color="auto"/>
      </w:divBdr>
    </w:div>
    <w:div w:id="1523855296">
      <w:bodyDiv w:val="1"/>
      <w:marLeft w:val="0"/>
      <w:marRight w:val="0"/>
      <w:marTop w:val="0"/>
      <w:marBottom w:val="0"/>
      <w:divBdr>
        <w:top w:val="none" w:sz="0" w:space="0" w:color="auto"/>
        <w:left w:val="none" w:sz="0" w:space="0" w:color="auto"/>
        <w:bottom w:val="none" w:sz="0" w:space="0" w:color="auto"/>
        <w:right w:val="none" w:sz="0" w:space="0" w:color="auto"/>
      </w:divBdr>
      <w:divsChild>
        <w:div w:id="147091666">
          <w:marLeft w:val="0"/>
          <w:marRight w:val="0"/>
          <w:marTop w:val="0"/>
          <w:marBottom w:val="240"/>
          <w:divBdr>
            <w:top w:val="none" w:sz="0" w:space="0" w:color="auto"/>
            <w:left w:val="none" w:sz="0" w:space="0" w:color="auto"/>
            <w:bottom w:val="none" w:sz="0" w:space="0" w:color="auto"/>
            <w:right w:val="none" w:sz="0" w:space="0" w:color="auto"/>
          </w:divBdr>
          <w:divsChild>
            <w:div w:id="453526506">
              <w:marLeft w:val="0"/>
              <w:marRight w:val="0"/>
              <w:marTop w:val="0"/>
              <w:marBottom w:val="0"/>
              <w:divBdr>
                <w:top w:val="none" w:sz="0" w:space="0" w:color="auto"/>
                <w:left w:val="none" w:sz="0" w:space="0" w:color="auto"/>
                <w:bottom w:val="none" w:sz="0" w:space="0" w:color="auto"/>
                <w:right w:val="none" w:sz="0" w:space="0" w:color="auto"/>
              </w:divBdr>
            </w:div>
          </w:divsChild>
        </w:div>
        <w:div w:id="1238828824">
          <w:marLeft w:val="0"/>
          <w:marRight w:val="0"/>
          <w:marTop w:val="240"/>
          <w:marBottom w:val="240"/>
          <w:divBdr>
            <w:top w:val="none" w:sz="0" w:space="0" w:color="auto"/>
            <w:left w:val="none" w:sz="0" w:space="0" w:color="auto"/>
            <w:bottom w:val="none" w:sz="0" w:space="0" w:color="auto"/>
            <w:right w:val="none" w:sz="0" w:space="0" w:color="auto"/>
          </w:divBdr>
          <w:divsChild>
            <w:div w:id="1630624840">
              <w:marLeft w:val="0"/>
              <w:marRight w:val="0"/>
              <w:marTop w:val="0"/>
              <w:marBottom w:val="0"/>
              <w:divBdr>
                <w:top w:val="none" w:sz="0" w:space="0" w:color="auto"/>
                <w:left w:val="none" w:sz="0" w:space="0" w:color="auto"/>
                <w:bottom w:val="none" w:sz="0" w:space="0" w:color="auto"/>
                <w:right w:val="none" w:sz="0" w:space="0" w:color="auto"/>
              </w:divBdr>
            </w:div>
          </w:divsChild>
        </w:div>
        <w:div w:id="289673753">
          <w:marLeft w:val="0"/>
          <w:marRight w:val="0"/>
          <w:marTop w:val="240"/>
          <w:marBottom w:val="240"/>
          <w:divBdr>
            <w:top w:val="none" w:sz="0" w:space="0" w:color="auto"/>
            <w:left w:val="none" w:sz="0" w:space="0" w:color="auto"/>
            <w:bottom w:val="none" w:sz="0" w:space="0" w:color="auto"/>
            <w:right w:val="none" w:sz="0" w:space="0" w:color="auto"/>
          </w:divBdr>
          <w:divsChild>
            <w:div w:id="4759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2350">
      <w:bodyDiv w:val="1"/>
      <w:marLeft w:val="0"/>
      <w:marRight w:val="0"/>
      <w:marTop w:val="0"/>
      <w:marBottom w:val="0"/>
      <w:divBdr>
        <w:top w:val="none" w:sz="0" w:space="0" w:color="auto"/>
        <w:left w:val="none" w:sz="0" w:space="0" w:color="auto"/>
        <w:bottom w:val="none" w:sz="0" w:space="0" w:color="auto"/>
        <w:right w:val="none" w:sz="0" w:space="0" w:color="auto"/>
      </w:divBdr>
    </w:div>
    <w:div w:id="1555971841">
      <w:bodyDiv w:val="1"/>
      <w:marLeft w:val="0"/>
      <w:marRight w:val="0"/>
      <w:marTop w:val="0"/>
      <w:marBottom w:val="0"/>
      <w:divBdr>
        <w:top w:val="none" w:sz="0" w:space="0" w:color="auto"/>
        <w:left w:val="none" w:sz="0" w:space="0" w:color="auto"/>
        <w:bottom w:val="none" w:sz="0" w:space="0" w:color="auto"/>
        <w:right w:val="none" w:sz="0" w:space="0" w:color="auto"/>
      </w:divBdr>
    </w:div>
    <w:div w:id="1556770786">
      <w:bodyDiv w:val="1"/>
      <w:marLeft w:val="0"/>
      <w:marRight w:val="0"/>
      <w:marTop w:val="0"/>
      <w:marBottom w:val="0"/>
      <w:divBdr>
        <w:top w:val="none" w:sz="0" w:space="0" w:color="auto"/>
        <w:left w:val="none" w:sz="0" w:space="0" w:color="auto"/>
        <w:bottom w:val="none" w:sz="0" w:space="0" w:color="auto"/>
        <w:right w:val="none" w:sz="0" w:space="0" w:color="auto"/>
      </w:divBdr>
    </w:div>
    <w:div w:id="1559708021">
      <w:bodyDiv w:val="1"/>
      <w:marLeft w:val="0"/>
      <w:marRight w:val="0"/>
      <w:marTop w:val="0"/>
      <w:marBottom w:val="0"/>
      <w:divBdr>
        <w:top w:val="none" w:sz="0" w:space="0" w:color="auto"/>
        <w:left w:val="none" w:sz="0" w:space="0" w:color="auto"/>
        <w:bottom w:val="none" w:sz="0" w:space="0" w:color="auto"/>
        <w:right w:val="none" w:sz="0" w:space="0" w:color="auto"/>
      </w:divBdr>
    </w:div>
    <w:div w:id="1671103769">
      <w:bodyDiv w:val="1"/>
      <w:marLeft w:val="0"/>
      <w:marRight w:val="0"/>
      <w:marTop w:val="0"/>
      <w:marBottom w:val="0"/>
      <w:divBdr>
        <w:top w:val="none" w:sz="0" w:space="0" w:color="auto"/>
        <w:left w:val="none" w:sz="0" w:space="0" w:color="auto"/>
        <w:bottom w:val="none" w:sz="0" w:space="0" w:color="auto"/>
        <w:right w:val="none" w:sz="0" w:space="0" w:color="auto"/>
      </w:divBdr>
    </w:div>
    <w:div w:id="1682077894">
      <w:bodyDiv w:val="1"/>
      <w:marLeft w:val="0"/>
      <w:marRight w:val="0"/>
      <w:marTop w:val="0"/>
      <w:marBottom w:val="0"/>
      <w:divBdr>
        <w:top w:val="none" w:sz="0" w:space="0" w:color="auto"/>
        <w:left w:val="none" w:sz="0" w:space="0" w:color="auto"/>
        <w:bottom w:val="none" w:sz="0" w:space="0" w:color="auto"/>
        <w:right w:val="none" w:sz="0" w:space="0" w:color="auto"/>
      </w:divBdr>
    </w:div>
    <w:div w:id="1688213673">
      <w:bodyDiv w:val="1"/>
      <w:marLeft w:val="0"/>
      <w:marRight w:val="0"/>
      <w:marTop w:val="0"/>
      <w:marBottom w:val="0"/>
      <w:divBdr>
        <w:top w:val="none" w:sz="0" w:space="0" w:color="auto"/>
        <w:left w:val="none" w:sz="0" w:space="0" w:color="auto"/>
        <w:bottom w:val="none" w:sz="0" w:space="0" w:color="auto"/>
        <w:right w:val="none" w:sz="0" w:space="0" w:color="auto"/>
      </w:divBdr>
    </w:div>
    <w:div w:id="1728409365">
      <w:bodyDiv w:val="1"/>
      <w:marLeft w:val="0"/>
      <w:marRight w:val="0"/>
      <w:marTop w:val="0"/>
      <w:marBottom w:val="0"/>
      <w:divBdr>
        <w:top w:val="none" w:sz="0" w:space="0" w:color="auto"/>
        <w:left w:val="none" w:sz="0" w:space="0" w:color="auto"/>
        <w:bottom w:val="none" w:sz="0" w:space="0" w:color="auto"/>
        <w:right w:val="none" w:sz="0" w:space="0" w:color="auto"/>
      </w:divBdr>
    </w:div>
    <w:div w:id="1751653073">
      <w:bodyDiv w:val="1"/>
      <w:marLeft w:val="0"/>
      <w:marRight w:val="0"/>
      <w:marTop w:val="0"/>
      <w:marBottom w:val="0"/>
      <w:divBdr>
        <w:top w:val="none" w:sz="0" w:space="0" w:color="auto"/>
        <w:left w:val="none" w:sz="0" w:space="0" w:color="auto"/>
        <w:bottom w:val="none" w:sz="0" w:space="0" w:color="auto"/>
        <w:right w:val="none" w:sz="0" w:space="0" w:color="auto"/>
      </w:divBdr>
    </w:div>
    <w:div w:id="1805390405">
      <w:bodyDiv w:val="1"/>
      <w:marLeft w:val="0"/>
      <w:marRight w:val="0"/>
      <w:marTop w:val="0"/>
      <w:marBottom w:val="0"/>
      <w:divBdr>
        <w:top w:val="none" w:sz="0" w:space="0" w:color="auto"/>
        <w:left w:val="none" w:sz="0" w:space="0" w:color="auto"/>
        <w:bottom w:val="none" w:sz="0" w:space="0" w:color="auto"/>
        <w:right w:val="none" w:sz="0" w:space="0" w:color="auto"/>
      </w:divBdr>
    </w:div>
    <w:div w:id="1953122459">
      <w:bodyDiv w:val="1"/>
      <w:marLeft w:val="0"/>
      <w:marRight w:val="0"/>
      <w:marTop w:val="0"/>
      <w:marBottom w:val="0"/>
      <w:divBdr>
        <w:top w:val="none" w:sz="0" w:space="0" w:color="auto"/>
        <w:left w:val="none" w:sz="0" w:space="0" w:color="auto"/>
        <w:bottom w:val="none" w:sz="0" w:space="0" w:color="auto"/>
        <w:right w:val="none" w:sz="0" w:space="0" w:color="auto"/>
      </w:divBdr>
    </w:div>
    <w:div w:id="1956674637">
      <w:bodyDiv w:val="1"/>
      <w:marLeft w:val="0"/>
      <w:marRight w:val="0"/>
      <w:marTop w:val="0"/>
      <w:marBottom w:val="0"/>
      <w:divBdr>
        <w:top w:val="none" w:sz="0" w:space="0" w:color="auto"/>
        <w:left w:val="none" w:sz="0" w:space="0" w:color="auto"/>
        <w:bottom w:val="none" w:sz="0" w:space="0" w:color="auto"/>
        <w:right w:val="none" w:sz="0" w:space="0" w:color="auto"/>
      </w:divBdr>
    </w:div>
    <w:div w:id="2009359815">
      <w:bodyDiv w:val="1"/>
      <w:marLeft w:val="0"/>
      <w:marRight w:val="0"/>
      <w:marTop w:val="0"/>
      <w:marBottom w:val="0"/>
      <w:divBdr>
        <w:top w:val="none" w:sz="0" w:space="0" w:color="auto"/>
        <w:left w:val="none" w:sz="0" w:space="0" w:color="auto"/>
        <w:bottom w:val="none" w:sz="0" w:space="0" w:color="auto"/>
        <w:right w:val="none" w:sz="0" w:space="0" w:color="auto"/>
      </w:divBdr>
    </w:div>
    <w:div w:id="2041010759">
      <w:bodyDiv w:val="1"/>
      <w:marLeft w:val="0"/>
      <w:marRight w:val="0"/>
      <w:marTop w:val="0"/>
      <w:marBottom w:val="0"/>
      <w:divBdr>
        <w:top w:val="none" w:sz="0" w:space="0" w:color="auto"/>
        <w:left w:val="none" w:sz="0" w:space="0" w:color="auto"/>
        <w:bottom w:val="none" w:sz="0" w:space="0" w:color="auto"/>
        <w:right w:val="none" w:sz="0" w:space="0" w:color="auto"/>
      </w:divBdr>
    </w:div>
    <w:div w:id="20853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ecisionbiologic.com/products/factor-viii-deficient-plasma-with-vwf/" TargetMode="External"/><Relationship Id="rId21" Type="http://schemas.openxmlformats.org/officeDocument/2006/relationships/hyperlink" Target="https://www.nzblood.co.nz/news/2023/celebrating-25-years-of-new-zealand-blood-service/" TargetMode="External"/><Relationship Id="rId42" Type="http://schemas.openxmlformats.org/officeDocument/2006/relationships/hyperlink" Target="https://www.haemophilia.org.au/events-and-conferences/event-listing/bleeding-disorders-awareness-month-2023" TargetMode="External"/><Relationship Id="rId47" Type="http://schemas.openxmlformats.org/officeDocument/2006/relationships/hyperlink" Target="https://www.hematologyadvisor.com/home/topics/leukemia/asian-patients-acute-myeloid-leukemia-aml-lower-risk-vte-treatment-risk/" TargetMode="External"/><Relationship Id="rId63" Type="http://schemas.openxmlformats.org/officeDocument/2006/relationships/hyperlink" Target="https://bmcanesthesiol.biomedcentral.com/articles/10.1186/s12871-023-02261-3" TargetMode="External"/><Relationship Id="rId68" Type="http://schemas.openxmlformats.org/officeDocument/2006/relationships/hyperlink" Target="https://ccforum.biomedcentral.com/articles/10.1186/s13054-023-04612-5" TargetMode="External"/><Relationship Id="rId84" Type="http://schemas.openxmlformats.org/officeDocument/2006/relationships/hyperlink" Target="https://newsroom.csl.com/28082023" TargetMode="External"/><Relationship Id="rId89" Type="http://schemas.openxmlformats.org/officeDocument/2006/relationships/hyperlink" Target="https://www.bbc.com/news/world-asia-66944315" TargetMode="External"/><Relationship Id="rId16" Type="http://schemas.openxmlformats.org/officeDocument/2006/relationships/hyperlink" Target="https://www.redcross.org/about-us/news-and-events/press-release/2023/red-cross-announces-national-blood-shortage.html" TargetMode="External"/><Relationship Id="rId11" Type="http://schemas.openxmlformats.org/officeDocument/2006/relationships/hyperlink" Target="https://www.clinicaltrials.gov/study/NCT04834414" TargetMode="External"/><Relationship Id="rId32" Type="http://schemas.openxmlformats.org/officeDocument/2006/relationships/hyperlink" Target="https://link.springer.com/article/10.1007/s00431-023-05224-5" TargetMode="External"/><Relationship Id="rId37" Type="http://schemas.openxmlformats.org/officeDocument/2006/relationships/hyperlink" Target="https://onlinelibrary.wiley.com/doi/10.1111/hae.14867?af=R" TargetMode="External"/><Relationship Id="rId53" Type="http://schemas.openxmlformats.org/officeDocument/2006/relationships/hyperlink" Target="https://www.cdc.gov/mmwr/volumes/72/wr/mm7237a1.htm?s_cid=mm7237a1_w" TargetMode="External"/><Relationship Id="rId58" Type="http://schemas.openxmlformats.org/officeDocument/2006/relationships/hyperlink" Target="https://onlinelibrary.wiley.com/doi/10.1111/vox.13507?af=R" TargetMode="External"/><Relationship Id="rId74" Type="http://schemas.openxmlformats.org/officeDocument/2006/relationships/hyperlink" Target="https://aus01.safelinks.protection.outlook.com/?url=https%3A%2F%2Fblood.gov.au%2Fresults-round-3-national-blood-sector-research-and-development-program&amp;data=05%7C01%7CTiernan.Kelly%40blood.gov.au%7C75199ea0d48c461676ae08dbda5ff81d%7C9c23305707384b4091b23798ceb38ebf%7C0%7C0%7C638343877949315550%7CUnknown%7CTWFpbGZsb3d8eyJWIjoiMC4wLjAwMDAiLCJQIjoiV2luMzIiLCJBTiI6Ik1haWwiLCJXVCI6Mn0%3D%7C3000%7C%7C%7C&amp;sdata=LubMwZqPV4qjMrzKU7Q2JBsW3nqdXnELaWydVsBnWhc%3D&amp;reserved=0" TargetMode="External"/><Relationship Id="rId79" Type="http://schemas.openxmlformats.org/officeDocument/2006/relationships/hyperlink" Target="https://www.reuters.com/business/healthcare-pharmaceuticals/australias-csl-tanks-novo-nordisks-kidney-trial-success-stokes-competition-2023-10-12/" TargetMode="External"/><Relationship Id="rId5" Type="http://schemas.openxmlformats.org/officeDocument/2006/relationships/numbering" Target="numbering.xml"/><Relationship Id="rId90" Type="http://schemas.openxmlformats.org/officeDocument/2006/relationships/hyperlink" Target="https://news.un.org/en/story/2023/07/1138962" TargetMode="External"/><Relationship Id="rId95" Type="http://schemas.openxmlformats.org/officeDocument/2006/relationships/header" Target="header1.xml"/><Relationship Id="rId22" Type="http://schemas.openxmlformats.org/officeDocument/2006/relationships/hyperlink" Target="https://www.bjanaesthesia.org.uk/article/S0007-0912(23)00484-1/fulltext" TargetMode="External"/><Relationship Id="rId27" Type="http://schemas.openxmlformats.org/officeDocument/2006/relationships/hyperlink" Target="https://onlinelibrary.wiley.com/doi/10.1111/hae.14875?af=R" TargetMode="External"/><Relationship Id="rId43" Type="http://schemas.openxmlformats.org/officeDocument/2006/relationships/hyperlink" Target="https://onlinelibrary.wiley.com/doi/10.1111/hae.14877?af=R" TargetMode="External"/><Relationship Id="rId48" Type="http://schemas.openxmlformats.org/officeDocument/2006/relationships/hyperlink" Target="https://www.nature.com/articles/s41598-023-40849-4" TargetMode="External"/><Relationship Id="rId64" Type="http://schemas.openxmlformats.org/officeDocument/2006/relationships/hyperlink" Target="https://onlinelibrary.wiley.com/doi/10.1111/vox.13518?af=R" TargetMode="External"/><Relationship Id="rId69" Type="http://schemas.openxmlformats.org/officeDocument/2006/relationships/hyperlink" Target="https://www.abc.net.au/news/2023-09-21/inquiry-to-be-announced-into-aus-government-covid-19-response/102882616" TargetMode="External"/><Relationship Id="rId80" Type="http://schemas.openxmlformats.org/officeDocument/2006/relationships/hyperlink" Target="https://www.biospace.com/article/roche-claims-another-court-victory-over-takeda-in-hemophilia-patent-case/" TargetMode="External"/><Relationship Id="rId85" Type="http://schemas.openxmlformats.org/officeDocument/2006/relationships/hyperlink" Target="https://www.abc.net.au/news/2023-09-29/disability-royal-commission-final-report-recommendations/102913028" TargetMode="External"/><Relationship Id="rId12" Type="http://schemas.openxmlformats.org/officeDocument/2006/relationships/hyperlink" Target="https://www.lifeblood.com.au/news-and-stories/media-centre/media-releases/nationwide-search-o-and-blood-donors-rare-blood-type-help-sick-mum" TargetMode="External"/><Relationship Id="rId17" Type="http://schemas.openxmlformats.org/officeDocument/2006/relationships/hyperlink" Target="https://www.yahoo.com/lifestyle/blood-donation-shortage-emergency-how-to-help-172227016.html" TargetMode="External"/><Relationship Id="rId25" Type="http://schemas.openxmlformats.org/officeDocument/2006/relationships/hyperlink" Target="https://hemophilianewstoday.com/news/fda-clears-plasma-product-fviii-activity-hemophilia-a-testing/" TargetMode="External"/><Relationship Id="rId33" Type="http://schemas.openxmlformats.org/officeDocument/2006/relationships/hyperlink" Target="https://www.aacr.org/about-the-aacr/newsroom/news-releases/intravenous-immunoglobulin-may-prevent-severe-infections-associated-with-anti-bcma-therapy-for-multiple-myeloma/" TargetMode="External"/><Relationship Id="rId38" Type="http://schemas.openxmlformats.org/officeDocument/2006/relationships/hyperlink" Target="https://www.ahcdo.org.au/guidelines/publications" TargetMode="External"/><Relationship Id="rId46" Type="http://schemas.openxmlformats.org/officeDocument/2006/relationships/hyperlink" Target="https://myelomaresearchnews.com/news/vaccine-help-boost-response-stem-cell-transplant-phase-1-trial/" TargetMode="External"/><Relationship Id="rId59" Type="http://schemas.openxmlformats.org/officeDocument/2006/relationships/hyperlink" Target="https://www.cochranelibrary.com/cdsr/doi/10.1002/14651858.CD001888.pub5/full" TargetMode="External"/><Relationship Id="rId67" Type="http://schemas.openxmlformats.org/officeDocument/2006/relationships/hyperlink" Target="https://jamanetwork.com/journals/jama/article-abstract/2809417" TargetMode="External"/><Relationship Id="rId20" Type="http://schemas.openxmlformats.org/officeDocument/2006/relationships/hyperlink" Target="https://www.aabb.org/news-resources/news/article/2023/07/12/2022-shot-report-details-transfusion-related-events-in-uk" TargetMode="External"/><Relationship Id="rId41" Type="http://schemas.openxmlformats.org/officeDocument/2006/relationships/hyperlink" Target="https://www.haemophilia.org.au/events-and-conferences/events/bleeding-disorders-awareness-week" TargetMode="External"/><Relationship Id="rId54" Type="http://schemas.openxmlformats.org/officeDocument/2006/relationships/hyperlink" Target="https://onlinelibrary.wiley.com/doi/10.1111/vox.13523?af=R" TargetMode="External"/><Relationship Id="rId62" Type="http://schemas.openxmlformats.org/officeDocument/2006/relationships/hyperlink" Target="https://onlinelibrary.wiley.com/doi/10.1111/trf.17537?af=R" TargetMode="External"/><Relationship Id="rId70" Type="http://schemas.openxmlformats.org/officeDocument/2006/relationships/hyperlink" Target="https://www.pharmatimes.com/news/vitestro_begins_blood-drawing_device_study_1498298" TargetMode="External"/><Relationship Id="rId75" Type="http://schemas.openxmlformats.org/officeDocument/2006/relationships/hyperlink" Target="https://aus01.safelinks.protection.outlook.com/?url=https%3A%2F%2Fwww.mdpi.com%2F2077-0383%2F12%2F4%2F1606&amp;data=05%7C01%7CTiernan.Kelly%40blood.gov.au%7C75199ea0d48c461676ae08dbda5ff81d%7C9c23305707384b4091b23798ceb38ebf%7C0%7C0%7C638343877949315550%7CUnknown%7CTWFpbGZsb3d8eyJWIjoiMC4wLjAwMDAiLCJQIjoiV2luMzIiLCJBTiI6Ik1haWwiLCJXVCI6Mn0%3D%7C3000%7C%7C%7C&amp;sdata=VX0q2lyWTF4AGSStmlrZODwmqM%2FWOYsf9rOYLI8uF%2FI%3D&amp;reserved=0" TargetMode="External"/><Relationship Id="rId83" Type="http://schemas.openxmlformats.org/officeDocument/2006/relationships/hyperlink" Target="https://abcnews.go.com/US/wireStory/tornado-damaged-pfizer-plant-north-carolina-restarts-production-103471060" TargetMode="External"/><Relationship Id="rId88" Type="http://schemas.openxmlformats.org/officeDocument/2006/relationships/hyperlink" Target="https://www.doherty.edu.au/news-events/news/mrna-technology-to-develop-powerful-malaria-vaccine" TargetMode="External"/><Relationship Id="rId91" Type="http://schemas.openxmlformats.org/officeDocument/2006/relationships/hyperlink" Target="https://www.health.gov.au/resources/publications/joint-national-japanese-encephalitis-virus-outbreak-response-plan?language=en"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efence.gov.au/news-events/releases/2023-09-03/defence-urges-public-join-annual-defence-blood-drive-and-save-lives" TargetMode="External"/><Relationship Id="rId23" Type="http://schemas.openxmlformats.org/officeDocument/2006/relationships/hyperlink" Target="https://jamanetwork.com/journals/jamanetworkopen/fullarticle/2809391" TargetMode="External"/><Relationship Id="rId28" Type="http://schemas.openxmlformats.org/officeDocument/2006/relationships/hyperlink" Target="https://onlinelibrary.wiley.com/doi/10.1111/vox.13532?af=R" TargetMode="External"/><Relationship Id="rId36" Type="http://schemas.openxmlformats.org/officeDocument/2006/relationships/hyperlink" Target="https://www.nice.org.uk/guidance/indevelopment/gid-ta10699" TargetMode="External"/><Relationship Id="rId49" Type="http://schemas.openxmlformats.org/officeDocument/2006/relationships/hyperlink" Target="https://www.sciencedirect.com/science/article/pii/S2531137923001475?via%3Dihub" TargetMode="External"/><Relationship Id="rId57" Type="http://schemas.openxmlformats.org/officeDocument/2006/relationships/hyperlink" Target="https://onlinelibrary.wiley.com/doi/10.1111/vox.13524?af=R" TargetMode="External"/><Relationship Id="rId10" Type="http://schemas.openxmlformats.org/officeDocument/2006/relationships/endnotes" Target="endnotes.xml"/><Relationship Id="rId31" Type="http://schemas.openxmlformats.org/officeDocument/2006/relationships/hyperlink" Target="https://www.sciencedirect.com/science/article/pii/S2352396423003730" TargetMode="External"/><Relationship Id="rId44" Type="http://schemas.openxmlformats.org/officeDocument/2006/relationships/hyperlink" Target="https://onlinelibrary.wiley.com/doi/10.1111/hae.14842?af=R" TargetMode="External"/><Relationship Id="rId52" Type="http://schemas.openxmlformats.org/officeDocument/2006/relationships/hyperlink" Target="https://edition.cnn.com/2023/09/14/health/transplanted-lungs-legionella-bacteria/index.html" TargetMode="External"/><Relationship Id="rId60" Type="http://schemas.openxmlformats.org/officeDocument/2006/relationships/hyperlink" Target="https://onlinelibrary.wiley.com/doi/10.1111/vox.13526?af=R" TargetMode="External"/><Relationship Id="rId65" Type="http://schemas.openxmlformats.org/officeDocument/2006/relationships/hyperlink" Target="https://onlinelibrary.wiley.com/doi/10.1111/trf.17538?af=R" TargetMode="External"/><Relationship Id="rId73" Type="http://schemas.openxmlformats.org/officeDocument/2006/relationships/hyperlink" Target="https://www.publish.csiro.au/ah/AH23142" TargetMode="External"/><Relationship Id="rId78" Type="http://schemas.openxmlformats.org/officeDocument/2006/relationships/hyperlink" Target="https://www.fiercepharma.com/pharma/csl-vifor-lets-go-85-staffers-after-csls-117b-takeover" TargetMode="External"/><Relationship Id="rId81" Type="http://schemas.openxmlformats.org/officeDocument/2006/relationships/hyperlink" Target="https://www.news-medical.net/news/20231009/WHO-experts-recommend-the-use-of-Takedas-dengue-vaccine-QDENGA.aspx" TargetMode="External"/><Relationship Id="rId86" Type="http://schemas.openxmlformats.org/officeDocument/2006/relationships/hyperlink" Target="https://theconversation.com/an-el-nino-looms-over-australias-stressed-electricity-system-and-we-must-plan-for-the-worst-207210" TargetMode="External"/><Relationship Id="rId94" Type="http://schemas.openxmlformats.org/officeDocument/2006/relationships/hyperlink" Target="https://www.health.gov.au/news/stronger-together-allied-health-professions-day-2023?utm_source=health.gov.au&amp;utm_medium=rss-item&amp;utm_campaign=latest-news&amp;utm_content=Stronger+together+%E2%80%93+Allied+Health+Professions+Day+2023" TargetMode="External"/><Relationship Id="rId99" Type="http://schemas.openxmlformats.org/officeDocument/2006/relationships/header" Target="head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ifeblood.com.au/news-and-stories/media-centre/media-releases/uk-blood-and-plasma-donors-exceed-expectations-after-mad-cow-rule-change" TargetMode="External"/><Relationship Id="rId18" Type="http://schemas.openxmlformats.org/officeDocument/2006/relationships/hyperlink" Target="https://onlinelibrary.wiley.com/doi/10.1111/trf.17509?af=R" TargetMode="External"/><Relationship Id="rId39" Type="http://schemas.openxmlformats.org/officeDocument/2006/relationships/hyperlink" Target="https://www.sciencedirect.com/science/article/pii/S1040842823002226?dgcid=rss_sd_all" TargetMode="External"/><Relationship Id="rId34" Type="http://schemas.openxmlformats.org/officeDocument/2006/relationships/hyperlink" Target="https://www.clinicaltrials.gov/study/NCT04834414" TargetMode="External"/><Relationship Id="rId50" Type="http://schemas.openxmlformats.org/officeDocument/2006/relationships/hyperlink" Target="https://sicklecellanemianews.com/news/mitapivat-increases-hemoglobin-half-sickle-cell-patients-trial/" TargetMode="External"/><Relationship Id="rId55" Type="http://schemas.openxmlformats.org/officeDocument/2006/relationships/hyperlink" Target="https://onlinelibrary.wiley.com/doi/full/10.1111/trf.17523" TargetMode="External"/><Relationship Id="rId76" Type="http://schemas.openxmlformats.org/officeDocument/2006/relationships/hyperlink" Target="https://aus01.safelinks.protection.outlook.com/?url=https%3A%2F%2Fwww.blood.gov.au%2FRound-5&amp;data=05%7C01%7CTiernan.Kelly%40blood.gov.au%7C75199ea0d48c461676ae08dbda5ff81d%7C9c23305707384b4091b23798ceb38ebf%7C0%7C0%7C638343877949315550%7CUnknown%7CTWFpbGZsb3d8eyJWIjoiMC4wLjAwMDAiLCJQIjoiV2luMzIiLCJBTiI6Ik1haWwiLCJXVCI6Mn0%3D%7C3000%7C%7C%7C&amp;sdata=Eyt%2F4BHwoxvrIOO1PtTlAoHuQiUZlslYN2Wn0e3N570%3D&amp;reserved=0" TargetMode="External"/><Relationship Id="rId97"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newsroom.unsw.edu.au/news/health/nhmrc-partnership-project-grants-awarded-unsw-researchers" TargetMode="External"/><Relationship Id="rId92" Type="http://schemas.openxmlformats.org/officeDocument/2006/relationships/hyperlink" Target="https://www.who.int/news/item/22-09-2023-new-analysis-confirms-world-seeing-an-upsurge-of-cholera" TargetMode="External"/><Relationship Id="rId2" Type="http://schemas.openxmlformats.org/officeDocument/2006/relationships/customXml" Target="../customXml/item2.xml"/><Relationship Id="rId29" Type="http://schemas.openxmlformats.org/officeDocument/2006/relationships/hyperlink" Target="https://www.pharmacytimes.com/view/case-study-intravenous-immunoglobulin-can-treat-myelin-oligodendrocyte-glycoprotein-antibody-associated-optic-neuritis-in-pediatric-population" TargetMode="External"/><Relationship Id="rId24" Type="http://schemas.openxmlformats.org/officeDocument/2006/relationships/hyperlink" Target="https://journals.asm.org/doi/10.1128/mbio.00618-23" TargetMode="External"/><Relationship Id="rId40" Type="http://schemas.openxmlformats.org/officeDocument/2006/relationships/hyperlink" Target="https://www.biospace.com/article/fda-approves-gsk-s-momelotinib-for-myelofibrosis-in-anemia/" TargetMode="External"/><Relationship Id="rId45" Type="http://schemas.openxmlformats.org/officeDocument/2006/relationships/hyperlink" Target="https://www.pharmtech.com/view/fda-grants-accelerated-approval-to-pfizer-s-multiple-myeloma-treatment" TargetMode="External"/><Relationship Id="rId66" Type="http://schemas.openxmlformats.org/officeDocument/2006/relationships/hyperlink" Target="https://www.pharmacytimes.com/view/study-non-o-blood-type-transfusions-higher-intravenous-immunoglobulin-lead-to-increased-risk-of-hemolytic-reactions" TargetMode="External"/><Relationship Id="rId87" Type="http://schemas.openxmlformats.org/officeDocument/2006/relationships/hyperlink" Target="https://www.cuimc.columbia.edu/news/mainstay-malaria-drug-may-be-beginning-fail-horn-africa" TargetMode="External"/><Relationship Id="rId61" Type="http://schemas.openxmlformats.org/officeDocument/2006/relationships/hyperlink" Target="https://onlinelibrary.wiley.com/doi/10.1111/trf.17503?af=R" TargetMode="External"/><Relationship Id="rId82" Type="http://schemas.openxmlformats.org/officeDocument/2006/relationships/hyperlink" Target="https://www.fiercepharma.com/pharma/inside-form-483-novo-nordisks-north-carolina-semaglutide-plant" TargetMode="External"/><Relationship Id="rId19" Type="http://schemas.openxmlformats.org/officeDocument/2006/relationships/hyperlink" Target="https://nowtoronto.com/sponsored-content/canadian-blood-services-in-dire-need-of-more-blood-donors-following-low-summer-turnout/" TargetMode="External"/><Relationship Id="rId14" Type="http://schemas.openxmlformats.org/officeDocument/2006/relationships/hyperlink" Target="https://onlinelibrary.wiley.com/doi/10.1111/trf.17474?af=R" TargetMode="External"/><Relationship Id="rId30" Type="http://schemas.openxmlformats.org/officeDocument/2006/relationships/hyperlink" Target="https://www.sciencedirect.com/science/article/pii/S1201971223006963" TargetMode="External"/><Relationship Id="rId35" Type="http://schemas.openxmlformats.org/officeDocument/2006/relationships/hyperlink" Target="https://onlinelibrary.wiley.com/doi/10.1111/trf.17519?af=R" TargetMode="External"/><Relationship Id="rId56" Type="http://schemas.openxmlformats.org/officeDocument/2006/relationships/hyperlink" Target="https://onlinelibrary.wiley.com/doi/full/10.1111/vox.13512?campaign=wolearlyview" TargetMode="External"/><Relationship Id="rId77" Type="http://schemas.openxmlformats.org/officeDocument/2006/relationships/hyperlink" Target="https://aus01.safelinks.protection.outlook.com/?url=https%3A%2F%2Fblood.gov.au%2Fsites%2Fdefault%2Ffiles%2FNBA0889%2520%2520NBA%25202023%2520Annual%2520Report%2520-%2520WCAG%2520Accessible.pdf&amp;data=05%7C01%7CTiernan.Kelly%40blood.gov.au%7C75199ea0d48c461676ae08dbda5ff81d%7C9c23305707384b4091b23798ceb38ebf%7C0%7C0%7C638343877949315550%7CUnknown%7CTWFpbGZsb3d8eyJWIjoiMC4wLjAwMDAiLCJQIjoiV2luMzIiLCJBTiI6Ik1haWwiLCJXVCI6Mn0%3D%7C3000%7C%7C%7C&amp;sdata=DiWbsP8zUXMAdmKbcbC2qO4%2Bp6Tq5PtlzjrzmalQcgA%3D&amp;reserved=0"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ncnursingnews.com/view/luspatercept-is-fda-approved-as-first-line-treatment-for-adults-with-transfusion-dependent-lower-risk-mds" TargetMode="External"/><Relationship Id="rId72" Type="http://schemas.openxmlformats.org/officeDocument/2006/relationships/hyperlink" Target="https://www.sciencedirect.com/science/article/abs/pii/S0268960X23000747?dgcid=rss_sd_all" TargetMode="External"/><Relationship Id="rId93" Type="http://schemas.openxmlformats.org/officeDocument/2006/relationships/hyperlink" Target="https://www.abc.net.au/news/2023-06-07/murray-valley-encephalitis-nt-outbreak-record-cases-warning/102449034" TargetMode="External"/><Relationship Id="rId98" Type="http://schemas.openxmlformats.org/officeDocument/2006/relationships/footer" Target="footer2.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40f0ee-9305-4c47-91c9-f75b4f2b01e7" xsi:nil="true"/>
    <lcf76f155ced4ddcb4097134ff3c332f xmlns="b60b4441-8c8a-413c-9864-b5894c2576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E3E055AA798B45886A5C0D9858BE92" ma:contentTypeVersion="17" ma:contentTypeDescription="Create a new document." ma:contentTypeScope="" ma:versionID="20b1d36242bca9c3dfd8608f9289e13b">
  <xsd:schema xmlns:xsd="http://www.w3.org/2001/XMLSchema" xmlns:xs="http://www.w3.org/2001/XMLSchema" xmlns:p="http://schemas.microsoft.com/office/2006/metadata/properties" xmlns:ns2="b60b4441-8c8a-413c-9864-b5894c257675" xmlns:ns3="9740f0ee-9305-4c47-91c9-f75b4f2b01e7" targetNamespace="http://schemas.microsoft.com/office/2006/metadata/properties" ma:root="true" ma:fieldsID="c867d1ae12b102a1709ac16a40cb6329" ns2:_="" ns3:_="">
    <xsd:import namespace="b60b4441-8c8a-413c-9864-b5894c257675"/>
    <xsd:import namespace="9740f0ee-9305-4c47-91c9-f75b4f2b0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4441-8c8a-413c-9864-b5894c25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7bad9a-45d8-4af9-8c19-56a070591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0f0ee-9305-4c47-91c9-f75b4f2b0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57d9a-bf84-4ea9-a0de-ad531108c057}" ma:internalName="TaxCatchAll" ma:showField="CatchAllData" ma:web="9740f0ee-9305-4c47-91c9-f75b4f2b0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69544-CD04-4CA1-9457-1F466E5CDE30}">
  <ds:schemaRefs>
    <ds:schemaRef ds:uri="http://schemas.microsoft.com/office/2006/metadata/properties"/>
    <ds:schemaRef ds:uri="http://schemas.microsoft.com/office/infopath/2007/PartnerControls"/>
    <ds:schemaRef ds:uri="9740f0ee-9305-4c47-91c9-f75b4f2b01e7"/>
    <ds:schemaRef ds:uri="b60b4441-8c8a-413c-9864-b5894c257675"/>
  </ds:schemaRefs>
</ds:datastoreItem>
</file>

<file path=customXml/itemProps2.xml><?xml version="1.0" encoding="utf-8"?>
<ds:datastoreItem xmlns:ds="http://schemas.openxmlformats.org/officeDocument/2006/customXml" ds:itemID="{3CEDB72F-B72E-4623-9C55-F774F9B38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4441-8c8a-413c-9864-b5894c257675"/>
    <ds:schemaRef ds:uri="9740f0ee-9305-4c47-91c9-f75b4f2b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5E25F2-6331-4C85-8885-1644438C2523}">
  <ds:schemaRefs>
    <ds:schemaRef ds:uri="http://schemas.openxmlformats.org/officeDocument/2006/bibliography"/>
  </ds:schemaRefs>
</ds:datastoreItem>
</file>

<file path=customXml/itemProps4.xml><?xml version="1.0" encoding="utf-8"?>
<ds:datastoreItem xmlns:ds="http://schemas.openxmlformats.org/officeDocument/2006/customXml" ds:itemID="{742AC15A-C5A0-43B2-8E60-F042A5D7B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8041</Words>
  <Characters>45837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Tiernan Kelly</dc:creator>
  <cp:keywords/>
  <dc:description/>
  <cp:lastModifiedBy>Whittle, Colleen</cp:lastModifiedBy>
  <cp:revision>2</cp:revision>
  <cp:lastPrinted>2023-03-29T01:23:00Z</cp:lastPrinted>
  <dcterms:created xsi:type="dcterms:W3CDTF">2023-11-10T03:25:00Z</dcterms:created>
  <dcterms:modified xsi:type="dcterms:W3CDTF">2023-11-10T03:25:00Z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0x01010007E3E055AA798B45886A5C0D9858BE92</vt:lpwstr>
  </property>
  <property fmtid="{D5CDD505-2E9C-101B-9397-08002B2CF9AE}" pid="3" name="ClassificationContentMarkingHeaderShapeIds">
    <vt:lpwstr>1,2,3</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11d3a1ea-a727-4720-a216-7dae13a61c56_Enabled">
    <vt:lpwstr>true</vt:lpwstr>
  </property>
  <property fmtid="{D5CDD505-2E9C-101B-9397-08002B2CF9AE}" pid="10" name="MSIP_Label_11d3a1ea-a727-4720-a216-7dae13a61c56_SetDate">
    <vt:lpwstr>2022-02-17T02:45:13Z</vt:lpwstr>
  </property>
  <property fmtid="{D5CDD505-2E9C-101B-9397-08002B2CF9AE}" pid="11" name="MSIP_Label_11d3a1ea-a727-4720-a216-7dae13a61c56_Method">
    <vt:lpwstr>Privileged</vt:lpwstr>
  </property>
  <property fmtid="{D5CDD505-2E9C-101B-9397-08002B2CF9AE}" pid="12" name="MSIP_Label_11d3a1ea-a727-4720-a216-7dae13a61c56_Name">
    <vt:lpwstr>OFFICIAL</vt:lpwstr>
  </property>
  <property fmtid="{D5CDD505-2E9C-101B-9397-08002B2CF9AE}" pid="13" name="MSIP_Label_11d3a1ea-a727-4720-a216-7dae13a61c56_SiteId">
    <vt:lpwstr>9c233057-0738-4b40-91b2-3798ceb38ebf</vt:lpwstr>
  </property>
  <property fmtid="{D5CDD505-2E9C-101B-9397-08002B2CF9AE}" pid="14" name="MSIP_Label_11d3a1ea-a727-4720-a216-7dae13a61c56_ActionId">
    <vt:lpwstr>d5c78df5-7b9f-4788-8fd9-9fe4530f541e</vt:lpwstr>
  </property>
  <property fmtid="{D5CDD505-2E9C-101B-9397-08002B2CF9AE}" pid="15" name="MSIP_Label_11d3a1ea-a727-4720-a216-7dae13a61c56_ContentBits">
    <vt:lpwstr>3</vt:lpwstr>
  </property>
  <property fmtid="{D5CDD505-2E9C-101B-9397-08002B2CF9AE}" pid="16" name="MediaServiceImageTags">
    <vt:lpwstr/>
  </property>
</Properties>
</file>